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266" w:rsidRPr="00F67AEE" w:rsidRDefault="007A2266">
      <w:pPr>
        <w:spacing w:before="100" w:after="100"/>
        <w:jc w:val="center"/>
        <w:rPr>
          <w:rFonts w:ascii="Cambria" w:hAnsi="Cambria"/>
          <w:b/>
          <w:bCs/>
          <w:sz w:val="56"/>
          <w:szCs w:val="24"/>
          <w:lang w:bidi="hi-IN"/>
        </w:rPr>
      </w:pPr>
      <w:bookmarkStart w:id="0" w:name="_Toc314859022"/>
    </w:p>
    <w:p w:rsidR="007A2266" w:rsidRPr="00F67AEE" w:rsidRDefault="004554D7">
      <w:pPr>
        <w:spacing w:before="100" w:after="100"/>
        <w:jc w:val="center"/>
        <w:rPr>
          <w:rFonts w:ascii="Cambria" w:hAnsi="Cambria" w:cs="Arial"/>
          <w:b/>
          <w:bCs/>
          <w:sz w:val="44"/>
          <w:szCs w:val="24"/>
          <w:lang w:bidi="hi-IN"/>
        </w:rPr>
      </w:pPr>
      <w:r w:rsidRPr="00F67AEE">
        <w:rPr>
          <w:rFonts w:ascii="Cambria" w:hAnsi="Cambria" w:cs="Arial"/>
          <w:b/>
          <w:bCs/>
          <w:sz w:val="44"/>
          <w:szCs w:val="24"/>
          <w:lang w:bidi="hi-IN"/>
        </w:rPr>
        <w:t>Poised For Change</w:t>
      </w:r>
    </w:p>
    <w:p w:rsidR="007A2266" w:rsidRPr="00F67AEE" w:rsidRDefault="004554D7">
      <w:pPr>
        <w:spacing w:before="100" w:after="100"/>
        <w:jc w:val="center"/>
        <w:rPr>
          <w:rFonts w:ascii="Cambria" w:hAnsi="Cambria" w:cs="Arial"/>
          <w:b/>
          <w:bCs/>
          <w:smallCaps/>
          <w:sz w:val="30"/>
          <w:szCs w:val="26"/>
          <w:lang w:bidi="hi-IN"/>
        </w:rPr>
      </w:pPr>
      <w:r w:rsidRPr="00F67AEE">
        <w:rPr>
          <w:rFonts w:ascii="Cambria" w:hAnsi="Cambria" w:cs="Arial"/>
          <w:b/>
          <w:bCs/>
          <w:smallCaps/>
          <w:sz w:val="30"/>
          <w:szCs w:val="26"/>
          <w:lang w:bidi="hi-IN"/>
        </w:rPr>
        <w:t>First Country Report</w:t>
      </w:r>
    </w:p>
    <w:p w:rsidR="007A2266" w:rsidRPr="00F67AEE" w:rsidRDefault="004554D7">
      <w:pPr>
        <w:spacing w:before="100" w:after="100"/>
        <w:jc w:val="center"/>
        <w:rPr>
          <w:rFonts w:ascii="Cambria" w:hAnsi="Cambria" w:cs="Arial"/>
          <w:b/>
          <w:bCs/>
          <w:smallCaps/>
          <w:sz w:val="30"/>
          <w:szCs w:val="26"/>
          <w:lang w:bidi="hi-IN"/>
        </w:rPr>
      </w:pPr>
      <w:r w:rsidRPr="00F67AEE">
        <w:rPr>
          <w:rFonts w:ascii="Cambria" w:hAnsi="Cambria" w:cs="Arial"/>
          <w:b/>
          <w:bCs/>
          <w:smallCaps/>
          <w:sz w:val="30"/>
          <w:szCs w:val="26"/>
          <w:lang w:bidi="hi-IN"/>
        </w:rPr>
        <w:t>Of</w:t>
      </w:r>
    </w:p>
    <w:p w:rsidR="007A2266" w:rsidRPr="00F67AEE" w:rsidRDefault="004554D7">
      <w:pPr>
        <w:spacing w:before="100" w:after="100"/>
        <w:jc w:val="center"/>
      </w:pPr>
      <w:r w:rsidRPr="00F67AEE">
        <w:rPr>
          <w:rFonts w:ascii="Cambria" w:hAnsi="Cambria" w:cs="Arial"/>
          <w:b/>
          <w:bCs/>
          <w:sz w:val="30"/>
          <w:szCs w:val="26"/>
          <w:lang w:bidi="hi-IN"/>
        </w:rPr>
        <w:t>INDIA</w:t>
      </w: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Default="007A2266">
      <w:pPr>
        <w:spacing w:after="0"/>
        <w:rPr>
          <w:rFonts w:ascii="Cambria" w:hAnsi="Cambria"/>
          <w:b/>
          <w:bCs/>
          <w:sz w:val="24"/>
          <w:szCs w:val="24"/>
          <w:lang w:bidi="hi-IN"/>
        </w:rPr>
      </w:pPr>
    </w:p>
    <w:p w:rsidR="003514E2" w:rsidRDefault="003514E2">
      <w:pPr>
        <w:spacing w:after="0"/>
        <w:rPr>
          <w:rFonts w:ascii="Cambria" w:hAnsi="Cambria"/>
          <w:b/>
          <w:bCs/>
          <w:sz w:val="24"/>
          <w:szCs w:val="24"/>
          <w:lang w:bidi="hi-IN"/>
        </w:rPr>
      </w:pPr>
    </w:p>
    <w:p w:rsidR="003514E2" w:rsidRDefault="003514E2">
      <w:pPr>
        <w:spacing w:after="0"/>
        <w:rPr>
          <w:rFonts w:ascii="Cambria" w:hAnsi="Cambria"/>
          <w:b/>
          <w:bCs/>
          <w:sz w:val="24"/>
          <w:szCs w:val="24"/>
          <w:lang w:bidi="hi-IN"/>
        </w:rPr>
      </w:pPr>
    </w:p>
    <w:p w:rsidR="003514E2" w:rsidRPr="00F67AEE" w:rsidRDefault="003514E2">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8"/>
          <w:lang w:bidi="hi-IN"/>
        </w:rPr>
      </w:pPr>
    </w:p>
    <w:p w:rsidR="007A2266" w:rsidRPr="00F67AEE" w:rsidRDefault="004554D7">
      <w:pPr>
        <w:spacing w:after="0"/>
        <w:jc w:val="center"/>
        <w:rPr>
          <w:rFonts w:ascii="Cambria" w:hAnsi="Cambria" w:cs="Calibri"/>
          <w:b/>
          <w:bCs/>
          <w:sz w:val="28"/>
          <w:szCs w:val="32"/>
          <w:lang w:bidi="hi-IN"/>
        </w:rPr>
      </w:pPr>
      <w:r w:rsidRPr="00F67AEE">
        <w:rPr>
          <w:rFonts w:ascii="Cambria" w:hAnsi="Cambria" w:cs="Calibri"/>
          <w:b/>
          <w:bCs/>
          <w:sz w:val="28"/>
          <w:szCs w:val="32"/>
          <w:lang w:bidi="hi-IN"/>
        </w:rPr>
        <w:t>Submitted in pursuance of Article 35 of the UN Convention on the Rights of Persons with Disabilities (UNCRPD)</w:t>
      </w:r>
    </w:p>
    <w:p w:rsidR="007A2266" w:rsidRPr="00F67AEE" w:rsidRDefault="007A2266">
      <w:pPr>
        <w:spacing w:after="0"/>
        <w:rPr>
          <w:rFonts w:ascii="Cambria" w:hAnsi="Cambria"/>
          <w:b/>
          <w:bCs/>
          <w:sz w:val="24"/>
          <w:szCs w:val="28"/>
          <w:lang w:bidi="hi-IN"/>
        </w:rPr>
      </w:pPr>
    </w:p>
    <w:p w:rsidR="007A2266" w:rsidRPr="00F67AEE" w:rsidRDefault="007A2266">
      <w:pPr>
        <w:spacing w:after="0"/>
        <w:rPr>
          <w:rFonts w:ascii="Cambria" w:hAnsi="Cambria"/>
          <w:b/>
          <w:bCs/>
          <w:sz w:val="20"/>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7A2266" w:rsidRPr="00F67AEE" w:rsidRDefault="007A2266">
      <w:pPr>
        <w:spacing w:after="0"/>
        <w:rPr>
          <w:rFonts w:ascii="Cambria" w:hAnsi="Cambria"/>
          <w:b/>
          <w:bCs/>
          <w:sz w:val="24"/>
          <w:szCs w:val="24"/>
          <w:lang w:bidi="hi-IN"/>
        </w:rPr>
      </w:pPr>
    </w:p>
    <w:p w:rsidR="003514E2" w:rsidRDefault="003514E2">
      <w:pPr>
        <w:spacing w:before="240"/>
        <w:jc w:val="center"/>
        <w:rPr>
          <w:rFonts w:ascii="Cambria" w:hAnsi="Cambria"/>
          <w:b/>
          <w:bCs/>
          <w:sz w:val="30"/>
          <w:szCs w:val="30"/>
        </w:rPr>
      </w:pPr>
    </w:p>
    <w:p w:rsidR="003514E2" w:rsidRDefault="003514E2">
      <w:pPr>
        <w:spacing w:before="240"/>
        <w:jc w:val="center"/>
        <w:rPr>
          <w:rFonts w:ascii="Cambria" w:hAnsi="Cambria"/>
          <w:b/>
          <w:bCs/>
          <w:sz w:val="30"/>
          <w:szCs w:val="30"/>
        </w:rPr>
      </w:pPr>
    </w:p>
    <w:p w:rsidR="007A2266" w:rsidRPr="00F67AEE" w:rsidRDefault="004554D7">
      <w:pPr>
        <w:spacing w:before="240"/>
        <w:jc w:val="center"/>
        <w:sectPr w:rsidR="007A2266" w:rsidRPr="00F67AEE" w:rsidSect="003514E2">
          <w:footerReference w:type="default" r:id="rId9"/>
          <w:pgSz w:w="11907" w:h="16840" w:code="9"/>
          <w:pgMar w:top="1440" w:right="1440" w:bottom="1440" w:left="1440" w:header="720" w:footer="720" w:gutter="0"/>
          <w:cols w:space="720"/>
          <w:titlePg/>
        </w:sectPr>
      </w:pPr>
      <w:r w:rsidRPr="00F67AEE">
        <w:rPr>
          <w:rFonts w:ascii="Cambria" w:hAnsi="Cambria"/>
          <w:b/>
          <w:bCs/>
          <w:sz w:val="30"/>
          <w:szCs w:val="30"/>
        </w:rPr>
        <w:br/>
      </w:r>
      <w:r w:rsidRPr="00F67AEE">
        <w:rPr>
          <w:rFonts w:ascii="Cambria" w:hAnsi="Cambria"/>
          <w:b/>
          <w:bCs/>
          <w:sz w:val="30"/>
          <w:szCs w:val="30"/>
        </w:rPr>
        <w:br/>
      </w:r>
      <w:r w:rsidRPr="00F67AEE">
        <w:rPr>
          <w:rFonts w:ascii="Cambria" w:hAnsi="Cambria"/>
          <w:noProof/>
          <w:sz w:val="18"/>
          <w:szCs w:val="18"/>
          <w:lang w:val="en-US" w:eastAsia="en-US"/>
        </w:rPr>
        <w:drawing>
          <wp:inline distT="0" distB="0" distL="0" distR="0" wp14:anchorId="049DA542" wp14:editId="2ED9981D">
            <wp:extent cx="543555" cy="750566"/>
            <wp:effectExtent l="0" t="0" r="8895" b="0"/>
            <wp:docPr id="1" name="Picture 23" descr="Description: n_emblem"/>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543555" cy="750566"/>
                    </a:xfrm>
                    <a:prstGeom prst="rect">
                      <a:avLst/>
                    </a:prstGeom>
                    <a:noFill/>
                    <a:ln>
                      <a:noFill/>
                      <a:prstDash/>
                    </a:ln>
                  </pic:spPr>
                </pic:pic>
              </a:graphicData>
            </a:graphic>
          </wp:inline>
        </w:drawing>
      </w:r>
      <w:r w:rsidRPr="00F67AEE">
        <w:rPr>
          <w:rFonts w:ascii="Cambria" w:hAnsi="Cambria"/>
          <w:b/>
          <w:bCs/>
          <w:sz w:val="30"/>
          <w:szCs w:val="30"/>
        </w:rPr>
        <w:br/>
      </w:r>
      <w:r w:rsidRPr="00F67AEE">
        <w:rPr>
          <w:rFonts w:ascii="Cambria" w:hAnsi="Cambria" w:cs="Calibri"/>
          <w:b/>
          <w:bCs/>
          <w:sz w:val="28"/>
          <w:szCs w:val="28"/>
        </w:rPr>
        <w:t>Government of India</w:t>
      </w:r>
      <w:r w:rsidRPr="00F67AEE">
        <w:rPr>
          <w:rFonts w:ascii="Cambria" w:hAnsi="Cambria" w:cs="Calibri"/>
          <w:b/>
          <w:bCs/>
          <w:sz w:val="28"/>
          <w:szCs w:val="28"/>
        </w:rPr>
        <w:br/>
        <w:t>Ministry of Social Justice &amp; Empowerment</w:t>
      </w:r>
      <w:r w:rsidRPr="00F67AEE">
        <w:rPr>
          <w:rFonts w:ascii="Cambria" w:hAnsi="Cambria" w:cs="Calibri"/>
          <w:b/>
          <w:bCs/>
          <w:sz w:val="28"/>
          <w:szCs w:val="28"/>
        </w:rPr>
        <w:br/>
        <w:t>New Delhi</w:t>
      </w:r>
    </w:p>
    <w:p w:rsidR="00486FBD" w:rsidRDefault="004554D7">
      <w:pPr>
        <w:pStyle w:val="TOAHeading"/>
        <w:pBdr>
          <w:bottom w:val="single" w:sz="4" w:space="1" w:color="000000"/>
        </w:pBdr>
        <w:tabs>
          <w:tab w:val="right" w:leader="hyphen" w:pos="9593"/>
        </w:tabs>
        <w:rPr>
          <w:rFonts w:ascii="Cambria" w:hAnsi="Cambria"/>
          <w:b/>
          <w:sz w:val="28"/>
          <w:szCs w:val="28"/>
          <w:u w:val="none"/>
        </w:rPr>
      </w:pPr>
      <w:bookmarkStart w:id="1" w:name="_Toc316376877"/>
      <w:r w:rsidRPr="00F67AEE">
        <w:rPr>
          <w:rFonts w:ascii="Cambria" w:hAnsi="Cambria"/>
          <w:b/>
          <w:sz w:val="28"/>
          <w:szCs w:val="28"/>
          <w:u w:val="none"/>
        </w:rPr>
        <w:lastRenderedPageBreak/>
        <w:t>Table</w:t>
      </w:r>
      <w:r w:rsidR="00B475E0">
        <w:rPr>
          <w:rFonts w:ascii="Cambria" w:hAnsi="Cambria"/>
          <w:b/>
          <w:sz w:val="28"/>
          <w:szCs w:val="28"/>
          <w:u w:val="none"/>
        </w:rPr>
        <w:t xml:space="preserve"> of Content</w:t>
      </w:r>
    </w:p>
    <w:p w:rsidR="005C2A63" w:rsidRPr="005C2A63" w:rsidRDefault="00921CFB" w:rsidP="005C2A63">
      <w:pPr>
        <w:pStyle w:val="TOC3"/>
        <w:rPr>
          <w:rFonts w:asciiTheme="minorHAnsi" w:eastAsiaTheme="minorEastAsia" w:hAnsiTheme="minorHAnsi" w:cstheme="minorBidi"/>
          <w:noProof/>
          <w:sz w:val="24"/>
          <w:szCs w:val="24"/>
          <w:lang w:val="en-US" w:eastAsia="en-US"/>
        </w:rPr>
      </w:pPr>
      <w:r w:rsidRPr="005C2A63">
        <w:rPr>
          <w:rFonts w:cs="Arial"/>
          <w:b/>
          <w:smallCaps/>
          <w:sz w:val="24"/>
          <w:szCs w:val="24"/>
        </w:rPr>
        <w:fldChar w:fldCharType="begin"/>
      </w:r>
      <w:r w:rsidRPr="005C2A63">
        <w:rPr>
          <w:rFonts w:cs="Arial"/>
          <w:b/>
          <w:smallCaps/>
          <w:sz w:val="24"/>
          <w:szCs w:val="24"/>
        </w:rPr>
        <w:instrText xml:space="preserve"> TOC \o "1-3" \h \z </w:instrText>
      </w:r>
      <w:r w:rsidRPr="005C2A63">
        <w:rPr>
          <w:rFonts w:cs="Arial"/>
          <w:b/>
          <w:smallCaps/>
          <w:sz w:val="24"/>
          <w:szCs w:val="24"/>
        </w:rPr>
        <w:fldChar w:fldCharType="separate"/>
      </w:r>
      <w:hyperlink w:anchor="_Toc319951439" w:history="1">
        <w:r w:rsidR="005C2A63" w:rsidRPr="005C2A63">
          <w:rPr>
            <w:rStyle w:val="Hyperlink"/>
            <w:smallCaps/>
            <w:noProof/>
            <w:sz w:val="24"/>
            <w:szCs w:val="24"/>
            <w:lang w:bidi="hi-IN"/>
          </w:rPr>
          <w:t>Abbreviations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_Toc319951439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vi</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0" w:history="1">
        <w:r w:rsidR="005C2A63" w:rsidRPr="005C2A63">
          <w:rPr>
            <w:rStyle w:val="Hyperlink"/>
            <w:smallCaps/>
            <w:noProof/>
            <w:sz w:val="24"/>
            <w:szCs w:val="24"/>
            <w:lang w:bidi="hi-IN"/>
          </w:rPr>
          <w:t>GLOSSARY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viii</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1" w:history="1">
        <w:r w:rsidR="005C2A63" w:rsidRPr="005C2A63">
          <w:rPr>
            <w:rStyle w:val="Hyperlink"/>
            <w:smallCaps/>
            <w:noProof/>
            <w:sz w:val="24"/>
            <w:szCs w:val="24"/>
            <w:lang w:bidi="hi-IN"/>
          </w:rPr>
          <w:t>Tables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ix</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2" w:history="1">
        <w:r w:rsidR="005C2A63" w:rsidRPr="005C2A63">
          <w:rPr>
            <w:rStyle w:val="Hyperlink"/>
            <w:smallCaps/>
            <w:noProof/>
            <w:sz w:val="24"/>
            <w:szCs w:val="24"/>
            <w:lang w:bidi="hi-IN"/>
          </w:rPr>
          <w:t>Figures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ix</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3" w:history="1">
        <w:r w:rsidR="005C2A63" w:rsidRPr="005C2A63">
          <w:rPr>
            <w:rStyle w:val="Hyperlink"/>
            <w:smallCaps/>
            <w:noProof/>
            <w:sz w:val="24"/>
            <w:szCs w:val="24"/>
            <w:lang w:bidi="hi-IN"/>
          </w:rPr>
          <w:t>Boxes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ix</w:t>
        </w:r>
        <w:r w:rsidR="005C2A63" w:rsidRPr="005C2A63">
          <w:rPr>
            <w:noProof/>
            <w:webHidden/>
            <w:sz w:val="24"/>
            <w:szCs w:val="24"/>
          </w:rPr>
          <w:fldChar w:fldCharType="end"/>
        </w:r>
      </w:hyperlink>
    </w:p>
    <w:p w:rsidR="005C2A63" w:rsidRPr="005C2A63" w:rsidRDefault="004E5995">
      <w:pPr>
        <w:pStyle w:val="TOC1"/>
        <w:rPr>
          <w:rFonts w:asciiTheme="minorHAnsi" w:eastAsiaTheme="minorEastAsia" w:hAnsiTheme="minorHAnsi" w:cstheme="minorBidi"/>
          <w:b w:val="0"/>
          <w:bCs w:val="0"/>
          <w:caps w:val="0"/>
          <w:noProof/>
          <w:sz w:val="24"/>
          <w:szCs w:val="24"/>
          <w:lang w:val="en-US" w:eastAsia="en-US"/>
        </w:rPr>
      </w:pPr>
      <w:hyperlink w:anchor="_Toc319951444" w:history="1">
        <w:r w:rsidR="005C2A63" w:rsidRPr="005C2A63">
          <w:rPr>
            <w:rStyle w:val="Hyperlink"/>
            <w:iCs/>
            <w:smallCaps/>
            <w:noProof/>
            <w:sz w:val="24"/>
            <w:szCs w:val="24"/>
          </w:rPr>
          <w:t>I: Common Core Document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xi</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5"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Political and Legal Framework</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xii</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6" w:history="1">
        <w:r w:rsidR="005C2A63" w:rsidRPr="005C2A63">
          <w:rPr>
            <w:rStyle w:val="Hyperlink"/>
            <w:noProof/>
            <w:sz w:val="24"/>
            <w:szCs w:val="24"/>
            <w:lang w:bidi="hi-IN"/>
          </w:rPr>
          <w:t>III. Rights Regime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xiv</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7"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General Framework for the Protection and Promotion of Human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xvii</w:t>
        </w:r>
        <w:r w:rsidR="005C2A63" w:rsidRPr="005C2A63">
          <w:rPr>
            <w:noProof/>
            <w:webHidden/>
            <w:sz w:val="24"/>
            <w:szCs w:val="24"/>
          </w:rPr>
          <w:fldChar w:fldCharType="end"/>
        </w:r>
      </w:hyperlink>
    </w:p>
    <w:p w:rsidR="005C2A63" w:rsidRPr="005C2A63" w:rsidRDefault="004E5995">
      <w:pPr>
        <w:pStyle w:val="TOC1"/>
        <w:rPr>
          <w:rFonts w:asciiTheme="minorHAnsi" w:eastAsiaTheme="minorEastAsia" w:hAnsiTheme="minorHAnsi" w:cstheme="minorBidi"/>
          <w:b w:val="0"/>
          <w:bCs w:val="0"/>
          <w:caps w:val="0"/>
          <w:noProof/>
          <w:sz w:val="24"/>
          <w:szCs w:val="24"/>
          <w:lang w:val="en-US" w:eastAsia="en-US"/>
        </w:rPr>
      </w:pPr>
      <w:hyperlink w:anchor="_Toc319951448" w:history="1">
        <w:r w:rsidR="005C2A63" w:rsidRPr="005C2A63">
          <w:rPr>
            <w:rStyle w:val="Hyperlink"/>
            <w:iCs/>
            <w:smallCaps/>
            <w:noProof/>
            <w:sz w:val="24"/>
            <w:szCs w:val="24"/>
          </w:rPr>
          <w:t>STRUCTURE,  METHODOLOGY and TERMINOLOGY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49" w:history="1">
        <w:r w:rsidR="005C2A63" w:rsidRPr="005C2A63">
          <w:rPr>
            <w:rStyle w:val="Hyperlink"/>
            <w:noProof/>
            <w:sz w:val="24"/>
            <w:szCs w:val="24"/>
            <w:lang w:bidi="hi-IN"/>
          </w:rPr>
          <w:t>Definition of Person with Disability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_Toc319951449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w:t>
        </w:r>
        <w:r w:rsidR="005C2A63" w:rsidRPr="005C2A63">
          <w:rPr>
            <w:noProof/>
            <w:webHidden/>
            <w:sz w:val="24"/>
            <w:szCs w:val="24"/>
          </w:rPr>
          <w:fldChar w:fldCharType="end"/>
        </w:r>
      </w:hyperlink>
    </w:p>
    <w:p w:rsidR="005C2A63" w:rsidRPr="005C2A63" w:rsidRDefault="004E5995" w:rsidP="005C2A63">
      <w:pPr>
        <w:pStyle w:val="TOC3"/>
        <w:rPr>
          <w:rStyle w:val="Hyperlink"/>
          <w:sz w:val="24"/>
          <w:szCs w:val="24"/>
          <w:lang w:bidi="hi-IN"/>
        </w:rPr>
      </w:pPr>
      <w:hyperlink w:anchor="_Toc319951450" w:history="1">
        <w:r w:rsidR="005C2A63" w:rsidRPr="005C2A63">
          <w:rPr>
            <w:rStyle w:val="Hyperlink"/>
            <w:noProof/>
            <w:sz w:val="24"/>
            <w:szCs w:val="24"/>
            <w:lang w:bidi="hi-IN"/>
          </w:rPr>
          <w:t>II. Definitions</w:t>
        </w:r>
        <w:r w:rsidR="005C2A63" w:rsidRPr="005C2A63">
          <w:rPr>
            <w:rStyle w:val="Hyperlink"/>
            <w:webHidden/>
            <w:sz w:val="24"/>
            <w:szCs w:val="24"/>
            <w:lang w:bidi="hi-IN"/>
          </w:rPr>
          <w:tab/>
        </w:r>
        <w:r w:rsidR="005C2A63" w:rsidRPr="005C2A63">
          <w:rPr>
            <w:rStyle w:val="Hyperlink"/>
            <w:webHidden/>
            <w:sz w:val="24"/>
            <w:szCs w:val="24"/>
            <w:lang w:bidi="hi-IN"/>
          </w:rPr>
          <w:fldChar w:fldCharType="begin"/>
        </w:r>
        <w:r w:rsidR="005C2A63" w:rsidRPr="005C2A63">
          <w:rPr>
            <w:rStyle w:val="Hyperlink"/>
            <w:webHidden/>
            <w:sz w:val="24"/>
            <w:szCs w:val="24"/>
            <w:lang w:bidi="hi-IN"/>
          </w:rPr>
          <w:instrText xml:space="preserve"> PAGEREF _Toc319951450 \h </w:instrText>
        </w:r>
        <w:r w:rsidR="005C2A63" w:rsidRPr="005C2A63">
          <w:rPr>
            <w:rStyle w:val="Hyperlink"/>
            <w:webHidden/>
            <w:sz w:val="24"/>
            <w:szCs w:val="24"/>
            <w:lang w:bidi="hi-IN"/>
          </w:rPr>
        </w:r>
        <w:r w:rsidR="005C2A63" w:rsidRPr="005C2A63">
          <w:rPr>
            <w:rStyle w:val="Hyperlink"/>
            <w:webHidden/>
            <w:sz w:val="24"/>
            <w:szCs w:val="24"/>
            <w:lang w:bidi="hi-IN"/>
          </w:rPr>
          <w:fldChar w:fldCharType="separate"/>
        </w:r>
        <w:r w:rsidR="005C2A63" w:rsidRPr="005C2A63">
          <w:rPr>
            <w:rStyle w:val="Hyperlink"/>
            <w:webHidden/>
            <w:sz w:val="24"/>
            <w:szCs w:val="24"/>
            <w:lang w:bidi="hi-IN"/>
          </w:rPr>
          <w:t>5</w:t>
        </w:r>
        <w:r w:rsidR="005C2A63" w:rsidRPr="005C2A63">
          <w:rPr>
            <w:rStyle w:val="Hyperlink"/>
            <w:webHidden/>
            <w:sz w:val="24"/>
            <w:szCs w:val="24"/>
            <w:lang w:bidi="hi-IN"/>
          </w:rPr>
          <w:fldChar w:fldCharType="end"/>
        </w:r>
      </w:hyperlink>
    </w:p>
    <w:p w:rsidR="005C2A63" w:rsidRPr="005C2A63" w:rsidRDefault="004E5995" w:rsidP="005C2A63">
      <w:pPr>
        <w:pStyle w:val="TOC3"/>
        <w:rPr>
          <w:rStyle w:val="Hyperlink"/>
          <w:sz w:val="24"/>
          <w:szCs w:val="24"/>
          <w:lang w:bidi="hi-IN"/>
        </w:rPr>
      </w:pPr>
      <w:hyperlink w:anchor="_Toc319951451" w:history="1">
        <w:r w:rsidR="005C2A63" w:rsidRPr="005C2A63">
          <w:rPr>
            <w:rStyle w:val="Hyperlink"/>
            <w:noProof/>
            <w:sz w:val="24"/>
            <w:szCs w:val="24"/>
            <w:lang w:bidi="hi-IN"/>
          </w:rPr>
          <w:t>III. General Principles</w:t>
        </w:r>
        <w:r w:rsidR="005C2A63" w:rsidRPr="005C2A63">
          <w:rPr>
            <w:rStyle w:val="Hyperlink"/>
            <w:webHidden/>
            <w:sz w:val="24"/>
            <w:szCs w:val="24"/>
            <w:lang w:bidi="hi-IN"/>
          </w:rPr>
          <w:tab/>
        </w:r>
        <w:r w:rsidR="005C2A63" w:rsidRPr="005C2A63">
          <w:rPr>
            <w:rStyle w:val="Hyperlink"/>
            <w:webHidden/>
            <w:sz w:val="24"/>
            <w:szCs w:val="24"/>
            <w:lang w:bidi="hi-IN"/>
          </w:rPr>
          <w:fldChar w:fldCharType="begin"/>
        </w:r>
        <w:r w:rsidR="005C2A63" w:rsidRPr="005C2A63">
          <w:rPr>
            <w:rStyle w:val="Hyperlink"/>
            <w:webHidden/>
            <w:sz w:val="24"/>
            <w:szCs w:val="24"/>
            <w:lang w:bidi="hi-IN"/>
          </w:rPr>
          <w:instrText xml:space="preserve"> PAGEREF _Toc319951451 \h </w:instrText>
        </w:r>
        <w:r w:rsidR="005C2A63" w:rsidRPr="005C2A63">
          <w:rPr>
            <w:rStyle w:val="Hyperlink"/>
            <w:webHidden/>
            <w:sz w:val="24"/>
            <w:szCs w:val="24"/>
            <w:lang w:bidi="hi-IN"/>
          </w:rPr>
        </w:r>
        <w:r w:rsidR="005C2A63" w:rsidRPr="005C2A63">
          <w:rPr>
            <w:rStyle w:val="Hyperlink"/>
            <w:webHidden/>
            <w:sz w:val="24"/>
            <w:szCs w:val="24"/>
            <w:lang w:bidi="hi-IN"/>
          </w:rPr>
          <w:fldChar w:fldCharType="separate"/>
        </w:r>
        <w:r w:rsidR="005C2A63" w:rsidRPr="005C2A63">
          <w:rPr>
            <w:rStyle w:val="Hyperlink"/>
            <w:webHidden/>
            <w:sz w:val="24"/>
            <w:szCs w:val="24"/>
            <w:lang w:bidi="hi-IN"/>
          </w:rPr>
          <w:t>6</w:t>
        </w:r>
        <w:r w:rsidR="005C2A63" w:rsidRPr="005C2A63">
          <w:rPr>
            <w:rStyle w:val="Hyperlink"/>
            <w:webHidden/>
            <w:sz w:val="24"/>
            <w:szCs w:val="24"/>
            <w:lang w:bidi="hi-IN"/>
          </w:rPr>
          <w:fldChar w:fldCharType="end"/>
        </w:r>
      </w:hyperlink>
    </w:p>
    <w:p w:rsidR="005C2A63" w:rsidRPr="005C2A63" w:rsidRDefault="004E5995" w:rsidP="005C2A63">
      <w:pPr>
        <w:pStyle w:val="TOC3"/>
        <w:rPr>
          <w:rStyle w:val="Hyperlink"/>
          <w:sz w:val="24"/>
          <w:szCs w:val="24"/>
          <w:lang w:bidi="hi-IN"/>
        </w:rPr>
      </w:pPr>
      <w:hyperlink w:anchor="_Toc319951452" w:history="1">
        <w:r w:rsidR="005C2A63" w:rsidRPr="005C2A63">
          <w:rPr>
            <w:rStyle w:val="Hyperlink"/>
            <w:noProof/>
            <w:sz w:val="24"/>
            <w:szCs w:val="24"/>
            <w:lang w:bidi="hi-IN"/>
          </w:rPr>
          <w:t>IV. State Obligations</w:t>
        </w:r>
        <w:r w:rsidR="005C2A63" w:rsidRPr="005C2A63">
          <w:rPr>
            <w:rStyle w:val="Hyperlink"/>
            <w:webHidden/>
            <w:sz w:val="24"/>
            <w:szCs w:val="24"/>
            <w:lang w:bidi="hi-IN"/>
          </w:rPr>
          <w:tab/>
        </w:r>
        <w:r w:rsidR="005C2A63" w:rsidRPr="005C2A63">
          <w:rPr>
            <w:rStyle w:val="Hyperlink"/>
            <w:webHidden/>
            <w:sz w:val="24"/>
            <w:szCs w:val="24"/>
            <w:lang w:bidi="hi-IN"/>
          </w:rPr>
          <w:fldChar w:fldCharType="begin"/>
        </w:r>
        <w:r w:rsidR="005C2A63" w:rsidRPr="005C2A63">
          <w:rPr>
            <w:rStyle w:val="Hyperlink"/>
            <w:webHidden/>
            <w:sz w:val="24"/>
            <w:szCs w:val="24"/>
            <w:lang w:bidi="hi-IN"/>
          </w:rPr>
          <w:instrText xml:space="preserve"> PAGEREF _Toc319951452 \h </w:instrText>
        </w:r>
        <w:r w:rsidR="005C2A63" w:rsidRPr="005C2A63">
          <w:rPr>
            <w:rStyle w:val="Hyperlink"/>
            <w:webHidden/>
            <w:sz w:val="24"/>
            <w:szCs w:val="24"/>
            <w:lang w:bidi="hi-IN"/>
          </w:rPr>
        </w:r>
        <w:r w:rsidR="005C2A63" w:rsidRPr="005C2A63">
          <w:rPr>
            <w:rStyle w:val="Hyperlink"/>
            <w:webHidden/>
            <w:sz w:val="24"/>
            <w:szCs w:val="24"/>
            <w:lang w:bidi="hi-IN"/>
          </w:rPr>
          <w:fldChar w:fldCharType="separate"/>
        </w:r>
        <w:r w:rsidR="005C2A63" w:rsidRPr="005C2A63">
          <w:rPr>
            <w:rStyle w:val="Hyperlink"/>
            <w:webHidden/>
            <w:sz w:val="24"/>
            <w:szCs w:val="24"/>
            <w:lang w:bidi="hi-IN"/>
          </w:rPr>
          <w:t>6</w:t>
        </w:r>
        <w:r w:rsidR="005C2A63" w:rsidRPr="005C2A63">
          <w:rPr>
            <w:rStyle w:val="Hyperlink"/>
            <w:webHidden/>
            <w:sz w:val="24"/>
            <w:szCs w:val="24"/>
            <w:lang w:bidi="hi-IN"/>
          </w:rPr>
          <w:fldChar w:fldCharType="end"/>
        </w:r>
      </w:hyperlink>
    </w:p>
    <w:p w:rsidR="005C2A63" w:rsidRPr="005C2A63" w:rsidRDefault="004E5995" w:rsidP="005C2A63">
      <w:pPr>
        <w:pStyle w:val="TOC3"/>
        <w:rPr>
          <w:rStyle w:val="Hyperlink"/>
          <w:sz w:val="24"/>
          <w:szCs w:val="24"/>
          <w:lang w:bidi="hi-IN"/>
        </w:rPr>
      </w:pPr>
      <w:hyperlink w:anchor="_Toc319951453" w:history="1">
        <w:r w:rsidR="005C2A63" w:rsidRPr="005C2A63">
          <w:rPr>
            <w:rStyle w:val="Hyperlink"/>
            <w:noProof/>
            <w:sz w:val="24"/>
            <w:szCs w:val="24"/>
            <w:lang w:bidi="hi-IN"/>
          </w:rPr>
          <w:t>Findings</w:t>
        </w:r>
        <w:r w:rsidR="005C2A63" w:rsidRPr="005C2A63">
          <w:rPr>
            <w:rStyle w:val="Hyperlink"/>
            <w:webHidden/>
            <w:sz w:val="24"/>
            <w:szCs w:val="24"/>
            <w:lang w:bidi="hi-IN"/>
          </w:rPr>
          <w:tab/>
        </w:r>
        <w:r w:rsidR="005C2A63" w:rsidRPr="005C2A63">
          <w:rPr>
            <w:rStyle w:val="Hyperlink"/>
            <w:webHidden/>
            <w:sz w:val="24"/>
            <w:szCs w:val="24"/>
            <w:lang w:bidi="hi-IN"/>
          </w:rPr>
          <w:fldChar w:fldCharType="begin"/>
        </w:r>
        <w:r w:rsidR="005C2A63" w:rsidRPr="005C2A63">
          <w:rPr>
            <w:rStyle w:val="Hyperlink"/>
            <w:webHidden/>
            <w:sz w:val="24"/>
            <w:szCs w:val="24"/>
            <w:lang w:bidi="hi-IN"/>
          </w:rPr>
          <w:instrText xml:space="preserve"> PAGEREF _Toc319951453 \h </w:instrText>
        </w:r>
        <w:r w:rsidR="005C2A63" w:rsidRPr="005C2A63">
          <w:rPr>
            <w:rStyle w:val="Hyperlink"/>
            <w:webHidden/>
            <w:sz w:val="24"/>
            <w:szCs w:val="24"/>
            <w:lang w:bidi="hi-IN"/>
          </w:rPr>
        </w:r>
        <w:r w:rsidR="005C2A63" w:rsidRPr="005C2A63">
          <w:rPr>
            <w:rStyle w:val="Hyperlink"/>
            <w:webHidden/>
            <w:sz w:val="24"/>
            <w:szCs w:val="24"/>
            <w:lang w:bidi="hi-IN"/>
          </w:rPr>
          <w:fldChar w:fldCharType="separate"/>
        </w:r>
        <w:r w:rsidR="005C2A63" w:rsidRPr="005C2A63">
          <w:rPr>
            <w:rStyle w:val="Hyperlink"/>
            <w:webHidden/>
            <w:sz w:val="24"/>
            <w:szCs w:val="24"/>
            <w:lang w:bidi="hi-IN"/>
          </w:rPr>
          <w:t>15</w:t>
        </w:r>
        <w:r w:rsidR="005C2A63" w:rsidRPr="005C2A63">
          <w:rPr>
            <w:rStyle w:val="Hyperlink"/>
            <w:webHidden/>
            <w:sz w:val="24"/>
            <w:szCs w:val="24"/>
            <w:lang w:bidi="hi-IN"/>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54"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15</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455" w:history="1">
        <w:r w:rsidR="005C2A63" w:rsidRPr="005C2A63">
          <w:rPr>
            <w:rStyle w:val="Hyperlink"/>
            <w:noProof/>
            <w:sz w:val="24"/>
            <w:szCs w:val="24"/>
          </w:rPr>
          <w:t>Article 5 – Equality and Non-Discrimination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56" w:history="1">
        <w:r w:rsidR="005C2A63" w:rsidRPr="005C2A63">
          <w:rPr>
            <w:rStyle w:val="Hyperlink"/>
            <w:noProof/>
            <w:sz w:val="24"/>
            <w:szCs w:val="24"/>
            <w:lang w:bidi="hi-IN"/>
          </w:rPr>
          <w:t>I. Constitutional Mandate of Equality as applicable to Disability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57" w:history="1">
        <w:r w:rsidR="005C2A63" w:rsidRPr="005C2A63">
          <w:rPr>
            <w:rStyle w:val="Hyperlink"/>
            <w:noProof/>
            <w:sz w:val="24"/>
            <w:szCs w:val="24"/>
            <w:lang w:bidi="hi-IN"/>
          </w:rPr>
          <w:t>II. Human Rights Conventions and Constitutional Jurisprudence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58"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Affirmative Action Measures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59" w:history="1">
        <w:r w:rsidR="005C2A63" w:rsidRPr="005C2A63">
          <w:rPr>
            <w:rStyle w:val="Hyperlink"/>
            <w:noProof/>
            <w:sz w:val="24"/>
            <w:szCs w:val="24"/>
            <w:lang w:bidi="hi-IN"/>
          </w:rPr>
          <w:t>IV. Equality and Non Discrimination in the Extant Disability Legislation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_Toc319951459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0"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Barriers to Non Discrimination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1"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2"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18</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463" w:history="1">
        <w:r w:rsidR="005C2A63" w:rsidRPr="005C2A63">
          <w:rPr>
            <w:rStyle w:val="Hyperlink"/>
            <w:noProof/>
            <w:sz w:val="24"/>
            <w:szCs w:val="24"/>
          </w:rPr>
          <w:t>Article 6-Women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4"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Constitutional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5"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The Status of Women with Disabilities in India: A Demographic Profile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6" w:history="1">
        <w:r w:rsidR="005C2A63" w:rsidRPr="005C2A63">
          <w:rPr>
            <w:rStyle w:val="Hyperlink"/>
            <w:noProof/>
            <w:sz w:val="24"/>
            <w:szCs w:val="24"/>
            <w:lang w:bidi="hi-IN"/>
          </w:rPr>
          <w:t>III. Policies Plans and Laws for Women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7"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68"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20</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469" w:history="1">
        <w:r w:rsidR="005C2A63" w:rsidRPr="005C2A63">
          <w:rPr>
            <w:rStyle w:val="Hyperlink"/>
            <w:noProof/>
            <w:sz w:val="24"/>
            <w:szCs w:val="24"/>
          </w:rPr>
          <w:t>Article 7   Children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_Toc319951469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0"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Recognition to Rights of Children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1"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Ratification of CRC and Evolving Capacity of Child</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2" w:history="1">
        <w:r w:rsidR="005C2A63" w:rsidRPr="005C2A63">
          <w:rPr>
            <w:rStyle w:val="Hyperlink"/>
            <w:noProof/>
            <w:sz w:val="24"/>
            <w:szCs w:val="24"/>
            <w:lang w:bidi="hi-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Principles Informing Child Rights Policy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3"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PWDA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4"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Enactments for Care and Protection of Children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5" w:history="1">
        <w:r w:rsidR="005C2A63" w:rsidRPr="005C2A63">
          <w:rPr>
            <w:rStyle w:val="Hyperlink"/>
            <w:noProof/>
            <w:sz w:val="24"/>
            <w:szCs w:val="24"/>
            <w:lang w:bidi="hi-IN"/>
          </w:rPr>
          <w:t>VI.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Monitoring of Child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6" w:history="1">
        <w:r w:rsidR="005C2A63" w:rsidRPr="005C2A63">
          <w:rPr>
            <w:rStyle w:val="Hyperlink"/>
            <w:noProof/>
            <w:sz w:val="24"/>
            <w:szCs w:val="24"/>
            <w:lang w:bidi="hi-IN"/>
          </w:rPr>
          <w:t>VII.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Induction of Children with Disabilities in Child Protection Schemes and Programmes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7" w:history="1">
        <w:r w:rsidR="005C2A63" w:rsidRPr="005C2A63">
          <w:rPr>
            <w:rStyle w:val="Hyperlink"/>
            <w:noProof/>
            <w:sz w:val="24"/>
            <w:szCs w:val="24"/>
            <w:lang w:bidi="hi-IN"/>
          </w:rPr>
          <w:t>VIII. Equality of Treatment in Schemes and Programmes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8"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79"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_Toc319951479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25</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480" w:history="1">
        <w:r w:rsidR="005C2A63" w:rsidRPr="005C2A63">
          <w:rPr>
            <w:rStyle w:val="Hyperlink"/>
            <w:noProof/>
            <w:sz w:val="24"/>
            <w:szCs w:val="24"/>
          </w:rPr>
          <w:t>Article 8 Awareness Raising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1"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obligations under the PWDA and NTA</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2"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Campaigns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3"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Awareness Raising  Programmes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4"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Event and Celebrations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5"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Awards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6" w:history="1">
        <w:r w:rsidR="005C2A63" w:rsidRPr="005C2A63">
          <w:rPr>
            <w:rStyle w:val="Hyperlink"/>
            <w:noProof/>
            <w:sz w:val="24"/>
            <w:szCs w:val="24"/>
            <w:lang w:bidi="te-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7" w:history="1">
        <w:r w:rsidR="005C2A63" w:rsidRPr="005C2A63">
          <w:rPr>
            <w:rStyle w:val="Hyperlink"/>
            <w:noProof/>
            <w:sz w:val="24"/>
            <w:szCs w:val="24"/>
            <w:lang w:bidi="te-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28</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488" w:history="1">
        <w:r w:rsidR="005C2A63" w:rsidRPr="005C2A63">
          <w:rPr>
            <w:rStyle w:val="Hyperlink"/>
            <w:noProof/>
            <w:sz w:val="24"/>
            <w:szCs w:val="24"/>
          </w:rPr>
          <w:t>Article 9 – Accessibility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89"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and Legislative Recognition of Accessibility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_Toc319951489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0"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Ensuring Accessibility of Physical Environment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1"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Other Administrative Initiatives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29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2" w:history="1">
        <w:r w:rsidR="005C2A63" w:rsidRPr="005C2A63">
          <w:rPr>
            <w:rStyle w:val="Hyperlink"/>
            <w:noProof/>
            <w:sz w:val="24"/>
            <w:szCs w:val="24"/>
            <w:lang w:bidi="hi-IN"/>
          </w:rPr>
          <w:t xml:space="preserve">IV.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Web Accessibility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3"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Judicial Interventions for Accessibility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4"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5" w:history="1">
        <w:r w:rsidR="005C2A63" w:rsidRPr="005C2A63">
          <w:rPr>
            <w:rStyle w:val="Hyperlink"/>
            <w:rFonts w:eastAsia="Calibri"/>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6"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7"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Right to Life and Pre-Convention Disability Related Laws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8"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Adjudication on the Right to Life for Persons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499"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_Toc319951499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0"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1"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Legal and Institutional Mechanism on Disaster Management in India</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2"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Policies and Schemes on Disaster Management in India</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3" w:history="1">
        <w:r w:rsidR="005C2A63" w:rsidRPr="005C2A63">
          <w:rPr>
            <w:rStyle w:val="Hyperlink"/>
            <w:smallCaps/>
            <w:noProof/>
            <w:sz w:val="24"/>
            <w:szCs w:val="24"/>
            <w:lang w:bidi="hi-IN"/>
          </w:rPr>
          <w:t xml:space="preserve">III. </w:t>
        </w:r>
        <w:r w:rsidR="005C2A63" w:rsidRPr="005C2A63">
          <w:rPr>
            <w:rStyle w:val="Hyperlink"/>
            <w:noProof/>
            <w:sz w:val="24"/>
            <w:szCs w:val="24"/>
            <w:lang w:bidi="hi-IN"/>
          </w:rPr>
          <w:t>Policy Implementation Strategy – Operationalizing the Norm</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4" w:history="1">
        <w:r w:rsidR="005C2A63" w:rsidRPr="005C2A63">
          <w:rPr>
            <w:rStyle w:val="Hyperlink"/>
            <w:noProof/>
            <w:sz w:val="24"/>
            <w:szCs w:val="24"/>
            <w:lang w:bidi="hi-IN"/>
          </w:rPr>
          <w:t>IV.  Non Governmental Initiatives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5"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6"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37</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07" w:history="1">
        <w:r w:rsidR="005C2A63" w:rsidRPr="005C2A63">
          <w:rPr>
            <w:rStyle w:val="Hyperlink"/>
            <w:noProof/>
            <w:sz w:val="24"/>
            <w:szCs w:val="24"/>
          </w:rPr>
          <w:t>Article 12 - Equal Recognition before the Law</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8"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Legal Capacity and the Indian Constitution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09"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Legislations on Legal Capacity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_Toc319951509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0"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Reforming Existing Legislations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39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1"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Duty to Provide Support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2"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3"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40</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14" w:history="1">
        <w:r w:rsidR="005C2A63" w:rsidRPr="005C2A63">
          <w:rPr>
            <w:rStyle w:val="Hyperlink"/>
            <w:noProof/>
            <w:sz w:val="24"/>
            <w:szCs w:val="24"/>
          </w:rPr>
          <w:t>Article 13 - Access to Justice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41</w:t>
        </w:r>
        <w:r w:rsidR="005C2A63" w:rsidRPr="005C2A63">
          <w:rPr>
            <w:noProof/>
            <w:webHidden/>
            <w:sz w:val="24"/>
            <w:szCs w:val="24"/>
          </w:rPr>
          <w:fldChar w:fldCharType="end"/>
        </w:r>
      </w:hyperlink>
    </w:p>
    <w:p w:rsidR="005C2A63" w:rsidRPr="005C2A63" w:rsidRDefault="004E5995">
      <w:pPr>
        <w:pStyle w:val="TOC2"/>
        <w:tabs>
          <w:tab w:val="left" w:pos="660"/>
        </w:tabs>
        <w:rPr>
          <w:rFonts w:asciiTheme="minorHAnsi" w:eastAsiaTheme="minorEastAsia" w:hAnsiTheme="minorHAnsi" w:cstheme="minorBidi"/>
          <w:smallCaps w:val="0"/>
          <w:noProof/>
          <w:sz w:val="24"/>
          <w:szCs w:val="24"/>
          <w:lang w:val="en-US" w:eastAsia="en-US" w:bidi="ar-SA"/>
        </w:rPr>
      </w:pPr>
      <w:hyperlink w:anchor="_Toc319951515" w:history="1">
        <w:r w:rsidR="005C2A63" w:rsidRPr="005C2A63">
          <w:rPr>
            <w:rStyle w:val="Hyperlink"/>
            <w:noProof/>
            <w:sz w:val="24"/>
            <w:szCs w:val="24"/>
          </w:rPr>
          <w:t>I.</w:t>
        </w:r>
        <w:r w:rsidR="005C2A63" w:rsidRPr="005C2A63">
          <w:rPr>
            <w:rFonts w:asciiTheme="minorHAnsi" w:eastAsiaTheme="minorEastAsia" w:hAnsiTheme="minorHAnsi" w:cstheme="minorBidi"/>
            <w:smallCaps w:val="0"/>
            <w:noProof/>
            <w:sz w:val="24"/>
            <w:szCs w:val="24"/>
            <w:lang w:val="en-US" w:eastAsia="en-US" w:bidi="ar-SA"/>
          </w:rPr>
          <w:tab/>
        </w:r>
        <w:r w:rsidR="005C2A63" w:rsidRPr="005C2A63">
          <w:rPr>
            <w:rStyle w:val="Hyperlink"/>
            <w:noProof/>
            <w:sz w:val="24"/>
            <w:szCs w:val="24"/>
          </w:rPr>
          <w:t>Constitutional Guarantees on Access to Justice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6"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Effective Access to Justice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7"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Sensitization Courses in Judicial Academies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8" w:history="1">
        <w:r w:rsidR="005C2A63" w:rsidRPr="005C2A63">
          <w:rPr>
            <w:rStyle w:val="Hyperlink"/>
            <w:noProof/>
            <w:sz w:val="24"/>
            <w:szCs w:val="24"/>
            <w:lang w:bidi="hi-IN"/>
          </w:rPr>
          <w:t xml:space="preserve">IV.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Procedural Accommodation in Legal Process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19" w:history="1">
        <w:r w:rsidR="005C2A63" w:rsidRPr="005C2A63">
          <w:rPr>
            <w:rStyle w:val="Hyperlink"/>
            <w:noProof/>
            <w:sz w:val="24"/>
            <w:szCs w:val="24"/>
            <w:lang w:bidi="hi-IN"/>
          </w:rPr>
          <w:t xml:space="preserve">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Grievance Redress in Other than Courts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_Toc319951519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0"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1"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44</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22" w:history="1">
        <w:r w:rsidR="005C2A63" w:rsidRPr="005C2A63">
          <w:rPr>
            <w:rStyle w:val="Hyperlink"/>
            <w:noProof/>
            <w:sz w:val="24"/>
            <w:szCs w:val="24"/>
          </w:rPr>
          <w:t>Article 14 – Liberty and Security of Person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3"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Liberty under the Constitution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4"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Adjudication on the Right to Liberty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5"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Amendments in advancement of the Right to Liberty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6"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Legislative Reform Proposals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7"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28"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46</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29" w:history="1">
        <w:r w:rsidR="005C2A63" w:rsidRPr="005C2A63">
          <w:rPr>
            <w:rStyle w:val="Hyperlink"/>
            <w:noProof/>
            <w:sz w:val="24"/>
            <w:szCs w:val="24"/>
          </w:rPr>
          <w:t>Article 15 - Freedom From torture or cruel, inhuman or degrading treatment or punishment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_Toc319951529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0"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 on Freedom from Torture or cruel, inhuman or degrading treatment or punishment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1"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2" w:history="1">
        <w:r w:rsidR="005C2A63" w:rsidRPr="005C2A63">
          <w:rPr>
            <w:rStyle w:val="Hyperlink"/>
            <w:noProof/>
            <w:sz w:val="24"/>
            <w:szCs w:val="24"/>
            <w:lang w:bidi="hi-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Adjudication surrounding cruel, inhuman or degrading treatment or punishment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3" w:history="1">
        <w:r w:rsidR="005C2A63" w:rsidRPr="005C2A63">
          <w:rPr>
            <w:rStyle w:val="Hyperlink"/>
            <w:noProof/>
            <w:sz w:val="24"/>
            <w:szCs w:val="24"/>
            <w:lang w:bidi="hi-IN"/>
          </w:rPr>
          <w:t>The Supreme Court continues to monitor the situation.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4"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5"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36" w:history="1">
        <w:r w:rsidR="005C2A63" w:rsidRPr="005C2A63">
          <w:rPr>
            <w:rStyle w:val="Hyperlink"/>
            <w:noProof/>
            <w:sz w:val="24"/>
            <w:szCs w:val="24"/>
          </w:rPr>
          <w:t>Article 16 – Freedom from Exploitation, Violence and Abuse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7"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8"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39" w:history="1">
        <w:r w:rsidR="005C2A63" w:rsidRPr="005C2A63">
          <w:rPr>
            <w:rStyle w:val="Hyperlink"/>
            <w:noProof/>
            <w:sz w:val="24"/>
            <w:szCs w:val="24"/>
            <w:lang w:bidi="hi-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Studies investigating Abuse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_Toc319951539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49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0"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1" w:history="1">
        <w:r w:rsidR="005C2A63" w:rsidRPr="005C2A63">
          <w:rPr>
            <w:rStyle w:val="Hyperlink"/>
            <w:noProof/>
            <w:sz w:val="24"/>
            <w:szCs w:val="24"/>
            <w:lang w:bidi="te-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42" w:history="1">
        <w:r w:rsidR="005C2A63" w:rsidRPr="005C2A63">
          <w:rPr>
            <w:rStyle w:val="Hyperlink"/>
            <w:noProof/>
            <w:sz w:val="24"/>
            <w:szCs w:val="24"/>
          </w:rPr>
          <w:t>Article 17 - Protecting the integrity of the person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3" w:history="1">
        <w:r w:rsidR="005C2A63" w:rsidRPr="005C2A63">
          <w:rPr>
            <w:rStyle w:val="Hyperlink"/>
            <w:noProof/>
            <w:sz w:val="24"/>
            <w:szCs w:val="24"/>
            <w:lang w:bidi="te-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te-IN"/>
          </w:rPr>
          <w:t>Constitutional Recognition of the Right to Integrity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4" w:history="1">
        <w:r w:rsidR="005C2A63" w:rsidRPr="005C2A63">
          <w:rPr>
            <w:rStyle w:val="Hyperlink"/>
            <w:noProof/>
            <w:sz w:val="24"/>
            <w:szCs w:val="24"/>
            <w:lang w:bidi="te-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te-IN"/>
          </w:rPr>
          <w:t>Statutory Recognition of the Principle of Consent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5" w:history="1">
        <w:r w:rsidR="005C2A63" w:rsidRPr="005C2A63">
          <w:rPr>
            <w:rStyle w:val="Hyperlink"/>
            <w:noProof/>
            <w:sz w:val="24"/>
            <w:szCs w:val="24"/>
            <w:lang w:bidi="te-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te-IN"/>
          </w:rPr>
          <w:t>Distinguishing the Case of Intellectual Disability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6" w:history="1">
        <w:r w:rsidR="005C2A63" w:rsidRPr="005C2A63">
          <w:rPr>
            <w:rStyle w:val="Hyperlink"/>
            <w:noProof/>
            <w:sz w:val="24"/>
            <w:szCs w:val="24"/>
            <w:lang w:bidi="te-IN"/>
          </w:rPr>
          <w:t xml:space="preserve">IV.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te-IN"/>
          </w:rPr>
          <w:t>Question of Force in the law Reform Process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7" w:history="1">
        <w:r w:rsidR="005C2A63" w:rsidRPr="005C2A63">
          <w:rPr>
            <w:rStyle w:val="Hyperlink"/>
            <w:noProof/>
            <w:sz w:val="24"/>
            <w:szCs w:val="24"/>
            <w:lang w:bidi="te-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48" w:history="1">
        <w:r w:rsidR="005C2A63" w:rsidRPr="005C2A63">
          <w:rPr>
            <w:rStyle w:val="Hyperlink"/>
            <w:noProof/>
            <w:sz w:val="24"/>
            <w:szCs w:val="24"/>
            <w:lang w:bidi="te-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51</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49" w:history="1">
        <w:r w:rsidR="005C2A63" w:rsidRPr="005C2A63">
          <w:rPr>
            <w:rStyle w:val="Hyperlink"/>
            <w:noProof/>
            <w:sz w:val="24"/>
            <w:szCs w:val="24"/>
          </w:rPr>
          <w:t>Article 18 - Liberty of Movement and Nationality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_Toc319951549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0"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Provisions relating to Liberty of Movement and Nationality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1"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Provisions and Rules for Issuance of a Passport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2" w:history="1">
        <w:r w:rsidR="005C2A63" w:rsidRPr="005C2A63">
          <w:rPr>
            <w:rStyle w:val="Hyperlink"/>
            <w:noProof/>
            <w:sz w:val="24"/>
            <w:szCs w:val="24"/>
            <w:shd w:val="clear" w:color="auto" w:fill="FFFFFF"/>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shd w:val="clear" w:color="auto" w:fill="FFFFFF"/>
            <w:lang w:bidi="hi-IN"/>
          </w:rPr>
          <w:t>Legal Provisions in relation to entry and stay in country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3" w:history="1">
        <w:r w:rsidR="005C2A63" w:rsidRPr="005C2A63">
          <w:rPr>
            <w:rStyle w:val="Hyperlink"/>
            <w:noProof/>
            <w:sz w:val="24"/>
            <w:szCs w:val="24"/>
            <w:shd w:val="clear" w:color="auto" w:fill="FFFFFF"/>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4" w:history="1">
        <w:r w:rsidR="005C2A63" w:rsidRPr="005C2A63">
          <w:rPr>
            <w:rStyle w:val="Hyperlink"/>
            <w:noProof/>
            <w:sz w:val="24"/>
            <w:szCs w:val="24"/>
            <w:shd w:val="clear" w:color="auto" w:fill="FFFFFF"/>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53</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55" w:history="1">
        <w:r w:rsidR="005C2A63" w:rsidRPr="005C2A63">
          <w:rPr>
            <w:rStyle w:val="Hyperlink"/>
            <w:noProof/>
            <w:sz w:val="24"/>
            <w:szCs w:val="24"/>
          </w:rPr>
          <w:t>Article 19 – Living Independently and Being Included in the Community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6"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7"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Law and Policy Initiatives for Community Living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8" w:history="1">
        <w:r w:rsidR="005C2A63" w:rsidRPr="005C2A63">
          <w:rPr>
            <w:rStyle w:val="Hyperlink"/>
            <w:noProof/>
            <w:sz w:val="24"/>
            <w:szCs w:val="24"/>
            <w:lang w:bidi="hi-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Law Reform Initiatives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59"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_Toc319951559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0"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55</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61" w:history="1">
        <w:r w:rsidR="005C2A63" w:rsidRPr="005C2A63">
          <w:rPr>
            <w:rStyle w:val="Hyperlink"/>
            <w:noProof/>
            <w:sz w:val="24"/>
            <w:szCs w:val="24"/>
          </w:rPr>
          <w:t>Article 20 – Personal Mobility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2"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 and Legal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3"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Facilitating Personal Mobility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4"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Facilitating access to quality mobility aids, devices, assistive technologies and forms of live assistance at affordable cost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5" w:history="1">
        <w:r w:rsidR="005C2A63" w:rsidRPr="005C2A63">
          <w:rPr>
            <w:rStyle w:val="Hyperlink"/>
            <w:noProof/>
            <w:sz w:val="24"/>
            <w:szCs w:val="24"/>
            <w:lang w:bidi="hi-IN"/>
          </w:rPr>
          <w:t xml:space="preserve">IV.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Encouraging entities that produce mobility aids, devices and assistive technologies for persons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6"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7"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57</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68" w:history="1">
        <w:r w:rsidR="005C2A63" w:rsidRPr="005C2A63">
          <w:rPr>
            <w:rStyle w:val="Hyperlink"/>
            <w:noProof/>
            <w:sz w:val="24"/>
            <w:szCs w:val="24"/>
          </w:rPr>
          <w:t>Article 21 – Freedom of Expression and Opinion and Access to Information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69" w:history="1">
        <w:r w:rsidR="005C2A63" w:rsidRPr="005C2A63">
          <w:rPr>
            <w:rStyle w:val="Hyperlink"/>
            <w:noProof/>
            <w:sz w:val="24"/>
            <w:szCs w:val="24"/>
            <w:lang w:bidi="hi-IN"/>
          </w:rPr>
          <w:t xml:space="preserve">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_Toc319951569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57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0" w:history="1">
        <w:r w:rsidR="005C2A63" w:rsidRPr="005C2A63">
          <w:rPr>
            <w:rStyle w:val="Hyperlink"/>
            <w:noProof/>
            <w:sz w:val="24"/>
            <w:szCs w:val="24"/>
            <w:lang w:bidi="te-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1" w:history="1">
        <w:r w:rsidR="005C2A63" w:rsidRPr="005C2A63">
          <w:rPr>
            <w:rStyle w:val="Hyperlink"/>
            <w:noProof/>
            <w:sz w:val="24"/>
            <w:szCs w:val="24"/>
            <w:lang w:bidi="te-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60</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72" w:history="1">
        <w:r w:rsidR="005C2A63" w:rsidRPr="005C2A63">
          <w:rPr>
            <w:rStyle w:val="Hyperlink"/>
            <w:noProof/>
            <w:sz w:val="24"/>
            <w:szCs w:val="24"/>
          </w:rPr>
          <w:t>Article 22 – Respect for Privacy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3"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regime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4"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Framework</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5"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6"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61</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77" w:history="1">
        <w:r w:rsidR="005C2A63" w:rsidRPr="005C2A63">
          <w:rPr>
            <w:rStyle w:val="Hyperlink"/>
            <w:noProof/>
            <w:sz w:val="24"/>
            <w:szCs w:val="24"/>
          </w:rPr>
          <w:t>Article 23 – Respect for Home and the Family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8"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Mandate on the Right to Marry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79"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Provisions for  Marriage and Divorce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_Toc319951579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0"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Marriage Schemes and Initiatives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1"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Family Planning Education &amp; Reproductive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2"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Adoption &amp; Custody of Children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3" w:history="1">
        <w:r w:rsidR="005C2A63" w:rsidRPr="005C2A63">
          <w:rPr>
            <w:rStyle w:val="Hyperlink"/>
            <w:noProof/>
            <w:sz w:val="24"/>
            <w:szCs w:val="24"/>
            <w:lang w:bidi="hi-IN"/>
          </w:rPr>
          <w:t>VI.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Adoption Schemes and Programmes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4"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5"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64</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86" w:history="1">
        <w:r w:rsidR="005C2A63" w:rsidRPr="005C2A63">
          <w:rPr>
            <w:rStyle w:val="Hyperlink"/>
            <w:noProof/>
            <w:sz w:val="24"/>
            <w:szCs w:val="24"/>
          </w:rPr>
          <w:t>Article 24- Education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7" w:history="1">
        <w:r w:rsidR="005C2A63" w:rsidRPr="005C2A63">
          <w:rPr>
            <w:rStyle w:val="Hyperlink"/>
            <w:smallCaps/>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rPr>
          <w:t>Evolving Philosophy on Education of Children with Disabilities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8" w:history="1">
        <w:r w:rsidR="005C2A63" w:rsidRPr="005C2A63">
          <w:rPr>
            <w:rStyle w:val="Hyperlink"/>
            <w:noProof/>
            <w:sz w:val="24"/>
            <w:szCs w:val="24"/>
            <w:lang w:bidi="hi-IN"/>
          </w:rPr>
          <w:t xml:space="preserve">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Elementary Education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89" w:history="1">
        <w:r w:rsidR="005C2A63" w:rsidRPr="005C2A63">
          <w:rPr>
            <w:rStyle w:val="Hyperlink"/>
            <w:noProof/>
            <w:sz w:val="24"/>
            <w:szCs w:val="24"/>
            <w:lang w:bidi="hi-IN"/>
          </w:rPr>
          <w:t xml:space="preserve">III.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Secondary Education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_Toc319951589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0" w:history="1">
        <w:r w:rsidR="005C2A63" w:rsidRPr="005C2A63">
          <w:rPr>
            <w:rStyle w:val="Hyperlink"/>
            <w:noProof/>
            <w:sz w:val="24"/>
            <w:szCs w:val="24"/>
            <w:lang w:bidi="hi-IN"/>
          </w:rPr>
          <w:t xml:space="preserve">IV.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Higher Education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1" w:history="1">
        <w:r w:rsidR="005C2A63" w:rsidRPr="005C2A63">
          <w:rPr>
            <w:rStyle w:val="Hyperlink"/>
            <w:noProof/>
            <w:sz w:val="24"/>
            <w:szCs w:val="24"/>
            <w:lang w:bidi="hi-IN"/>
          </w:rPr>
          <w:t>Reservation of seats under PWDA</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69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2" w:history="1">
        <w:r w:rsidR="005C2A63" w:rsidRPr="005C2A63">
          <w:rPr>
            <w:rStyle w:val="Hyperlink"/>
            <w:smallCaps/>
            <w:noProof/>
            <w:sz w:val="24"/>
            <w:szCs w:val="24"/>
            <w:lang w:bidi="hi-IN"/>
          </w:rPr>
          <w:t xml:space="preserve">V. </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rPr>
          <w:t>Learning with Special Modes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3"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4"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74</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595" w:history="1">
        <w:r w:rsidR="005C2A63" w:rsidRPr="005C2A63">
          <w:rPr>
            <w:rStyle w:val="Hyperlink"/>
            <w:noProof/>
            <w:sz w:val="24"/>
            <w:szCs w:val="24"/>
          </w:rPr>
          <w:t>Article 25 - Health</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6"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Provisions, Law And Policies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7"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Affordable Health</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8"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Early Identification and Intervention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599"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Insurance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_Toc319951599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0"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Informed Consent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1"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2"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79</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03" w:history="1">
        <w:r w:rsidR="005C2A63" w:rsidRPr="005C2A63">
          <w:rPr>
            <w:rStyle w:val="Hyperlink"/>
            <w:noProof/>
            <w:sz w:val="24"/>
            <w:szCs w:val="24"/>
          </w:rPr>
          <w:t>Article 26 – Habilitation and Rehabilitation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4"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Law and Policy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5"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Institution based habilitation and rehabilitation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6"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Community Based Rehabilitation(CBR)</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7"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08"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85</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09" w:history="1">
        <w:r w:rsidR="005C2A63" w:rsidRPr="005C2A63">
          <w:rPr>
            <w:rStyle w:val="Hyperlink"/>
            <w:noProof/>
            <w:sz w:val="24"/>
            <w:szCs w:val="24"/>
          </w:rPr>
          <w:t>Article 27– Work and Employment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_Toc319951609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0"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Equality of Opportunity in Work and Employment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1"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Safeguarding Right to Work and Employment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2"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Law and Programmes for Employment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89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3"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The National Abilympics Association of India</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91</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4"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Strategizing on Employment</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5"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6"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95</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17" w:history="1">
        <w:r w:rsidR="005C2A63" w:rsidRPr="005C2A63">
          <w:rPr>
            <w:rStyle w:val="Hyperlink"/>
            <w:noProof/>
            <w:sz w:val="24"/>
            <w:szCs w:val="24"/>
          </w:rPr>
          <w:t>Article 28 – Adequate Standard of Living and Social Protection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8"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Provisions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19"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Right to Housing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_Toc319951619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0"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Right to Clean Water</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1" w:history="1">
        <w:r w:rsidR="005C2A63" w:rsidRPr="005C2A63">
          <w:rPr>
            <w:rStyle w:val="Hyperlink"/>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Right to Improvement of Living Conditions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2" w:history="1">
        <w:r w:rsidR="005C2A63" w:rsidRPr="005C2A63">
          <w:rPr>
            <w:rStyle w:val="Hyperlink"/>
            <w:noProof/>
            <w:sz w:val="24"/>
            <w:szCs w:val="24"/>
            <w:lang w:bidi="hi-IN"/>
          </w:rPr>
          <w:t>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Right to Food</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96</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3" w:history="1">
        <w:r w:rsidR="005C2A63" w:rsidRPr="005C2A63">
          <w:rPr>
            <w:rStyle w:val="Hyperlink"/>
            <w:noProof/>
            <w:sz w:val="24"/>
            <w:szCs w:val="24"/>
            <w:lang w:bidi="hi-IN"/>
          </w:rPr>
          <w:t>VI.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Right to Social Protection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4"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5"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99</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26" w:history="1">
        <w:r w:rsidR="005C2A63" w:rsidRPr="005C2A63">
          <w:rPr>
            <w:rStyle w:val="Hyperlink"/>
            <w:noProof/>
            <w:sz w:val="24"/>
            <w:szCs w:val="24"/>
          </w:rPr>
          <w:t>Article 29 – Participation in Political and Public Life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7"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Provisions on Political Representation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8"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Statutory Provisions Electoral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29" w:history="1">
        <w:r w:rsidR="005C2A63" w:rsidRPr="005C2A63">
          <w:rPr>
            <w:rStyle w:val="Hyperlink"/>
            <w:noProof/>
            <w:sz w:val="24"/>
            <w:szCs w:val="24"/>
            <w:lang w:eastAsia="en-GB"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_Toc319951629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0" w:history="1">
        <w:r w:rsidR="005C2A63" w:rsidRPr="005C2A63">
          <w:rPr>
            <w:rStyle w:val="Hyperlink"/>
            <w:noProof/>
            <w:sz w:val="24"/>
            <w:szCs w:val="24"/>
            <w:lang w:eastAsia="en-GB"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102</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31" w:history="1">
        <w:r w:rsidR="005C2A63" w:rsidRPr="005C2A63">
          <w:rPr>
            <w:rStyle w:val="Hyperlink"/>
            <w:noProof/>
            <w:sz w:val="24"/>
            <w:szCs w:val="24"/>
          </w:rPr>
          <w:t>Article 30 - Participation in Cultural Life, Recreation, Leisure and Sports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2"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Mandate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3" w:history="1">
        <w:r w:rsidR="005C2A63" w:rsidRPr="005C2A63">
          <w:rPr>
            <w:rStyle w:val="Hyperlink"/>
            <w:smallCaps/>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smallCaps/>
            <w:noProof/>
            <w:sz w:val="24"/>
            <w:szCs w:val="24"/>
            <w:lang w:bidi="hi-IN"/>
          </w:rPr>
          <w:t>Participation in Cultural Life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4" w:history="1">
        <w:r w:rsidR="005C2A63" w:rsidRPr="005C2A63">
          <w:rPr>
            <w:rStyle w:val="Hyperlink"/>
            <w:smallCaps/>
            <w:noProof/>
            <w:sz w:val="24"/>
            <w:szCs w:val="24"/>
            <w:lang w:bidi="hi-IN"/>
          </w:rPr>
          <w:t>IV.</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smallCaps/>
            <w:noProof/>
            <w:sz w:val="24"/>
            <w:szCs w:val="24"/>
            <w:lang w:bidi="hi-IN"/>
          </w:rPr>
          <w:t>Barriers in terms of Intellectual Property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5"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6"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108</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37" w:history="1">
        <w:r w:rsidR="005C2A63" w:rsidRPr="005C2A63">
          <w:rPr>
            <w:rStyle w:val="Hyperlink"/>
            <w:noProof/>
            <w:sz w:val="24"/>
            <w:szCs w:val="24"/>
          </w:rPr>
          <w:t>ARTICLE 31 – Statistics and Data Collection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8"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Significance of Statistics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39"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The disability question in the  Census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_Toc319951639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0"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Dissemination of Information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109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1"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2" w:history="1">
        <w:r w:rsidR="005C2A63" w:rsidRPr="005C2A63">
          <w:rPr>
            <w:rStyle w:val="Hyperlink"/>
            <w:noProof/>
            <w:sz w:val="24"/>
            <w:szCs w:val="24"/>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110</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43" w:history="1">
        <w:r w:rsidR="005C2A63" w:rsidRPr="005C2A63">
          <w:rPr>
            <w:rStyle w:val="Hyperlink"/>
            <w:noProof/>
            <w:sz w:val="24"/>
            <w:szCs w:val="24"/>
          </w:rPr>
          <w:t>Article 32 - International Co-operation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4"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Constitutional Jurisprudence</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5"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Agreements on International Collaboration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110</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6" w:history="1">
        <w:r w:rsidR="005C2A63" w:rsidRPr="005C2A63">
          <w:rPr>
            <w:rStyle w:val="Hyperlink"/>
            <w:noProof/>
            <w:sz w:val="24"/>
            <w:szCs w:val="24"/>
            <w:lang w:bidi="hi-IN"/>
          </w:rPr>
          <w:t>III.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Capacity Building Initiatives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112</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7" w:history="1">
        <w:r w:rsidR="005C2A63" w:rsidRPr="005C2A63">
          <w:rPr>
            <w:rStyle w:val="Hyperlink"/>
            <w:noProof/>
            <w:sz w:val="24"/>
            <w:szCs w:val="24"/>
            <w:lang w:bidi="hi-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48" w:history="1">
        <w:r w:rsidR="005C2A63" w:rsidRPr="005C2A63">
          <w:rPr>
            <w:rStyle w:val="Hyperlink"/>
            <w:noProof/>
            <w:sz w:val="24"/>
            <w:szCs w:val="24"/>
            <w:shd w:val="clear" w:color="auto" w:fill="FFFFFF"/>
            <w:lang w:bidi="hi-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113</w:t>
        </w:r>
        <w:r w:rsidR="005C2A63" w:rsidRPr="005C2A63">
          <w:rPr>
            <w:noProof/>
            <w:webHidden/>
            <w:sz w:val="24"/>
            <w:szCs w:val="24"/>
          </w:rPr>
          <w:fldChar w:fldCharType="end"/>
        </w:r>
      </w:hyperlink>
    </w:p>
    <w:p w:rsidR="005C2A63" w:rsidRPr="005C2A63" w:rsidRDefault="004E5995">
      <w:pPr>
        <w:pStyle w:val="TOC2"/>
        <w:rPr>
          <w:rFonts w:asciiTheme="minorHAnsi" w:eastAsiaTheme="minorEastAsia" w:hAnsiTheme="minorHAnsi" w:cstheme="minorBidi"/>
          <w:smallCaps w:val="0"/>
          <w:noProof/>
          <w:sz w:val="24"/>
          <w:szCs w:val="24"/>
          <w:lang w:val="en-US" w:eastAsia="en-US" w:bidi="ar-SA"/>
        </w:rPr>
      </w:pPr>
      <w:hyperlink w:anchor="_Toc319951649" w:history="1">
        <w:r w:rsidR="005C2A63" w:rsidRPr="005C2A63">
          <w:rPr>
            <w:rStyle w:val="Hyperlink"/>
            <w:noProof/>
            <w:sz w:val="24"/>
            <w:szCs w:val="24"/>
          </w:rPr>
          <w:t>Article 33 – National Implementation and Monitoring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_Toc319951649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0" w:history="1">
        <w:r w:rsidR="005C2A63" w:rsidRPr="005C2A63">
          <w:rPr>
            <w:rStyle w:val="Hyperlink"/>
            <w:noProof/>
            <w:sz w:val="24"/>
            <w:szCs w:val="24"/>
            <w:lang w:bidi="hi-IN"/>
          </w:rPr>
          <w:t>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Focal Points and Coordination Mechanisms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113</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1" w:history="1">
        <w:r w:rsidR="005C2A63" w:rsidRPr="005C2A63">
          <w:rPr>
            <w:rStyle w:val="Hyperlink"/>
            <w:noProof/>
            <w:sz w:val="24"/>
            <w:szCs w:val="24"/>
            <w:lang w:bidi="hi-IN"/>
          </w:rPr>
          <w:t>II.</w:t>
        </w:r>
        <w:r w:rsidR="005C2A63" w:rsidRPr="005C2A63">
          <w:rPr>
            <w:rFonts w:asciiTheme="minorHAnsi" w:eastAsiaTheme="minorEastAsia" w:hAnsiTheme="minorHAnsi" w:cstheme="minorBidi"/>
            <w:noProof/>
            <w:sz w:val="24"/>
            <w:szCs w:val="24"/>
            <w:lang w:val="en-US" w:eastAsia="en-US"/>
          </w:rPr>
          <w:tab/>
        </w:r>
        <w:r w:rsidR="005C2A63" w:rsidRPr="005C2A63">
          <w:rPr>
            <w:rStyle w:val="Hyperlink"/>
            <w:noProof/>
            <w:sz w:val="24"/>
            <w:szCs w:val="24"/>
            <w:lang w:bidi="hi-IN"/>
          </w:rPr>
          <w:t xml:space="preserve"> Monitoring and Implementation Mechanism</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114</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2" w:history="1">
        <w:r w:rsidR="005C2A63" w:rsidRPr="005C2A63">
          <w:rPr>
            <w:rStyle w:val="Hyperlink"/>
            <w:noProof/>
            <w:sz w:val="24"/>
            <w:szCs w:val="24"/>
            <w:lang w:bidi="te-IN"/>
          </w:rPr>
          <w:t>Findings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115</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3" w:history="1">
        <w:r w:rsidR="005C2A63" w:rsidRPr="005C2A63">
          <w:rPr>
            <w:rStyle w:val="Hyperlink"/>
            <w:noProof/>
            <w:sz w:val="24"/>
            <w:szCs w:val="24"/>
            <w:lang w:bidi="te-IN"/>
          </w:rPr>
          <w:t>Future Plan of Action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116</w:t>
        </w:r>
        <w:r w:rsidR="005C2A63" w:rsidRPr="005C2A63">
          <w:rPr>
            <w:noProof/>
            <w:webHidden/>
            <w:sz w:val="24"/>
            <w:szCs w:val="24"/>
          </w:rPr>
          <w:fldChar w:fldCharType="end"/>
        </w:r>
      </w:hyperlink>
    </w:p>
    <w:p w:rsidR="005C2A63" w:rsidRPr="005C2A63" w:rsidRDefault="004E5995">
      <w:pPr>
        <w:pStyle w:val="TOC2"/>
        <w:tabs>
          <w:tab w:val="left" w:pos="660"/>
        </w:tabs>
        <w:rPr>
          <w:rFonts w:asciiTheme="minorHAnsi" w:eastAsiaTheme="minorEastAsia" w:hAnsiTheme="minorHAnsi" w:cstheme="minorBidi"/>
          <w:smallCaps w:val="0"/>
          <w:noProof/>
          <w:sz w:val="24"/>
          <w:szCs w:val="24"/>
          <w:lang w:val="en-US" w:eastAsia="en-US" w:bidi="ar-SA"/>
        </w:rPr>
      </w:pPr>
      <w:hyperlink w:anchor="_Toc319951654" w:history="1">
        <w:r w:rsidR="005C2A63" w:rsidRPr="005C2A63">
          <w:rPr>
            <w:rStyle w:val="Hyperlink"/>
            <w:noProof/>
            <w:sz w:val="24"/>
            <w:szCs w:val="24"/>
          </w:rPr>
          <w:t>I.</w:t>
        </w:r>
        <w:r w:rsidR="005C2A63" w:rsidRPr="005C2A63">
          <w:rPr>
            <w:rFonts w:asciiTheme="minorHAnsi" w:eastAsiaTheme="minorEastAsia" w:hAnsiTheme="minorHAnsi" w:cstheme="minorBidi"/>
            <w:smallCaps w:val="0"/>
            <w:noProof/>
            <w:sz w:val="24"/>
            <w:szCs w:val="24"/>
            <w:lang w:val="en-US" w:eastAsia="en-US" w:bidi="ar-SA"/>
          </w:rPr>
          <w:tab/>
        </w:r>
        <w:r w:rsidR="005C2A63" w:rsidRPr="005C2A63">
          <w:rPr>
            <w:rStyle w:val="Hyperlink"/>
            <w:noProof/>
            <w:sz w:val="24"/>
            <w:szCs w:val="24"/>
          </w:rPr>
          <w:t>Stocktaking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5" w:history="1">
        <w:r w:rsidR="005C2A63" w:rsidRPr="005C2A63">
          <w:rPr>
            <w:rStyle w:val="Hyperlink"/>
            <w:noProof/>
            <w:sz w:val="24"/>
            <w:szCs w:val="24"/>
            <w:lang w:bidi="hi-IN"/>
          </w:rPr>
          <w:t>Some Progress in All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6" w:history="1">
        <w:r w:rsidR="005C2A63" w:rsidRPr="005C2A63">
          <w:rPr>
            <w:rStyle w:val="Hyperlink"/>
            <w:noProof/>
            <w:sz w:val="24"/>
            <w:szCs w:val="24"/>
            <w:lang w:bidi="hi-IN"/>
          </w:rPr>
          <w:t>Greater Progress in PWDA linked Rights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7" w:history="1">
        <w:r w:rsidR="005C2A63" w:rsidRPr="005C2A63">
          <w:rPr>
            <w:rStyle w:val="Hyperlink"/>
            <w:noProof/>
            <w:sz w:val="24"/>
            <w:szCs w:val="24"/>
            <w:lang w:bidi="hi-IN"/>
          </w:rPr>
          <w:t>Collaboration Key to Success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8" w:history="1">
        <w:r w:rsidR="005C2A63" w:rsidRPr="005C2A63">
          <w:rPr>
            <w:rStyle w:val="Hyperlink"/>
            <w:noProof/>
            <w:sz w:val="24"/>
            <w:szCs w:val="24"/>
            <w:lang w:bidi="hi-IN"/>
          </w:rPr>
          <w:t>Federalism prompted Experimenting Opportunities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59" w:history="1">
        <w:r w:rsidR="005C2A63" w:rsidRPr="005C2A63">
          <w:rPr>
            <w:rStyle w:val="Hyperlink"/>
            <w:noProof/>
            <w:sz w:val="24"/>
            <w:szCs w:val="24"/>
            <w:lang w:bidi="hi-IN"/>
          </w:rPr>
          <w:t>Effectiveness of Subordinate Legislation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_Toc319951659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0" w:history="1">
        <w:r w:rsidR="005C2A63" w:rsidRPr="005C2A63">
          <w:rPr>
            <w:rStyle w:val="Hyperlink"/>
            <w:noProof/>
            <w:sz w:val="24"/>
            <w:szCs w:val="24"/>
            <w:lang w:bidi="hi-IN"/>
          </w:rPr>
          <w:t>Public Interest Actions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_Toc319951660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1" w:history="1">
        <w:r w:rsidR="005C2A63" w:rsidRPr="005C2A63">
          <w:rPr>
            <w:rStyle w:val="Hyperlink"/>
            <w:noProof/>
            <w:sz w:val="24"/>
            <w:szCs w:val="24"/>
            <w:lang w:bidi="hi-IN"/>
          </w:rPr>
          <w:t>Vibrant Disability Advocacy</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_Toc319951661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117</w:t>
        </w:r>
        <w:r w:rsidR="005C2A63" w:rsidRPr="005C2A63">
          <w:rPr>
            <w:noProof/>
            <w:webHidden/>
            <w:sz w:val="24"/>
            <w:szCs w:val="24"/>
          </w:rPr>
          <w:fldChar w:fldCharType="end"/>
        </w:r>
      </w:hyperlink>
    </w:p>
    <w:p w:rsidR="005C2A63" w:rsidRPr="005C2A63" w:rsidRDefault="004E5995">
      <w:pPr>
        <w:pStyle w:val="TOC2"/>
        <w:tabs>
          <w:tab w:val="left" w:pos="660"/>
        </w:tabs>
        <w:rPr>
          <w:rFonts w:asciiTheme="minorHAnsi" w:eastAsiaTheme="minorEastAsia" w:hAnsiTheme="minorHAnsi" w:cstheme="minorBidi"/>
          <w:smallCaps w:val="0"/>
          <w:noProof/>
          <w:sz w:val="24"/>
          <w:szCs w:val="24"/>
          <w:lang w:val="en-US" w:eastAsia="en-US" w:bidi="ar-SA"/>
        </w:rPr>
      </w:pPr>
      <w:hyperlink w:anchor="_Toc319951662" w:history="1">
        <w:r w:rsidR="005C2A63" w:rsidRPr="005C2A63">
          <w:rPr>
            <w:rStyle w:val="Hyperlink"/>
            <w:noProof/>
            <w:sz w:val="24"/>
            <w:szCs w:val="24"/>
          </w:rPr>
          <w:t>II.</w:t>
        </w:r>
        <w:r w:rsidR="005C2A63" w:rsidRPr="005C2A63">
          <w:rPr>
            <w:rFonts w:asciiTheme="minorHAnsi" w:eastAsiaTheme="minorEastAsia" w:hAnsiTheme="minorHAnsi" w:cstheme="minorBidi"/>
            <w:smallCaps w:val="0"/>
            <w:noProof/>
            <w:sz w:val="24"/>
            <w:szCs w:val="24"/>
            <w:lang w:val="en-US" w:eastAsia="en-US" w:bidi="ar-SA"/>
          </w:rPr>
          <w:tab/>
        </w:r>
        <w:r w:rsidR="005C2A63" w:rsidRPr="005C2A63">
          <w:rPr>
            <w:rStyle w:val="Hyperlink"/>
            <w:noProof/>
            <w:sz w:val="24"/>
            <w:szCs w:val="24"/>
          </w:rPr>
          <w:t>Blueprinting</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_Toc319951662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3" w:history="1">
        <w:r w:rsidR="005C2A63" w:rsidRPr="005C2A63">
          <w:rPr>
            <w:rStyle w:val="Hyperlink"/>
            <w:noProof/>
            <w:sz w:val="24"/>
            <w:szCs w:val="24"/>
            <w:lang w:bidi="hi-IN"/>
          </w:rPr>
          <w:t>Necessity of Documentation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_Toc319951663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4" w:history="1">
        <w:r w:rsidR="005C2A63" w:rsidRPr="005C2A63">
          <w:rPr>
            <w:rStyle w:val="Hyperlink"/>
            <w:noProof/>
            <w:sz w:val="24"/>
            <w:szCs w:val="24"/>
            <w:lang w:bidi="hi-IN"/>
          </w:rPr>
          <w:t>Importance of Subordinate Legislation</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_Toc319951664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5" w:history="1">
        <w:r w:rsidR="005C2A63" w:rsidRPr="005C2A63">
          <w:rPr>
            <w:rStyle w:val="Hyperlink"/>
            <w:noProof/>
            <w:sz w:val="24"/>
            <w:szCs w:val="24"/>
            <w:lang w:bidi="hi-IN"/>
          </w:rPr>
          <w:t>Non Adversarial Responses to PIL’s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_Toc319951665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6" w:history="1">
        <w:r w:rsidR="005C2A63" w:rsidRPr="005C2A63">
          <w:rPr>
            <w:rStyle w:val="Hyperlink"/>
            <w:noProof/>
            <w:sz w:val="24"/>
            <w:szCs w:val="24"/>
            <w:lang w:bidi="hi-IN"/>
          </w:rPr>
          <w:t>Necessity of Centre-State Collaboration and Public-Private Partnership</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_Toc319951666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118</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7" w:history="1">
        <w:r w:rsidR="005C2A63" w:rsidRPr="005C2A63">
          <w:rPr>
            <w:rStyle w:val="Hyperlink"/>
            <w:noProof/>
            <w:sz w:val="24"/>
            <w:szCs w:val="24"/>
            <w:lang w:bidi="hi-IN"/>
          </w:rPr>
          <w:t>Wide dissemination of best practices</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_Toc319951667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119</w:t>
        </w:r>
        <w:r w:rsidR="005C2A63" w:rsidRPr="005C2A63">
          <w:rPr>
            <w:noProof/>
            <w:webHidden/>
            <w:sz w:val="24"/>
            <w:szCs w:val="24"/>
          </w:rPr>
          <w:fldChar w:fldCharType="end"/>
        </w:r>
      </w:hyperlink>
    </w:p>
    <w:p w:rsidR="005C2A63" w:rsidRPr="005C2A63" w:rsidRDefault="004E5995" w:rsidP="005C2A63">
      <w:pPr>
        <w:pStyle w:val="TOC3"/>
        <w:rPr>
          <w:rFonts w:asciiTheme="minorHAnsi" w:eastAsiaTheme="minorEastAsia" w:hAnsiTheme="minorHAnsi" w:cstheme="minorBidi"/>
          <w:noProof/>
          <w:sz w:val="24"/>
          <w:szCs w:val="24"/>
          <w:lang w:val="en-US" w:eastAsia="en-US"/>
        </w:rPr>
      </w:pPr>
      <w:hyperlink w:anchor="_Toc319951668" w:history="1">
        <w:r w:rsidR="005C2A63" w:rsidRPr="005C2A63">
          <w:rPr>
            <w:rStyle w:val="Hyperlink"/>
            <w:noProof/>
            <w:sz w:val="24"/>
            <w:szCs w:val="24"/>
            <w:lang w:bidi="hi-IN"/>
          </w:rPr>
          <w:t>Disability discourse not to be confined to disability sector</w:t>
        </w:r>
        <w:r w:rsidR="005C2A63" w:rsidRPr="005C2A63">
          <w:rPr>
            <w:noProof/>
            <w:webHidden/>
            <w:sz w:val="24"/>
            <w:szCs w:val="24"/>
          </w:rPr>
          <w:tab/>
        </w:r>
        <w:r w:rsidR="005C2A63" w:rsidRPr="005C2A63">
          <w:rPr>
            <w:noProof/>
            <w:webHidden/>
            <w:sz w:val="24"/>
            <w:szCs w:val="24"/>
          </w:rPr>
          <w:fldChar w:fldCharType="begin"/>
        </w:r>
        <w:r w:rsidR="005C2A63" w:rsidRPr="005C2A63">
          <w:rPr>
            <w:noProof/>
            <w:webHidden/>
            <w:sz w:val="24"/>
            <w:szCs w:val="24"/>
          </w:rPr>
          <w:instrText xml:space="preserve"> PAGEREF _Toc319951668 \h </w:instrText>
        </w:r>
        <w:r w:rsidR="005C2A63" w:rsidRPr="005C2A63">
          <w:rPr>
            <w:noProof/>
            <w:webHidden/>
            <w:sz w:val="24"/>
            <w:szCs w:val="24"/>
          </w:rPr>
        </w:r>
        <w:r w:rsidR="005C2A63" w:rsidRPr="005C2A63">
          <w:rPr>
            <w:noProof/>
            <w:webHidden/>
            <w:sz w:val="24"/>
            <w:szCs w:val="24"/>
          </w:rPr>
          <w:fldChar w:fldCharType="separate"/>
        </w:r>
        <w:r w:rsidR="005C2A63" w:rsidRPr="005C2A63">
          <w:rPr>
            <w:noProof/>
            <w:webHidden/>
            <w:sz w:val="24"/>
            <w:szCs w:val="24"/>
          </w:rPr>
          <w:t>119</w:t>
        </w:r>
        <w:r w:rsidR="005C2A63" w:rsidRPr="005C2A63">
          <w:rPr>
            <w:noProof/>
            <w:webHidden/>
            <w:sz w:val="24"/>
            <w:szCs w:val="24"/>
          </w:rPr>
          <w:fldChar w:fldCharType="end"/>
        </w:r>
      </w:hyperlink>
    </w:p>
    <w:p w:rsidR="007A2266" w:rsidRPr="00402796" w:rsidRDefault="00921CFB" w:rsidP="00402796">
      <w:pPr>
        <w:suppressAutoHyphens w:val="0"/>
        <w:rPr>
          <w:rFonts w:ascii="Cambria" w:hAnsi="Cambria" w:cs="Arial"/>
          <w:b/>
          <w:smallCaps/>
          <w:sz w:val="28"/>
          <w:szCs w:val="28"/>
        </w:rPr>
      </w:pPr>
      <w:r w:rsidRPr="005C2A63">
        <w:rPr>
          <w:rFonts w:ascii="Cambria" w:hAnsi="Cambria" w:cs="Arial"/>
          <w:b/>
          <w:i/>
          <w:iCs/>
          <w:smallCaps/>
          <w:sz w:val="24"/>
          <w:szCs w:val="24"/>
        </w:rPr>
        <w:fldChar w:fldCharType="end"/>
      </w:r>
    </w:p>
    <w:p w:rsidR="007A2266" w:rsidRPr="00F67AEE" w:rsidRDefault="004554D7">
      <w:pPr>
        <w:pStyle w:val="Heading3"/>
        <w:pBdr>
          <w:bottom w:val="single" w:sz="4" w:space="1" w:color="000000"/>
        </w:pBdr>
        <w:tabs>
          <w:tab w:val="left" w:pos="2229"/>
        </w:tabs>
        <w:spacing w:after="240"/>
        <w:jc w:val="center"/>
      </w:pPr>
      <w:bookmarkStart w:id="2" w:name="_Toc317175333"/>
      <w:bookmarkStart w:id="3" w:name="_Toc319951439"/>
      <w:r w:rsidRPr="00F67AEE">
        <w:rPr>
          <w:smallCaps/>
          <w:color w:val="auto"/>
          <w:sz w:val="28"/>
          <w:szCs w:val="28"/>
        </w:rPr>
        <w:t>Abbreviations</w:t>
      </w:r>
      <w:bookmarkEnd w:id="1"/>
      <w:bookmarkEnd w:id="2"/>
      <w:bookmarkEnd w:id="3"/>
    </w:p>
    <w:tbl>
      <w:tblPr>
        <w:tblW w:w="9468" w:type="dxa"/>
        <w:tblCellMar>
          <w:left w:w="10" w:type="dxa"/>
          <w:right w:w="10" w:type="dxa"/>
        </w:tblCellMar>
        <w:tblLook w:val="0000" w:firstRow="0" w:lastRow="0" w:firstColumn="0" w:lastColumn="0" w:noHBand="0" w:noVBand="0"/>
      </w:tblPr>
      <w:tblGrid>
        <w:gridCol w:w="1818"/>
        <w:gridCol w:w="7650"/>
      </w:tblGrid>
      <w:tr w:rsidR="005E17F7" w:rsidRPr="00F67AEE">
        <w:tc>
          <w:tcPr>
            <w:tcW w:w="1818" w:type="dxa"/>
            <w:shd w:val="clear" w:color="auto" w:fill="auto"/>
            <w:tcMar>
              <w:top w:w="0" w:type="dxa"/>
              <w:left w:w="108" w:type="dxa"/>
              <w:bottom w:w="0" w:type="dxa"/>
              <w:right w:w="108" w:type="dxa"/>
            </w:tcMar>
          </w:tcPr>
          <w:p w:rsidR="005E17F7" w:rsidRPr="00F67AEE" w:rsidRDefault="005E17F7">
            <w:pPr>
              <w:spacing w:after="0"/>
              <w:rPr>
                <w:rFonts w:ascii="Cambria" w:eastAsia="Calibri" w:hAnsi="Cambria"/>
              </w:rPr>
            </w:pPr>
            <w:r w:rsidRPr="00F67AEE">
              <w:rPr>
                <w:rFonts w:ascii="Cambria" w:eastAsia="Calibri" w:hAnsi="Cambria"/>
              </w:rPr>
              <w:t>AAI</w:t>
            </w:r>
          </w:p>
        </w:tc>
        <w:tc>
          <w:tcPr>
            <w:tcW w:w="7650" w:type="dxa"/>
            <w:shd w:val="clear" w:color="auto" w:fill="auto"/>
            <w:tcMar>
              <w:top w:w="0" w:type="dxa"/>
              <w:left w:w="108" w:type="dxa"/>
              <w:bottom w:w="0" w:type="dxa"/>
              <w:right w:w="108" w:type="dxa"/>
            </w:tcMar>
          </w:tcPr>
          <w:p w:rsidR="005E17F7" w:rsidRPr="00F67AEE" w:rsidRDefault="005E17F7">
            <w:pPr>
              <w:spacing w:after="0"/>
              <w:rPr>
                <w:rFonts w:ascii="Cambria" w:eastAsia="Calibri" w:hAnsi="Cambria"/>
              </w:rPr>
            </w:pPr>
            <w:r w:rsidRPr="00F67AEE">
              <w:rPr>
                <w:rFonts w:ascii="Cambria" w:eastAsia="Calibri" w:hAnsi="Cambria"/>
              </w:rPr>
              <w:t>Airport Authority of India</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ALIMCO</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Artificial Limbs Manufacturing Corporation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ARWSP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Accelerated Rural Water Supply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AABY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Aam</w:t>
            </w:r>
            <w:proofErr w:type="spellEnd"/>
            <w:r w:rsidRPr="00F67AEE">
              <w:rPr>
                <w:rFonts w:ascii="Cambria" w:eastAsia="Calibri" w:hAnsi="Cambria"/>
              </w:rPr>
              <w:t xml:space="preserve"> </w:t>
            </w:r>
            <w:proofErr w:type="spellStart"/>
            <w:r w:rsidRPr="00F67AEE">
              <w:rPr>
                <w:rFonts w:ascii="Cambria" w:eastAsia="Calibri" w:hAnsi="Cambria"/>
              </w:rPr>
              <w:t>Admi</w:t>
            </w:r>
            <w:proofErr w:type="spellEnd"/>
            <w:r w:rsidRPr="00F67AEE">
              <w:rPr>
                <w:rFonts w:ascii="Cambria" w:eastAsia="Calibri" w:hAnsi="Cambria"/>
              </w:rPr>
              <w:t xml:space="preserve"> </w:t>
            </w:r>
            <w:proofErr w:type="spellStart"/>
            <w:r w:rsidRPr="00F67AEE">
              <w:rPr>
                <w:rFonts w:ascii="Cambria" w:eastAsia="Calibri" w:hAnsi="Cambria"/>
              </w:rPr>
              <w:t>Bima</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AYJNIHH</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Ali </w:t>
            </w:r>
            <w:proofErr w:type="spellStart"/>
            <w:r w:rsidRPr="00F67AEE">
              <w:rPr>
                <w:rFonts w:ascii="Cambria" w:eastAsia="Calibri" w:hAnsi="Cambria"/>
              </w:rPr>
              <w:t>Yavar</w:t>
            </w:r>
            <w:proofErr w:type="spellEnd"/>
            <w:r w:rsidRPr="00F67AEE">
              <w:rPr>
                <w:rFonts w:ascii="Cambria" w:eastAsia="Calibri" w:hAnsi="Cambria"/>
              </w:rPr>
              <w:t xml:space="preserve"> Jung National Institute for the Hearing Handicapped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ARUNIM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Association of Rehabilitation under National Trust initiative of Marketing</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ACBI</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Association for Cricket for Blind in India</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AIR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All India Radio</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BPL</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Below Poverty Line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CBR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Community Based Rehabilitation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CRCs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Composite Regional Centre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CGC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Care Giver Cell</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CRR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Central Rehabilitation Register</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CBS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Centre Based Scheme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CRPD</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Convention on the Rights of Persons with Disabilities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CRR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Central Rehabilitation Register</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pPr>
            <w:r w:rsidRPr="00F67AEE">
              <w:rPr>
                <w:rFonts w:ascii="Cambria" w:hAnsi="Cambria"/>
                <w:kern w:val="3"/>
                <w:lang w:bidi="hi-IN"/>
              </w:rPr>
              <w:t>CWSN</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Children with Special Needs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lastRenderedPageBreak/>
              <w:t>CABE</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Central Advisory Board of Education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CRC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Convention of the Rights of Child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DD</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Door </w:t>
            </w:r>
            <w:proofErr w:type="spellStart"/>
            <w:r w:rsidRPr="00F67AEE">
              <w:rPr>
                <w:rFonts w:ascii="Cambria" w:eastAsia="Calibri" w:hAnsi="Cambria"/>
              </w:rPr>
              <w:t>Darshan</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DTF</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Disaster Task Forces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DPOs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Disabled People Organizations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DDRCs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District Disability Rehabilitation Centre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EPFO</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Employees Provident Fund Organization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ESIC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Employee State Insurance Corporation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ESI</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Employees State Insurance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HEPSN</w:t>
            </w:r>
          </w:p>
        </w:tc>
        <w:tc>
          <w:tcPr>
            <w:tcW w:w="7650" w:type="dxa"/>
            <w:shd w:val="clear" w:color="auto" w:fill="auto"/>
            <w:tcMar>
              <w:top w:w="0" w:type="dxa"/>
              <w:left w:w="108" w:type="dxa"/>
              <w:bottom w:w="0" w:type="dxa"/>
              <w:right w:w="108" w:type="dxa"/>
            </w:tcMar>
          </w:tcPr>
          <w:p w:rsidR="007A2266" w:rsidRPr="00F67AEE" w:rsidRDefault="004554D7">
            <w:pPr>
              <w:spacing w:after="0"/>
            </w:pPr>
            <w:r w:rsidRPr="00F67AEE">
              <w:rPr>
                <w:rFonts w:ascii="Cambria" w:eastAsia="Calibri" w:hAnsi="Cambria"/>
                <w:bCs/>
              </w:rPr>
              <w:t>Higher Education for Persons with Special Needs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IPR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Intellectual Property Rights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INGOs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International Non-governmental organizations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IAY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Indira </w:t>
            </w:r>
            <w:proofErr w:type="spellStart"/>
            <w:r w:rsidRPr="00F67AEE">
              <w:rPr>
                <w:rFonts w:ascii="Cambria" w:eastAsia="Calibri" w:hAnsi="Cambria"/>
              </w:rPr>
              <w:t>Awaas</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ISSHUP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Interest Subsidy Scheme for Housing the Urban Poor</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IGNWPS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Indira Gandhi National Widow Pension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IGNDPS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Indira Gandhi National Disability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ISOP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Integrated Scheme for Old Persons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ICDS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Integrated Child Development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IECYD</w:t>
            </w:r>
          </w:p>
        </w:tc>
        <w:tc>
          <w:tcPr>
            <w:tcW w:w="7650" w:type="dxa"/>
            <w:shd w:val="clear" w:color="auto" w:fill="auto"/>
            <w:tcMar>
              <w:top w:w="0" w:type="dxa"/>
              <w:left w:w="108" w:type="dxa"/>
              <w:bottom w:w="0" w:type="dxa"/>
              <w:right w:w="108" w:type="dxa"/>
            </w:tcMar>
          </w:tcPr>
          <w:p w:rsidR="007A2266" w:rsidRPr="00F67AEE" w:rsidRDefault="004554D7">
            <w:pPr>
              <w:spacing w:after="0"/>
            </w:pPr>
            <w:r w:rsidRPr="00F67AEE">
              <w:rPr>
                <w:rFonts w:ascii="Cambria" w:eastAsia="Calibri" w:hAnsi="Cambria"/>
                <w:bCs/>
              </w:rPr>
              <w:t>Inclusion in Education of Children and Youth with Disabilities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IEDC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Integrated Education of the Disabled Children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IEDSS</w:t>
            </w:r>
          </w:p>
        </w:tc>
        <w:tc>
          <w:tcPr>
            <w:tcW w:w="7650" w:type="dxa"/>
            <w:shd w:val="clear" w:color="auto" w:fill="auto"/>
            <w:tcMar>
              <w:top w:w="0" w:type="dxa"/>
              <w:left w:w="108" w:type="dxa"/>
              <w:bottom w:w="0" w:type="dxa"/>
              <w:right w:w="108" w:type="dxa"/>
            </w:tcMar>
          </w:tcPr>
          <w:p w:rsidR="007A2266" w:rsidRPr="00F67AEE" w:rsidRDefault="004554D7">
            <w:pPr>
              <w:spacing w:after="0"/>
            </w:pPr>
            <w:r w:rsidRPr="00F67AEE">
              <w:rPr>
                <w:rFonts w:ascii="Cambria" w:eastAsia="Calibri" w:hAnsi="Cambria"/>
                <w:bCs/>
              </w:rPr>
              <w:t>Inclusive Education for the Disabled at Secondary Stage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ISSHUP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Interest Subsidy Scheme for Housing the Urban Poor</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IOA</w:t>
            </w:r>
          </w:p>
          <w:p w:rsidR="007A2266" w:rsidRPr="00F67AEE" w:rsidRDefault="004554D7">
            <w:pPr>
              <w:spacing w:after="0"/>
              <w:rPr>
                <w:rFonts w:ascii="Cambria" w:eastAsia="Calibri" w:hAnsi="Cambria"/>
              </w:rPr>
            </w:pPr>
            <w:r w:rsidRPr="00F67AEE">
              <w:rPr>
                <w:rFonts w:ascii="Cambria" w:eastAsia="Calibri" w:hAnsi="Cambria"/>
              </w:rPr>
              <w:t>ISLRTC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Indian Olympic Association</w:t>
            </w:r>
          </w:p>
          <w:p w:rsidR="007A2266" w:rsidRPr="00F67AEE" w:rsidRDefault="004554D7">
            <w:pPr>
              <w:spacing w:after="0"/>
              <w:rPr>
                <w:rFonts w:ascii="Cambria" w:eastAsia="Calibri" w:hAnsi="Cambria"/>
              </w:rPr>
            </w:pPr>
            <w:r w:rsidRPr="00F67AEE">
              <w:rPr>
                <w:rFonts w:ascii="Cambria" w:eastAsia="Calibri" w:hAnsi="Cambria"/>
              </w:rPr>
              <w:t>Indian Sign Language Research and Training Institute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ICF</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International Classification of Functioning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JNNURM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Jawaharlal Nehru National Urban Renewal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JSY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Janany</w:t>
            </w:r>
            <w:proofErr w:type="spellEnd"/>
            <w:r w:rsidRPr="00F67AEE">
              <w:rPr>
                <w:rFonts w:ascii="Cambria" w:eastAsia="Calibri" w:hAnsi="Cambria"/>
              </w:rPr>
              <w:t xml:space="preserve"> </w:t>
            </w:r>
            <w:proofErr w:type="spellStart"/>
            <w:r w:rsidRPr="00F67AEE">
              <w:rPr>
                <w:rFonts w:ascii="Cambria" w:eastAsia="Calibri" w:hAnsi="Cambria"/>
              </w:rPr>
              <w:t>Surakhsya</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JSS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Jan </w:t>
            </w:r>
            <w:proofErr w:type="spellStart"/>
            <w:r w:rsidRPr="00F67AEE">
              <w:rPr>
                <w:rFonts w:ascii="Cambria" w:eastAsia="Calibri" w:hAnsi="Cambria"/>
              </w:rPr>
              <w:t>ShikshanSansthans</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KGB</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Kasturba Gandhi </w:t>
            </w:r>
            <w:proofErr w:type="spellStart"/>
            <w:r w:rsidRPr="00F67AEE">
              <w:rPr>
                <w:rFonts w:ascii="Cambria" w:eastAsia="Calibri" w:hAnsi="Cambria"/>
              </w:rPr>
              <w:t>BalikaVidyalayas</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MES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Modular Employable Skill</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MSK</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MahilaShikshanKendras</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MahilaSamakhya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MHA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Mental Health Act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MoHA</w:t>
            </w:r>
            <w:proofErr w:type="spellEnd"/>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Ministry of Home Affairs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MHRD</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Ministry of Human Resource Development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MoSJE</w:t>
            </w:r>
            <w:proofErr w:type="spellEnd"/>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Ministry of Social Justice and Empowerment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MEPMA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Mission for Elimination of Poverty in Municipal Areas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NTA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Trust for Welfare of Persons with Autism, Cerebral Palsy, Mental Retardation  and Multiple Disabilities Act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NCPEDP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Centre for the Promotion of Employment of Disabled People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RLM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National Rural Livelihood Mission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NLM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Literacy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NHRC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Human Rights Commission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NGO</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Non-governmental organizations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NMDFC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Minorities Development and Finance Corporation (NMDFC)</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NDMA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Disaster Management Authority</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NDRF</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Disaster Response Force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NIDM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Institute of Disaster Management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NOAPS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Old Age Pension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NDWM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Drinking Water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NSAP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Social Assistance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NFBS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Family Benefit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NPOP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Policy on Old Persons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NRHM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Rural Health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NPCB</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Programme for the Control of Blindness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lastRenderedPageBreak/>
              <w:t>NMHP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Mental Health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NUHM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Urban Health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NSSK</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Navjaat</w:t>
            </w:r>
            <w:proofErr w:type="spellEnd"/>
            <w:r w:rsidRPr="00F67AEE">
              <w:rPr>
                <w:rFonts w:ascii="Cambria" w:eastAsia="Calibri" w:hAnsi="Cambria"/>
              </w:rPr>
              <w:t xml:space="preserve"> </w:t>
            </w:r>
            <w:proofErr w:type="spellStart"/>
            <w:r w:rsidRPr="00F67AEE">
              <w:rPr>
                <w:rFonts w:ascii="Cambria" w:eastAsia="Calibri" w:hAnsi="Cambria"/>
              </w:rPr>
              <w:t>Shishu</w:t>
            </w:r>
            <w:proofErr w:type="spellEnd"/>
            <w:r w:rsidRPr="00F67AEE">
              <w:rPr>
                <w:rFonts w:ascii="Cambria" w:eastAsia="Calibri" w:hAnsi="Cambria"/>
              </w:rPr>
              <w:t xml:space="preserve"> </w:t>
            </w:r>
            <w:proofErr w:type="spellStart"/>
            <w:r w:rsidRPr="00F67AEE">
              <w:rPr>
                <w:rFonts w:ascii="Cambria" w:eastAsia="Calibri" w:hAnsi="Cambria"/>
              </w:rPr>
              <w:t>Suraksha</w:t>
            </w:r>
            <w:proofErr w:type="spellEnd"/>
            <w:r w:rsidRPr="00F67AEE">
              <w:rPr>
                <w:rFonts w:ascii="Cambria" w:eastAsia="Calibri" w:hAnsi="Cambria"/>
              </w:rPr>
              <w:t xml:space="preserve"> </w:t>
            </w:r>
            <w:proofErr w:type="spellStart"/>
            <w:r w:rsidRPr="00F67AEE">
              <w:rPr>
                <w:rFonts w:ascii="Cambria" w:eastAsia="Calibri" w:hAnsi="Cambria"/>
              </w:rPr>
              <w:t>Karyakram</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NIVH</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Institute for the Visually Handicapped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NIOH</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Institute for the Orthopedically Handicapped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NIMH</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Institute for the Mentally Handicapped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NIEPMD</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National Institute for Empowerment of Persons with Multiple Disabilities.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pPr>
            <w:r w:rsidRPr="00F67AEE">
              <w:rPr>
                <w:rStyle w:val="apple-style-span"/>
                <w:rFonts w:ascii="Cambria" w:eastAsia="Calibri" w:hAnsi="Cambria"/>
                <w:shd w:val="clear" w:color="auto" w:fill="FFFFFF"/>
              </w:rPr>
              <w:t>NPFAI</w:t>
            </w:r>
          </w:p>
        </w:tc>
        <w:tc>
          <w:tcPr>
            <w:tcW w:w="7650" w:type="dxa"/>
            <w:shd w:val="clear" w:color="auto" w:fill="auto"/>
            <w:tcMar>
              <w:top w:w="0" w:type="dxa"/>
              <w:left w:w="108" w:type="dxa"/>
              <w:bottom w:w="0" w:type="dxa"/>
              <w:right w:w="108" w:type="dxa"/>
            </w:tcMar>
          </w:tcPr>
          <w:p w:rsidR="007A2266" w:rsidRPr="00F67AEE" w:rsidRDefault="004554D7">
            <w:pPr>
              <w:spacing w:after="0"/>
            </w:pPr>
            <w:r w:rsidRPr="00F67AEE">
              <w:rPr>
                <w:rStyle w:val="apple-style-span"/>
                <w:rFonts w:ascii="Cambria" w:eastAsia="Calibri" w:hAnsi="Cambria"/>
                <w:shd w:val="clear" w:color="auto" w:fill="FFFFFF"/>
              </w:rPr>
              <w:t xml:space="preserve">National Playing Fields Association of India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NPE</w:t>
            </w:r>
          </w:p>
        </w:tc>
        <w:tc>
          <w:tcPr>
            <w:tcW w:w="7650" w:type="dxa"/>
            <w:shd w:val="clear" w:color="auto" w:fill="auto"/>
            <w:tcMar>
              <w:top w:w="0" w:type="dxa"/>
              <w:left w:w="108" w:type="dxa"/>
              <w:bottom w:w="0" w:type="dxa"/>
              <w:right w:w="108" w:type="dxa"/>
            </w:tcMar>
          </w:tcPr>
          <w:p w:rsidR="007A2266" w:rsidRPr="00F67AEE" w:rsidRDefault="004554D7">
            <w:pPr>
              <w:spacing w:after="0"/>
            </w:pPr>
            <w:r w:rsidRPr="00F67AEE">
              <w:rPr>
                <w:rFonts w:ascii="Cambria" w:eastAsia="Calibri" w:hAnsi="Cambria"/>
                <w:bCs/>
              </w:rPr>
              <w:t xml:space="preserve">National Policy on Education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NMMS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Means-cum-Merit Scholarship</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NPEGEL</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Programme for Education of Girls at Elementary Level</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NMMS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Means cum Merit Scholarship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NUHM</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Urban Health 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NYKS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Nehru </w:t>
            </w:r>
            <w:proofErr w:type="spellStart"/>
            <w:r w:rsidRPr="00F67AEE">
              <w:rPr>
                <w:rFonts w:ascii="Cambria" w:eastAsia="Calibri" w:hAnsi="Cambria"/>
              </w:rPr>
              <w:t>Yuva</w:t>
            </w:r>
            <w:proofErr w:type="spellEnd"/>
            <w:r w:rsidRPr="00F67AEE">
              <w:rPr>
                <w:rFonts w:ascii="Cambria" w:eastAsia="Calibri" w:hAnsi="Cambria"/>
              </w:rPr>
              <w:t xml:space="preserve"> Kendra Scheme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NPFAI</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Playing Fields Association of India (NPFAI)</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NDP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Disability Policy</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NALSA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Legal Services Authority</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NREGA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Rural Employment Guarantee Act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NPEPwD</w:t>
            </w:r>
            <w:proofErr w:type="spellEnd"/>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National Programme for Employment of Person with Disabilities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PMGSY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Prime Minister Gram </w:t>
            </w:r>
            <w:proofErr w:type="spellStart"/>
            <w:r w:rsidRPr="00F67AEE">
              <w:rPr>
                <w:rFonts w:ascii="Cambria" w:eastAsia="Calibri" w:hAnsi="Cambria"/>
              </w:rPr>
              <w:t>Sadak</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PPP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Public Private Partnership</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PWDA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Persons with Disabilities Act</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PDUIPH</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Pandit</w:t>
            </w:r>
            <w:proofErr w:type="spellEnd"/>
            <w:r w:rsidRPr="00F67AEE">
              <w:rPr>
                <w:rFonts w:ascii="Cambria" w:eastAsia="Calibri" w:hAnsi="Cambria"/>
              </w:rPr>
              <w:t xml:space="preserve"> </w:t>
            </w:r>
            <w:proofErr w:type="spellStart"/>
            <w:r w:rsidRPr="00F67AEE">
              <w:rPr>
                <w:rFonts w:ascii="Cambria" w:eastAsia="Calibri" w:hAnsi="Cambria"/>
              </w:rPr>
              <w:t>Deendayal</w:t>
            </w:r>
            <w:proofErr w:type="spellEnd"/>
            <w:r w:rsidRPr="00F67AEE">
              <w:rPr>
                <w:rFonts w:ascii="Cambria" w:eastAsia="Calibri" w:hAnsi="Cambria"/>
              </w:rPr>
              <w:t xml:space="preserve"> </w:t>
            </w:r>
            <w:proofErr w:type="spellStart"/>
            <w:r w:rsidRPr="00F67AEE">
              <w:rPr>
                <w:rFonts w:ascii="Cambria" w:eastAsia="Calibri" w:hAnsi="Cambria"/>
              </w:rPr>
              <w:t>Upadhayaya</w:t>
            </w:r>
            <w:proofErr w:type="spellEnd"/>
            <w:r w:rsidRPr="00F67AEE">
              <w:rPr>
                <w:rFonts w:ascii="Cambria" w:eastAsia="Calibri" w:hAnsi="Cambria"/>
              </w:rPr>
              <w:t xml:space="preserve"> Institute for the Physically Handicapped</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PYKKA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Panchayat</w:t>
            </w:r>
            <w:proofErr w:type="spellEnd"/>
            <w:r w:rsidRPr="00F67AEE">
              <w:rPr>
                <w:rFonts w:ascii="Cambria" w:eastAsia="Calibri" w:hAnsi="Cambria"/>
              </w:rPr>
              <w:t xml:space="preserve"> </w:t>
            </w:r>
            <w:proofErr w:type="spellStart"/>
            <w:r w:rsidRPr="00F67AEE">
              <w:rPr>
                <w:rFonts w:ascii="Cambria" w:eastAsia="Calibri" w:hAnsi="Cambria"/>
              </w:rPr>
              <w:t>Yuva</w:t>
            </w:r>
            <w:proofErr w:type="spellEnd"/>
            <w:r w:rsidRPr="00F67AEE">
              <w:rPr>
                <w:rFonts w:ascii="Cambria" w:eastAsia="Calibri" w:hAnsi="Cambria"/>
              </w:rPr>
              <w:t xml:space="preserve"> </w:t>
            </w:r>
            <w:proofErr w:type="spellStart"/>
            <w:r w:rsidRPr="00F67AEE">
              <w:rPr>
                <w:rFonts w:ascii="Cambria" w:eastAsia="Calibri" w:hAnsi="Cambria"/>
              </w:rPr>
              <w:t>Krida</w:t>
            </w:r>
            <w:proofErr w:type="spellEnd"/>
            <w:r w:rsidRPr="00F67AEE">
              <w:rPr>
                <w:rFonts w:ascii="Cambria" w:eastAsia="Calibri" w:hAnsi="Cambria"/>
              </w:rPr>
              <w:t xml:space="preserve"> </w:t>
            </w:r>
            <w:proofErr w:type="spellStart"/>
            <w:r w:rsidRPr="00F67AEE">
              <w:rPr>
                <w:rFonts w:ascii="Cambria" w:eastAsia="Calibri" w:hAnsi="Cambria"/>
              </w:rPr>
              <w:t>Aur</w:t>
            </w:r>
            <w:proofErr w:type="spellEnd"/>
            <w:r w:rsidRPr="00F67AEE">
              <w:rPr>
                <w:rFonts w:ascii="Cambria" w:eastAsia="Calibri" w:hAnsi="Cambria"/>
              </w:rPr>
              <w:t xml:space="preserve"> </w:t>
            </w:r>
            <w:proofErr w:type="spellStart"/>
            <w:r w:rsidRPr="00F67AEE">
              <w:rPr>
                <w:rFonts w:ascii="Cambria" w:eastAsia="Calibri" w:hAnsi="Cambria"/>
              </w:rPr>
              <w:t>Khel</w:t>
            </w:r>
            <w:proofErr w:type="spellEnd"/>
            <w:r w:rsidRPr="00F67AEE">
              <w:rPr>
                <w:rFonts w:ascii="Cambria" w:eastAsia="Calibri" w:hAnsi="Cambria"/>
              </w:rPr>
              <w:t xml:space="preserve"> </w:t>
            </w:r>
            <w:proofErr w:type="spellStart"/>
            <w:r w:rsidRPr="00F67AEE">
              <w:rPr>
                <w:rFonts w:ascii="Cambria" w:eastAsia="Calibri" w:hAnsi="Cambria"/>
              </w:rPr>
              <w:t>Abhiyan</w:t>
            </w:r>
            <w:proofErr w:type="spellEnd"/>
            <w:r w:rsidRPr="00F67AEE">
              <w:rPr>
                <w:rFonts w:ascii="Cambria" w:eastAsia="Calibri" w:hAnsi="Cambria"/>
              </w:rPr>
              <w:t xml:space="preserve">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RTEA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Right of Children to Free and Compulsory Education Act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RGSKY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 xml:space="preserve">Rajiv Gandhi </w:t>
            </w:r>
            <w:proofErr w:type="spellStart"/>
            <w:r w:rsidRPr="00F67AEE">
              <w:rPr>
                <w:rFonts w:ascii="Cambria" w:eastAsia="Calibri" w:hAnsi="Cambria"/>
              </w:rPr>
              <w:t>Shramik</w:t>
            </w:r>
            <w:proofErr w:type="spellEnd"/>
            <w:r w:rsidRPr="00F67AEE">
              <w:rPr>
                <w:rFonts w:ascii="Cambria" w:eastAsia="Calibri" w:hAnsi="Cambria"/>
              </w:rPr>
              <w:t xml:space="preserve"> </w:t>
            </w:r>
            <w:proofErr w:type="spellStart"/>
            <w:r w:rsidRPr="00F67AEE">
              <w:rPr>
                <w:rFonts w:ascii="Cambria" w:eastAsia="Calibri" w:hAnsi="Cambria"/>
              </w:rPr>
              <w:t>Kalyan</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RSBY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Rashtriya</w:t>
            </w:r>
            <w:proofErr w:type="spellEnd"/>
            <w:r w:rsidRPr="00F67AEE">
              <w:rPr>
                <w:rFonts w:ascii="Cambria" w:eastAsia="Calibri" w:hAnsi="Cambria"/>
              </w:rPr>
              <w:t xml:space="preserve"> </w:t>
            </w:r>
            <w:proofErr w:type="spellStart"/>
            <w:r w:rsidRPr="00F67AEE">
              <w:rPr>
                <w:rFonts w:ascii="Cambria" w:eastAsia="Calibri" w:hAnsi="Cambria"/>
              </w:rPr>
              <w:t>Swasthaya</w:t>
            </w:r>
            <w:proofErr w:type="spellEnd"/>
            <w:r w:rsidRPr="00F67AEE">
              <w:rPr>
                <w:rFonts w:ascii="Cambria" w:eastAsia="Calibri" w:hAnsi="Cambria"/>
              </w:rPr>
              <w:t xml:space="preserve"> </w:t>
            </w:r>
            <w:proofErr w:type="spellStart"/>
            <w:r w:rsidRPr="00F67AEE">
              <w:rPr>
                <w:rFonts w:ascii="Cambria" w:eastAsia="Calibri" w:hAnsi="Cambria"/>
              </w:rPr>
              <w:t>Bima</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RPDB</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Rights of Persons with Disabilities Bill</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RMSA</w:t>
            </w:r>
          </w:p>
        </w:tc>
        <w:tc>
          <w:tcPr>
            <w:tcW w:w="7650" w:type="dxa"/>
            <w:shd w:val="clear" w:color="auto" w:fill="auto"/>
            <w:tcMar>
              <w:top w:w="0" w:type="dxa"/>
              <w:left w:w="108" w:type="dxa"/>
              <w:bottom w:w="0" w:type="dxa"/>
              <w:right w:w="108" w:type="dxa"/>
            </w:tcMar>
          </w:tcPr>
          <w:p w:rsidR="007A2266" w:rsidRPr="00F67AEE" w:rsidRDefault="004554D7">
            <w:pPr>
              <w:spacing w:after="0"/>
            </w:pPr>
            <w:proofErr w:type="spellStart"/>
            <w:r w:rsidRPr="00F67AEE">
              <w:rPr>
                <w:rFonts w:ascii="Cambria" w:eastAsia="Calibri" w:hAnsi="Cambria"/>
                <w:bCs/>
              </w:rPr>
              <w:t>Rashtriya</w:t>
            </w:r>
            <w:proofErr w:type="spellEnd"/>
            <w:r w:rsidRPr="00F67AEE">
              <w:rPr>
                <w:rFonts w:ascii="Cambria" w:eastAsia="Calibri" w:hAnsi="Cambria"/>
                <w:bCs/>
              </w:rPr>
              <w:t xml:space="preserve"> </w:t>
            </w:r>
            <w:proofErr w:type="spellStart"/>
            <w:r w:rsidRPr="00F67AEE">
              <w:rPr>
                <w:rFonts w:ascii="Cambria" w:eastAsia="Calibri" w:hAnsi="Cambria"/>
                <w:bCs/>
              </w:rPr>
              <w:t>Madhyamik</w:t>
            </w:r>
            <w:proofErr w:type="spellEnd"/>
            <w:r w:rsidRPr="00F67AEE">
              <w:rPr>
                <w:rFonts w:ascii="Cambria" w:eastAsia="Calibri" w:hAnsi="Cambria"/>
                <w:bCs/>
              </w:rPr>
              <w:t xml:space="preserve"> </w:t>
            </w:r>
            <w:proofErr w:type="spellStart"/>
            <w:r w:rsidRPr="00F67AEE">
              <w:rPr>
                <w:rFonts w:ascii="Cambria" w:eastAsia="Calibri" w:hAnsi="Cambria"/>
                <w:bCs/>
              </w:rPr>
              <w:t>Shiksha</w:t>
            </w:r>
            <w:proofErr w:type="spellEnd"/>
            <w:r w:rsidRPr="00F67AEE">
              <w:rPr>
                <w:rFonts w:ascii="Cambria" w:eastAsia="Calibri" w:hAnsi="Cambria"/>
                <w:bCs/>
              </w:rPr>
              <w:t xml:space="preserve"> </w:t>
            </w:r>
            <w:proofErr w:type="spellStart"/>
            <w:r w:rsidRPr="00F67AEE">
              <w:rPr>
                <w:rFonts w:ascii="Cambria" w:eastAsia="Calibri" w:hAnsi="Cambria"/>
                <w:bCs/>
              </w:rPr>
              <w:t>Abhiyan</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RCI</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Rehabilitation Council of India Act of 1992</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SDMA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State Disaster Management Authority</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SDRF</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State Disaster Response Force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SHRC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State Human Rights Commission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SCs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Scheduled Castes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STs</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Scheduled Tribes</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SVNIRTAR</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Swamy</w:t>
            </w:r>
            <w:proofErr w:type="spellEnd"/>
            <w:r w:rsidRPr="00F67AEE">
              <w:rPr>
                <w:rFonts w:ascii="Cambria" w:eastAsia="Calibri" w:hAnsi="Cambria"/>
              </w:rPr>
              <w:t xml:space="preserve"> Vivekananda National Institute for the Rehabilitation and Training</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SSA</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Sarva</w:t>
            </w:r>
            <w:proofErr w:type="spellEnd"/>
            <w:r w:rsidRPr="00F67AEE">
              <w:rPr>
                <w:rFonts w:ascii="Cambria" w:eastAsia="Calibri" w:hAnsi="Cambria"/>
              </w:rPr>
              <w:t xml:space="preserve"> </w:t>
            </w:r>
            <w:proofErr w:type="spellStart"/>
            <w:r w:rsidRPr="00F67AEE">
              <w:rPr>
                <w:rFonts w:ascii="Cambria" w:eastAsia="Calibri" w:hAnsi="Cambria"/>
              </w:rPr>
              <w:t>Shiksha</w:t>
            </w:r>
            <w:proofErr w:type="spellEnd"/>
            <w:r w:rsidRPr="00F67AEE">
              <w:rPr>
                <w:rFonts w:ascii="Cambria" w:eastAsia="Calibri" w:hAnsi="Cambria"/>
              </w:rPr>
              <w:t xml:space="preserve"> </w:t>
            </w:r>
            <w:proofErr w:type="spellStart"/>
            <w:r w:rsidRPr="00F67AEE">
              <w:rPr>
                <w:rFonts w:ascii="Cambria" w:eastAsia="Calibri" w:hAnsi="Cambria"/>
              </w:rPr>
              <w:t>Abhiyan</w:t>
            </w:r>
            <w:proofErr w:type="spellEnd"/>
            <w:r w:rsidRPr="00F67AEE">
              <w:rPr>
                <w:rFonts w:ascii="Cambria" w:eastAsia="Calibri" w:hAnsi="Cambria"/>
              </w:rPr>
              <w:t xml:space="preserve"> </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SDI</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Skill Development Initiative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TSC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Total Sanitation Campaign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UEE</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Universal Education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UNDP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United Nations Development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UEP</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Universal Education programme</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UGC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University Grants Commission</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VAAY</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proofErr w:type="spellStart"/>
            <w:r w:rsidRPr="00F67AEE">
              <w:rPr>
                <w:rFonts w:ascii="Cambria" w:eastAsia="Calibri" w:hAnsi="Cambria"/>
              </w:rPr>
              <w:t>Valmiki</w:t>
            </w:r>
            <w:proofErr w:type="spellEnd"/>
            <w:r w:rsidRPr="00F67AEE">
              <w:rPr>
                <w:rFonts w:ascii="Cambria" w:eastAsia="Calibri" w:hAnsi="Cambria"/>
              </w:rPr>
              <w:t xml:space="preserve"> </w:t>
            </w:r>
            <w:proofErr w:type="spellStart"/>
            <w:r w:rsidRPr="00F67AEE">
              <w:rPr>
                <w:rFonts w:ascii="Cambria" w:eastAsia="Calibri" w:hAnsi="Cambria"/>
              </w:rPr>
              <w:t>Ambedkar</w:t>
            </w:r>
            <w:proofErr w:type="spellEnd"/>
            <w:r w:rsidRPr="00F67AEE">
              <w:rPr>
                <w:rFonts w:ascii="Cambria" w:eastAsia="Calibri" w:hAnsi="Cambria"/>
              </w:rPr>
              <w:t xml:space="preserve"> </w:t>
            </w:r>
            <w:proofErr w:type="spellStart"/>
            <w:r w:rsidRPr="00F67AEE">
              <w:rPr>
                <w:rFonts w:ascii="Cambria" w:eastAsia="Calibri" w:hAnsi="Cambria"/>
              </w:rPr>
              <w:t>Awas</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WBCC</w:t>
            </w:r>
          </w:p>
        </w:tc>
        <w:tc>
          <w:tcPr>
            <w:tcW w:w="7650"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World Blind Cricket Council</w:t>
            </w:r>
          </w:p>
        </w:tc>
      </w:tr>
      <w:tr w:rsidR="007A2266" w:rsidRPr="00F67AEE">
        <w:tc>
          <w:tcPr>
            <w:tcW w:w="1818" w:type="dxa"/>
            <w:shd w:val="clear" w:color="auto" w:fill="auto"/>
            <w:tcMar>
              <w:top w:w="0" w:type="dxa"/>
              <w:left w:w="108" w:type="dxa"/>
              <w:bottom w:w="0" w:type="dxa"/>
              <w:right w:w="108" w:type="dxa"/>
            </w:tcMar>
          </w:tcPr>
          <w:p w:rsidR="007A2266" w:rsidRPr="00F67AEE" w:rsidRDefault="004554D7">
            <w:pPr>
              <w:spacing w:after="0"/>
              <w:rPr>
                <w:rFonts w:ascii="Cambria" w:eastAsia="Calibri" w:hAnsi="Cambria"/>
              </w:rPr>
            </w:pPr>
            <w:r w:rsidRPr="00F67AEE">
              <w:rPr>
                <w:rFonts w:ascii="Cambria" w:eastAsia="Calibri" w:hAnsi="Cambria"/>
              </w:rPr>
              <w:t>WCA</w:t>
            </w:r>
          </w:p>
        </w:tc>
        <w:tc>
          <w:tcPr>
            <w:tcW w:w="7650" w:type="dxa"/>
            <w:shd w:val="clear" w:color="auto" w:fill="auto"/>
            <w:tcMar>
              <w:top w:w="0" w:type="dxa"/>
              <w:left w:w="108" w:type="dxa"/>
              <w:bottom w:w="0" w:type="dxa"/>
              <w:right w:w="108" w:type="dxa"/>
            </w:tcMar>
          </w:tcPr>
          <w:p w:rsidR="007A2266" w:rsidRPr="00A651F9" w:rsidRDefault="004554D7">
            <w:pPr>
              <w:spacing w:after="0"/>
            </w:pPr>
            <w:r w:rsidRPr="00F67AEE">
              <w:rPr>
                <w:rFonts w:ascii="Cambria" w:eastAsia="Calibri" w:hAnsi="Cambria"/>
              </w:rPr>
              <w:t xml:space="preserve">Workmen’s Compensation Act </w:t>
            </w:r>
            <w:r w:rsidRPr="00F67AEE">
              <w:rPr>
                <w:rFonts w:ascii="Cambria" w:eastAsia="Calibri" w:hAnsi="Cambria"/>
                <w:b/>
              </w:rPr>
              <w:t xml:space="preserve">                                               </w:t>
            </w:r>
          </w:p>
        </w:tc>
      </w:tr>
    </w:tbl>
    <w:p w:rsidR="000A5B71" w:rsidRDefault="000A5B71">
      <w:pPr>
        <w:pStyle w:val="NoSpacing"/>
        <w:rPr>
          <w:rFonts w:ascii="Cambria" w:hAnsi="Cambria"/>
          <w:lang w:val="en-IN"/>
        </w:rPr>
      </w:pPr>
    </w:p>
    <w:p w:rsidR="000A5B71" w:rsidRDefault="000A5B71">
      <w:pPr>
        <w:suppressAutoHyphens w:val="0"/>
        <w:rPr>
          <w:rFonts w:ascii="Cambria" w:eastAsia="Calibri" w:hAnsi="Cambria"/>
          <w:lang w:eastAsia="en-US"/>
        </w:rPr>
      </w:pPr>
      <w:r>
        <w:rPr>
          <w:rFonts w:ascii="Cambria" w:hAnsi="Cambria"/>
        </w:rPr>
        <w:br w:type="page"/>
      </w:r>
    </w:p>
    <w:p w:rsidR="007A2266" w:rsidRPr="00F67AEE" w:rsidRDefault="007A2266">
      <w:pPr>
        <w:pStyle w:val="NoSpacing"/>
        <w:rPr>
          <w:rFonts w:ascii="Cambria" w:hAnsi="Cambria"/>
          <w:lang w:val="en-IN"/>
        </w:rPr>
      </w:pPr>
    </w:p>
    <w:p w:rsidR="007A2266" w:rsidRPr="00A062B0" w:rsidRDefault="004554D7" w:rsidP="00486FBD">
      <w:pPr>
        <w:pStyle w:val="Heading3"/>
        <w:pBdr>
          <w:bottom w:val="single" w:sz="4" w:space="1" w:color="000000"/>
        </w:pBdr>
        <w:tabs>
          <w:tab w:val="left" w:pos="2229"/>
        </w:tabs>
        <w:spacing w:after="240"/>
        <w:jc w:val="center"/>
        <w:rPr>
          <w:smallCaps/>
          <w:color w:val="auto"/>
          <w:sz w:val="28"/>
          <w:szCs w:val="28"/>
        </w:rPr>
      </w:pPr>
      <w:bookmarkStart w:id="4" w:name="_Toc319951440"/>
      <w:r w:rsidRPr="00A062B0">
        <w:rPr>
          <w:smallCaps/>
          <w:color w:val="auto"/>
          <w:sz w:val="28"/>
          <w:szCs w:val="28"/>
        </w:rPr>
        <w:t>GLOSSARY</w:t>
      </w:r>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5782"/>
      </w:tblGrid>
      <w:tr w:rsidR="00D43E96" w:rsidTr="00D43E96">
        <w:tc>
          <w:tcPr>
            <w:tcW w:w="3794" w:type="dxa"/>
          </w:tcPr>
          <w:p w:rsidR="00D43E96" w:rsidRDefault="00D43E96" w:rsidP="00726248">
            <w:pPr>
              <w:pStyle w:val="NoSpacing"/>
              <w:rPr>
                <w:rFonts w:ascii="Cambria" w:hAnsi="Cambria"/>
                <w:lang w:val="en-IN"/>
              </w:rPr>
            </w:pPr>
            <w:proofErr w:type="spellStart"/>
            <w:r w:rsidRPr="00F67AEE">
              <w:rPr>
                <w:rFonts w:ascii="Cambria" w:hAnsi="Cambria"/>
                <w:lang w:val="en-IN"/>
              </w:rPr>
              <w:t>Anganwadi</w:t>
            </w:r>
            <w:proofErr w:type="spellEnd"/>
            <w:r w:rsidRPr="00F67AEE">
              <w:rPr>
                <w:rFonts w:ascii="Cambria" w:hAnsi="Cambria"/>
                <w:lang w:val="en-IN"/>
              </w:rPr>
              <w:t xml:space="preserve"> Worker</w:t>
            </w:r>
          </w:p>
        </w:tc>
        <w:tc>
          <w:tcPr>
            <w:tcW w:w="5782" w:type="dxa"/>
          </w:tcPr>
          <w:p w:rsidR="00D43E96" w:rsidRDefault="00D43E96" w:rsidP="00726248">
            <w:pPr>
              <w:pStyle w:val="NoSpacing"/>
              <w:rPr>
                <w:rFonts w:ascii="Cambria" w:hAnsi="Cambria"/>
                <w:lang w:val="en-IN"/>
              </w:rPr>
            </w:pPr>
            <w:r w:rsidRPr="00F67AEE">
              <w:rPr>
                <w:rFonts w:ascii="Cambria" w:hAnsi="Cambria"/>
                <w:lang w:val="en-IN"/>
              </w:rPr>
              <w:t>Community based worker</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Badte</w:t>
            </w:r>
            <w:proofErr w:type="spellEnd"/>
            <w:r w:rsidRPr="00F67AEE">
              <w:rPr>
                <w:rFonts w:ascii="Cambria" w:hAnsi="Cambria"/>
                <w:lang w:val="en-IN"/>
              </w:rPr>
              <w:t xml:space="preserve"> </w:t>
            </w:r>
            <w:proofErr w:type="spellStart"/>
            <w:r w:rsidRPr="00F67AEE">
              <w:rPr>
                <w:rFonts w:ascii="Cambria" w:hAnsi="Cambria"/>
                <w:lang w:val="en-IN"/>
              </w:rPr>
              <w:t>Kadam</w:t>
            </w:r>
            <w:proofErr w:type="spellEnd"/>
            <w:r w:rsidRPr="00F67AEE">
              <w:rPr>
                <w:rFonts w:ascii="Cambria" w:hAnsi="Cambria"/>
                <w:lang w:val="en-IN"/>
              </w:rPr>
              <w:tab/>
            </w:r>
          </w:p>
        </w:tc>
        <w:tc>
          <w:tcPr>
            <w:tcW w:w="5782" w:type="dxa"/>
          </w:tcPr>
          <w:p w:rsidR="00D43E96" w:rsidRDefault="00D43E96" w:rsidP="00726248">
            <w:pPr>
              <w:pStyle w:val="NoSpacing"/>
              <w:rPr>
                <w:rFonts w:ascii="Cambria" w:hAnsi="Cambria"/>
                <w:lang w:val="en-IN"/>
              </w:rPr>
            </w:pPr>
            <w:r w:rsidRPr="00F67AEE">
              <w:rPr>
                <w:rFonts w:ascii="Cambria" w:hAnsi="Cambria"/>
                <w:lang w:val="en-IN"/>
              </w:rPr>
              <w:t>Marching ahead</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Beedi</w:t>
            </w:r>
            <w:proofErr w:type="spellEnd"/>
          </w:p>
        </w:tc>
        <w:tc>
          <w:tcPr>
            <w:tcW w:w="5782" w:type="dxa"/>
          </w:tcPr>
          <w:p w:rsidR="00D43E96" w:rsidRDefault="00D43E96" w:rsidP="00726248">
            <w:pPr>
              <w:pStyle w:val="NoSpacing"/>
              <w:rPr>
                <w:rFonts w:ascii="Cambria" w:hAnsi="Cambria"/>
                <w:lang w:val="en-IN"/>
              </w:rPr>
            </w:pPr>
            <w:r w:rsidRPr="00F67AEE">
              <w:rPr>
                <w:rFonts w:ascii="Cambria" w:hAnsi="Cambria"/>
                <w:lang w:val="en-IN"/>
              </w:rPr>
              <w:t xml:space="preserve">A thin often flavoured </w:t>
            </w:r>
            <w:proofErr w:type="spellStart"/>
            <w:r w:rsidRPr="00F67AEE">
              <w:rPr>
                <w:rFonts w:ascii="Cambria" w:hAnsi="Cambria"/>
                <w:lang w:val="en-IN"/>
              </w:rPr>
              <w:t>indian</w:t>
            </w:r>
            <w:proofErr w:type="spellEnd"/>
            <w:r w:rsidRPr="00F67AEE">
              <w:rPr>
                <w:rFonts w:ascii="Cambria" w:hAnsi="Cambria"/>
                <w:lang w:val="en-IN"/>
              </w:rPr>
              <w:t xml:space="preserve"> cigarette made of tobacco wrapped in </w:t>
            </w:r>
            <w:proofErr w:type="spellStart"/>
            <w:r w:rsidRPr="00F67AEE">
              <w:rPr>
                <w:rFonts w:ascii="Cambria" w:hAnsi="Cambria"/>
                <w:lang w:val="en-IN"/>
              </w:rPr>
              <w:t>tendu</w:t>
            </w:r>
            <w:proofErr w:type="spellEnd"/>
            <w:r w:rsidRPr="00F67AEE">
              <w:rPr>
                <w:rFonts w:ascii="Cambria" w:hAnsi="Cambria"/>
                <w:lang w:val="en-IN"/>
              </w:rPr>
              <w:t xml:space="preserve"> leaf</w:t>
            </w:r>
          </w:p>
        </w:tc>
      </w:tr>
      <w:tr w:rsidR="00D43E96" w:rsidTr="00726248">
        <w:tc>
          <w:tcPr>
            <w:tcW w:w="3794" w:type="dxa"/>
          </w:tcPr>
          <w:p w:rsidR="00D43E96" w:rsidRPr="00F67AEE" w:rsidRDefault="00D43E96" w:rsidP="00726248">
            <w:pPr>
              <w:pStyle w:val="NoSpacing"/>
              <w:rPr>
                <w:rFonts w:ascii="Cambria" w:hAnsi="Cambria"/>
                <w:lang w:val="en-IN"/>
              </w:rPr>
            </w:pPr>
            <w:r w:rsidRPr="00F67AEE">
              <w:rPr>
                <w:rFonts w:ascii="Cambria" w:hAnsi="Cambria"/>
                <w:lang w:val="en-IN"/>
              </w:rPr>
              <w:t xml:space="preserve">Gram </w:t>
            </w:r>
            <w:proofErr w:type="spellStart"/>
            <w:r w:rsidRPr="00F67AEE">
              <w:rPr>
                <w:rFonts w:ascii="Cambria" w:hAnsi="Cambria"/>
                <w:lang w:val="en-IN"/>
              </w:rPr>
              <w:t>sabha</w:t>
            </w:r>
            <w:proofErr w:type="spellEnd"/>
          </w:p>
        </w:tc>
        <w:tc>
          <w:tcPr>
            <w:tcW w:w="5782" w:type="dxa"/>
          </w:tcPr>
          <w:p w:rsidR="00D43E96" w:rsidRDefault="00D43E96" w:rsidP="00726248">
            <w:pPr>
              <w:pStyle w:val="NoSpacing"/>
              <w:rPr>
                <w:rFonts w:ascii="Cambria" w:hAnsi="Cambria"/>
                <w:lang w:val="en-IN"/>
              </w:rPr>
            </w:pPr>
            <w:r>
              <w:rPr>
                <w:rFonts w:ascii="Cambria" w:hAnsi="Cambria"/>
                <w:lang w:val="en-IN"/>
              </w:rPr>
              <w:t>L</w:t>
            </w:r>
            <w:r w:rsidRPr="00F67AEE">
              <w:rPr>
                <w:rFonts w:ascii="Cambria" w:hAnsi="Cambria"/>
                <w:lang w:val="en-IN"/>
              </w:rPr>
              <w:t xml:space="preserve">ocal </w:t>
            </w:r>
            <w:r w:rsidR="001B1DCF" w:rsidRPr="00F67AEE">
              <w:rPr>
                <w:rFonts w:ascii="Cambria" w:hAnsi="Cambria"/>
                <w:lang w:val="en-IN"/>
              </w:rPr>
              <w:t>self-government</w:t>
            </w:r>
            <w:r w:rsidRPr="00F67AEE">
              <w:rPr>
                <w:rFonts w:ascii="Cambria" w:hAnsi="Cambria"/>
                <w:lang w:val="en-IN"/>
              </w:rPr>
              <w:t xml:space="preserve"> at village or small town level</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Mandal</w:t>
            </w:r>
            <w:proofErr w:type="spellEnd"/>
          </w:p>
        </w:tc>
        <w:tc>
          <w:tcPr>
            <w:tcW w:w="5782" w:type="dxa"/>
          </w:tcPr>
          <w:p w:rsidR="00D43E96" w:rsidRDefault="00D43E96" w:rsidP="00726248">
            <w:pPr>
              <w:pStyle w:val="NoSpacing"/>
              <w:rPr>
                <w:rFonts w:ascii="Cambria" w:hAnsi="Cambria"/>
                <w:lang w:val="en-IN"/>
              </w:rPr>
            </w:pPr>
            <w:r w:rsidRPr="00F67AEE">
              <w:rPr>
                <w:rFonts w:ascii="Cambria" w:hAnsi="Cambria"/>
                <w:lang w:val="en-IN"/>
              </w:rPr>
              <w:t>Association</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Mela</w:t>
            </w:r>
            <w:proofErr w:type="spellEnd"/>
            <w:r w:rsidRPr="00F67AEE">
              <w:rPr>
                <w:rFonts w:ascii="Cambria" w:hAnsi="Cambria"/>
                <w:lang w:val="en-IN"/>
              </w:rPr>
              <w:tab/>
            </w:r>
          </w:p>
        </w:tc>
        <w:tc>
          <w:tcPr>
            <w:tcW w:w="5782" w:type="dxa"/>
          </w:tcPr>
          <w:p w:rsidR="00D43E96" w:rsidRDefault="00D43E96" w:rsidP="00726248">
            <w:pPr>
              <w:pStyle w:val="NoSpacing"/>
              <w:rPr>
                <w:rFonts w:ascii="Cambria" w:hAnsi="Cambria"/>
                <w:lang w:val="en-IN"/>
              </w:rPr>
            </w:pPr>
            <w:r w:rsidRPr="00F67AEE">
              <w:rPr>
                <w:rFonts w:ascii="Cambria" w:hAnsi="Cambria"/>
                <w:lang w:val="en-IN"/>
              </w:rPr>
              <w:t>Fair</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Panchayat</w:t>
            </w:r>
            <w:proofErr w:type="spellEnd"/>
          </w:p>
        </w:tc>
        <w:tc>
          <w:tcPr>
            <w:tcW w:w="5782" w:type="dxa"/>
          </w:tcPr>
          <w:p w:rsidR="00D43E96" w:rsidRDefault="00D43E96" w:rsidP="00726248">
            <w:pPr>
              <w:pStyle w:val="NoSpacing"/>
              <w:rPr>
                <w:rFonts w:ascii="Cambria" w:hAnsi="Cambria"/>
                <w:lang w:val="en-IN"/>
              </w:rPr>
            </w:pPr>
            <w:r w:rsidRPr="00F67AEE">
              <w:rPr>
                <w:rFonts w:ascii="Cambria" w:hAnsi="Cambria"/>
                <w:lang w:val="en-IN"/>
              </w:rPr>
              <w:t>Local government</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Panchayat</w:t>
            </w:r>
            <w:proofErr w:type="spellEnd"/>
            <w:r w:rsidRPr="00F67AEE">
              <w:rPr>
                <w:rFonts w:ascii="Cambria" w:hAnsi="Cambria"/>
                <w:lang w:val="en-IN"/>
              </w:rPr>
              <w:t xml:space="preserve"> raj</w:t>
            </w:r>
          </w:p>
        </w:tc>
        <w:tc>
          <w:tcPr>
            <w:tcW w:w="5782" w:type="dxa"/>
          </w:tcPr>
          <w:p w:rsidR="00D43E96" w:rsidRDefault="00D43E96" w:rsidP="00726248">
            <w:pPr>
              <w:pStyle w:val="NoSpacing"/>
              <w:rPr>
                <w:rFonts w:ascii="Cambria" w:hAnsi="Cambria"/>
                <w:lang w:val="en-IN"/>
              </w:rPr>
            </w:pPr>
            <w:r w:rsidRPr="00F67AEE">
              <w:rPr>
                <w:rFonts w:ascii="Cambria" w:hAnsi="Cambria"/>
                <w:lang w:val="en-IN"/>
              </w:rPr>
              <w:t>It is a system of gove</w:t>
            </w:r>
            <w:r>
              <w:rPr>
                <w:rFonts w:ascii="Cambria" w:hAnsi="Cambria"/>
                <w:lang w:val="en-IN"/>
              </w:rPr>
              <w:t xml:space="preserve">rnance in which gram </w:t>
            </w:r>
            <w:proofErr w:type="spellStart"/>
            <w:r>
              <w:rPr>
                <w:rFonts w:ascii="Cambria" w:hAnsi="Cambria"/>
                <w:lang w:val="en-IN"/>
              </w:rPr>
              <w:t>panchayats</w:t>
            </w:r>
            <w:proofErr w:type="spellEnd"/>
            <w:r>
              <w:rPr>
                <w:rFonts w:ascii="Cambria" w:hAnsi="Cambria"/>
                <w:lang w:val="en-IN"/>
              </w:rPr>
              <w:t xml:space="preserve"> a</w:t>
            </w:r>
            <w:r w:rsidRPr="00F67AEE">
              <w:rPr>
                <w:rFonts w:ascii="Cambria" w:hAnsi="Cambria"/>
                <w:lang w:val="en-IN"/>
              </w:rPr>
              <w:t>re the basic units of adminis</w:t>
            </w:r>
            <w:r>
              <w:rPr>
                <w:rFonts w:ascii="Cambria" w:hAnsi="Cambria"/>
                <w:lang w:val="en-IN"/>
              </w:rPr>
              <w:t xml:space="preserve">tration. It has three levels </w:t>
            </w:r>
            <w:r w:rsidRPr="00F67AEE">
              <w:rPr>
                <w:rFonts w:ascii="Cambria" w:hAnsi="Cambria"/>
                <w:lang w:val="en-IN"/>
              </w:rPr>
              <w:t>village, block and district</w:t>
            </w:r>
            <w:r w:rsidRPr="00F67AEE">
              <w:rPr>
                <w:rFonts w:ascii="Cambria" w:hAnsi="Cambria"/>
                <w:lang w:val="en-IN"/>
              </w:rPr>
              <w:tab/>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Parishad</w:t>
            </w:r>
            <w:proofErr w:type="spellEnd"/>
            <w:r w:rsidRPr="00F67AEE">
              <w:rPr>
                <w:rFonts w:ascii="Cambria" w:hAnsi="Cambria"/>
                <w:lang w:val="en-IN"/>
              </w:rPr>
              <w:tab/>
            </w:r>
            <w:r w:rsidRPr="00F67AEE">
              <w:rPr>
                <w:rFonts w:ascii="Cambria" w:hAnsi="Cambria"/>
                <w:lang w:val="en-IN"/>
              </w:rPr>
              <w:tab/>
            </w:r>
            <w:r w:rsidRPr="00F67AEE">
              <w:rPr>
                <w:rFonts w:ascii="Cambria" w:hAnsi="Cambria"/>
                <w:lang w:val="en-IN"/>
              </w:rPr>
              <w:tab/>
            </w:r>
            <w:r w:rsidRPr="00F67AEE">
              <w:rPr>
                <w:rFonts w:ascii="Cambria" w:hAnsi="Cambria"/>
                <w:lang w:val="en-IN"/>
              </w:rPr>
              <w:tab/>
            </w:r>
            <w:r w:rsidRPr="00F67AEE">
              <w:rPr>
                <w:rFonts w:ascii="Cambria" w:hAnsi="Cambria"/>
                <w:lang w:val="en-IN"/>
              </w:rPr>
              <w:tab/>
            </w:r>
          </w:p>
        </w:tc>
        <w:tc>
          <w:tcPr>
            <w:tcW w:w="5782" w:type="dxa"/>
          </w:tcPr>
          <w:p w:rsidR="00D43E96" w:rsidRDefault="00D43E96" w:rsidP="00726248">
            <w:pPr>
              <w:pStyle w:val="NoSpacing"/>
              <w:rPr>
                <w:rFonts w:ascii="Cambria" w:hAnsi="Cambria"/>
                <w:lang w:val="en-IN"/>
              </w:rPr>
            </w:pPr>
            <w:r w:rsidRPr="00F67AEE">
              <w:rPr>
                <w:rFonts w:ascii="Cambria" w:hAnsi="Cambria"/>
                <w:lang w:val="en-IN"/>
              </w:rPr>
              <w:t>Council/assembly</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Parivaar</w:t>
            </w:r>
            <w:proofErr w:type="spellEnd"/>
          </w:p>
        </w:tc>
        <w:tc>
          <w:tcPr>
            <w:tcW w:w="5782" w:type="dxa"/>
          </w:tcPr>
          <w:p w:rsidR="00D43E96" w:rsidRDefault="00D43E96" w:rsidP="00726248">
            <w:pPr>
              <w:pStyle w:val="NoSpacing"/>
              <w:rPr>
                <w:rFonts w:ascii="Cambria" w:hAnsi="Cambria"/>
                <w:lang w:val="en-IN"/>
              </w:rPr>
            </w:pPr>
            <w:r w:rsidRPr="00F67AEE">
              <w:rPr>
                <w:rFonts w:ascii="Cambria" w:hAnsi="Cambria"/>
                <w:lang w:val="en-IN"/>
              </w:rPr>
              <w:t>Family</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Rashtriya</w:t>
            </w:r>
            <w:proofErr w:type="spellEnd"/>
            <w:r w:rsidRPr="00F67AEE">
              <w:rPr>
                <w:rFonts w:ascii="Cambria" w:hAnsi="Cambria"/>
                <w:lang w:val="en-IN"/>
              </w:rPr>
              <w:t xml:space="preserve"> </w:t>
            </w:r>
            <w:proofErr w:type="spellStart"/>
            <w:r w:rsidRPr="00F67AEE">
              <w:rPr>
                <w:rFonts w:ascii="Cambria" w:hAnsi="Cambria"/>
                <w:lang w:val="en-IN"/>
              </w:rPr>
              <w:t>Swasthaya</w:t>
            </w:r>
            <w:proofErr w:type="spellEnd"/>
            <w:r w:rsidRPr="00F67AEE">
              <w:rPr>
                <w:rFonts w:ascii="Cambria" w:hAnsi="Cambria"/>
                <w:lang w:val="en-IN"/>
              </w:rPr>
              <w:t xml:space="preserve"> </w:t>
            </w:r>
            <w:proofErr w:type="spellStart"/>
            <w:r w:rsidRPr="00F67AEE">
              <w:rPr>
                <w:rFonts w:ascii="Cambria" w:hAnsi="Cambria"/>
                <w:lang w:val="en-IN"/>
              </w:rPr>
              <w:t>Bhima</w:t>
            </w:r>
            <w:proofErr w:type="spellEnd"/>
            <w:r w:rsidRPr="00F67AEE">
              <w:rPr>
                <w:rFonts w:ascii="Cambria" w:hAnsi="Cambria"/>
                <w:lang w:val="en-IN"/>
              </w:rPr>
              <w:t xml:space="preserve"> </w:t>
            </w:r>
            <w:proofErr w:type="spellStart"/>
            <w:r w:rsidRPr="00F67AEE">
              <w:rPr>
                <w:rFonts w:ascii="Cambria" w:hAnsi="Cambria"/>
                <w:lang w:val="en-IN"/>
              </w:rPr>
              <w:t>Yojana</w:t>
            </w:r>
            <w:proofErr w:type="spellEnd"/>
          </w:p>
        </w:tc>
        <w:tc>
          <w:tcPr>
            <w:tcW w:w="5782" w:type="dxa"/>
          </w:tcPr>
          <w:p w:rsidR="00D43E96" w:rsidRDefault="00D43E96" w:rsidP="00726248">
            <w:pPr>
              <w:pStyle w:val="NoSpacing"/>
              <w:rPr>
                <w:rFonts w:ascii="Cambria" w:hAnsi="Cambria"/>
                <w:lang w:val="en-IN"/>
              </w:rPr>
            </w:pPr>
            <w:r w:rsidRPr="00F67AEE">
              <w:rPr>
                <w:rFonts w:ascii="Cambria" w:hAnsi="Cambria"/>
                <w:lang w:val="en-IN"/>
              </w:rPr>
              <w:t>National health insurance policy</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Rashtriya</w:t>
            </w:r>
            <w:proofErr w:type="spellEnd"/>
            <w:r w:rsidRPr="00F67AEE">
              <w:rPr>
                <w:rFonts w:ascii="Cambria" w:hAnsi="Cambria"/>
                <w:lang w:val="en-IN"/>
              </w:rPr>
              <w:t xml:space="preserve"> </w:t>
            </w:r>
            <w:proofErr w:type="spellStart"/>
            <w:r w:rsidRPr="00F67AEE">
              <w:rPr>
                <w:rFonts w:ascii="Cambria" w:hAnsi="Cambria"/>
                <w:lang w:val="en-IN"/>
              </w:rPr>
              <w:t>Madhyamik</w:t>
            </w:r>
            <w:proofErr w:type="spellEnd"/>
            <w:r w:rsidRPr="00F67AEE">
              <w:rPr>
                <w:rFonts w:ascii="Cambria" w:hAnsi="Cambria"/>
                <w:lang w:val="en-IN"/>
              </w:rPr>
              <w:t xml:space="preserve"> </w:t>
            </w:r>
            <w:proofErr w:type="spellStart"/>
            <w:r w:rsidRPr="00F67AEE">
              <w:rPr>
                <w:rFonts w:ascii="Cambria" w:hAnsi="Cambria"/>
                <w:lang w:val="en-IN"/>
              </w:rPr>
              <w:t>Shiksha</w:t>
            </w:r>
            <w:proofErr w:type="spellEnd"/>
            <w:r w:rsidRPr="00F67AEE">
              <w:rPr>
                <w:rFonts w:ascii="Cambria" w:hAnsi="Cambria"/>
                <w:lang w:val="en-IN"/>
              </w:rPr>
              <w:t xml:space="preserve"> </w:t>
            </w:r>
            <w:proofErr w:type="spellStart"/>
            <w:r w:rsidRPr="00F67AEE">
              <w:rPr>
                <w:rFonts w:ascii="Cambria" w:hAnsi="Cambria"/>
                <w:lang w:val="en-IN"/>
              </w:rPr>
              <w:t>Abhiyan</w:t>
            </w:r>
            <w:proofErr w:type="spellEnd"/>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Universalization of secondary education</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Sabha</w:t>
            </w:r>
            <w:proofErr w:type="spellEnd"/>
            <w:r w:rsidRPr="00F67AEE">
              <w:rPr>
                <w:rFonts w:ascii="Cambria" w:hAnsi="Cambria"/>
                <w:lang w:val="en-IN"/>
              </w:rPr>
              <w:tab/>
            </w:r>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Assembly</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Sambhav</w:t>
            </w:r>
            <w:proofErr w:type="spellEnd"/>
          </w:p>
        </w:tc>
        <w:tc>
          <w:tcPr>
            <w:tcW w:w="5782" w:type="dxa"/>
          </w:tcPr>
          <w:p w:rsidR="00D43E96" w:rsidRPr="00F67AEE" w:rsidRDefault="00D43E96" w:rsidP="00726248">
            <w:pPr>
              <w:pStyle w:val="NoSpacing"/>
              <w:rPr>
                <w:rFonts w:ascii="Cambria" w:hAnsi="Cambria"/>
                <w:lang w:val="en-IN"/>
              </w:rPr>
            </w:pPr>
            <w:r>
              <w:rPr>
                <w:rFonts w:ascii="Cambria" w:hAnsi="Cambria"/>
                <w:lang w:val="en-IN"/>
              </w:rPr>
              <w:t xml:space="preserve">Making Inclusion </w:t>
            </w:r>
            <w:r w:rsidRPr="00F67AEE">
              <w:rPr>
                <w:rFonts w:ascii="Cambria" w:hAnsi="Cambria"/>
                <w:lang w:val="en-IN"/>
              </w:rPr>
              <w:t>Possible</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Shishu</w:t>
            </w:r>
            <w:proofErr w:type="spellEnd"/>
            <w:r w:rsidRPr="00F67AEE">
              <w:rPr>
                <w:rFonts w:ascii="Cambria" w:hAnsi="Cambria"/>
                <w:lang w:val="en-IN"/>
              </w:rPr>
              <w:t xml:space="preserve"> </w:t>
            </w:r>
            <w:proofErr w:type="spellStart"/>
            <w:r w:rsidRPr="00F67AEE">
              <w:rPr>
                <w:rFonts w:ascii="Cambria" w:hAnsi="Cambria"/>
                <w:lang w:val="en-IN"/>
              </w:rPr>
              <w:t>Grah</w:t>
            </w:r>
            <w:proofErr w:type="spellEnd"/>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Crèche</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Sarva</w:t>
            </w:r>
            <w:proofErr w:type="spellEnd"/>
            <w:r w:rsidRPr="00F67AEE">
              <w:rPr>
                <w:rFonts w:ascii="Cambria" w:hAnsi="Cambria"/>
                <w:lang w:val="en-IN"/>
              </w:rPr>
              <w:t xml:space="preserve"> </w:t>
            </w:r>
            <w:proofErr w:type="spellStart"/>
            <w:r w:rsidRPr="00F67AEE">
              <w:rPr>
                <w:rFonts w:ascii="Cambria" w:hAnsi="Cambria"/>
                <w:lang w:val="en-IN"/>
              </w:rPr>
              <w:t>Shiksha</w:t>
            </w:r>
            <w:proofErr w:type="spellEnd"/>
            <w:r w:rsidRPr="00F67AEE">
              <w:rPr>
                <w:rFonts w:ascii="Cambria" w:hAnsi="Cambria"/>
                <w:lang w:val="en-IN"/>
              </w:rPr>
              <w:t xml:space="preserve"> </w:t>
            </w:r>
            <w:proofErr w:type="spellStart"/>
            <w:r w:rsidRPr="00F67AEE">
              <w:rPr>
                <w:rFonts w:ascii="Cambria" w:hAnsi="Cambria"/>
                <w:lang w:val="en-IN"/>
              </w:rPr>
              <w:t>Abhiyaan</w:t>
            </w:r>
            <w:proofErr w:type="spellEnd"/>
          </w:p>
        </w:tc>
        <w:tc>
          <w:tcPr>
            <w:tcW w:w="5782" w:type="dxa"/>
          </w:tcPr>
          <w:p w:rsidR="00D43E96" w:rsidRPr="00F67AEE" w:rsidRDefault="00D43E96" w:rsidP="00726248">
            <w:pPr>
              <w:pStyle w:val="NoSpacing"/>
              <w:rPr>
                <w:rFonts w:ascii="Cambria" w:hAnsi="Cambria"/>
                <w:lang w:val="en-IN"/>
              </w:rPr>
            </w:pPr>
            <w:r>
              <w:rPr>
                <w:rFonts w:ascii="Cambria" w:hAnsi="Cambria"/>
                <w:lang w:val="en-IN"/>
              </w:rPr>
              <w:t>E</w:t>
            </w:r>
            <w:r w:rsidRPr="00F67AEE">
              <w:rPr>
                <w:rFonts w:ascii="Cambria" w:hAnsi="Cambria"/>
                <w:lang w:val="en-IN"/>
              </w:rPr>
              <w:t xml:space="preserve">ducation for </w:t>
            </w:r>
            <w:r>
              <w:rPr>
                <w:rFonts w:ascii="Cambria" w:hAnsi="Cambria"/>
                <w:lang w:val="en-IN"/>
              </w:rPr>
              <w:t>All</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Samiti</w:t>
            </w:r>
            <w:proofErr w:type="spellEnd"/>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Committee</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Uddhar</w:t>
            </w:r>
            <w:proofErr w:type="spellEnd"/>
            <w:r w:rsidRPr="00F67AEE">
              <w:rPr>
                <w:rFonts w:ascii="Cambria" w:hAnsi="Cambria"/>
                <w:lang w:val="en-IN"/>
              </w:rPr>
              <w:tab/>
            </w:r>
          </w:p>
        </w:tc>
        <w:tc>
          <w:tcPr>
            <w:tcW w:w="5782" w:type="dxa"/>
          </w:tcPr>
          <w:p w:rsidR="00D43E96" w:rsidRPr="00F67AEE" w:rsidRDefault="00D43E96" w:rsidP="00726248">
            <w:pPr>
              <w:pStyle w:val="NoSpacing"/>
              <w:rPr>
                <w:rFonts w:ascii="Cambria" w:hAnsi="Cambria"/>
                <w:lang w:val="en-IN"/>
              </w:rPr>
            </w:pPr>
            <w:r>
              <w:rPr>
                <w:rFonts w:ascii="Cambria" w:hAnsi="Cambria"/>
                <w:lang w:val="en-IN"/>
              </w:rPr>
              <w:t>Rehabilitation</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Viklang</w:t>
            </w:r>
            <w:proofErr w:type="spellEnd"/>
            <w:r w:rsidRPr="00F67AEE">
              <w:rPr>
                <w:rFonts w:ascii="Cambria" w:hAnsi="Cambria"/>
                <w:lang w:val="en-IN"/>
              </w:rPr>
              <w:tab/>
            </w:r>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Disabled</w:t>
            </w:r>
          </w:p>
        </w:tc>
      </w:tr>
      <w:tr w:rsidR="00D43E96" w:rsidTr="00726248">
        <w:tc>
          <w:tcPr>
            <w:tcW w:w="3794" w:type="dxa"/>
          </w:tcPr>
          <w:p w:rsidR="00D43E96" w:rsidRPr="00F67AEE" w:rsidRDefault="00D43E96" w:rsidP="00726248">
            <w:pPr>
              <w:pStyle w:val="NoSpacing"/>
              <w:rPr>
                <w:rFonts w:ascii="Cambria" w:hAnsi="Cambria"/>
                <w:lang w:val="en-IN"/>
              </w:rPr>
            </w:pPr>
            <w:proofErr w:type="spellStart"/>
            <w:r w:rsidRPr="00F67AEE">
              <w:rPr>
                <w:rFonts w:ascii="Cambria" w:hAnsi="Cambria"/>
                <w:lang w:val="en-IN"/>
              </w:rPr>
              <w:t>Zilla</w:t>
            </w:r>
            <w:proofErr w:type="spellEnd"/>
            <w:r w:rsidRPr="00F67AEE">
              <w:rPr>
                <w:rFonts w:ascii="Cambria" w:hAnsi="Cambria"/>
                <w:lang w:val="en-IN"/>
              </w:rPr>
              <w:tab/>
            </w:r>
          </w:p>
        </w:tc>
        <w:tc>
          <w:tcPr>
            <w:tcW w:w="5782" w:type="dxa"/>
          </w:tcPr>
          <w:p w:rsidR="00D43E96" w:rsidRPr="00F67AEE" w:rsidRDefault="00D43E96" w:rsidP="00726248">
            <w:pPr>
              <w:pStyle w:val="NoSpacing"/>
              <w:rPr>
                <w:rFonts w:ascii="Cambria" w:hAnsi="Cambria"/>
                <w:lang w:val="en-IN"/>
              </w:rPr>
            </w:pPr>
            <w:r w:rsidRPr="00F67AEE">
              <w:rPr>
                <w:rFonts w:ascii="Cambria" w:hAnsi="Cambria"/>
                <w:lang w:val="en-IN"/>
              </w:rPr>
              <w:t>District</w:t>
            </w:r>
          </w:p>
        </w:tc>
      </w:tr>
    </w:tbl>
    <w:p w:rsidR="007A2266" w:rsidRDefault="007A2266">
      <w:pPr>
        <w:pStyle w:val="NoSpacing"/>
        <w:jc w:val="center"/>
        <w:rPr>
          <w:rFonts w:ascii="Cambria" w:hAnsi="Cambria"/>
          <w:lang w:val="en-IN"/>
        </w:rPr>
      </w:pPr>
    </w:p>
    <w:p w:rsidR="00D17271" w:rsidRPr="00F67AEE" w:rsidRDefault="00D17271">
      <w:pPr>
        <w:pStyle w:val="NoSpacing"/>
        <w:jc w:val="center"/>
        <w:rPr>
          <w:rFonts w:ascii="Cambria" w:hAnsi="Cambria"/>
          <w:lang w:val="en-IN"/>
        </w:rPr>
      </w:pPr>
    </w:p>
    <w:p w:rsidR="00D17271" w:rsidRPr="00D17271" w:rsidRDefault="00D17271" w:rsidP="00D17271">
      <w:pPr>
        <w:pStyle w:val="Heading3"/>
        <w:pBdr>
          <w:bottom w:val="single" w:sz="4" w:space="1" w:color="000000"/>
        </w:pBdr>
        <w:tabs>
          <w:tab w:val="left" w:pos="2229"/>
        </w:tabs>
        <w:spacing w:after="240"/>
        <w:jc w:val="center"/>
        <w:rPr>
          <w:smallCaps/>
          <w:color w:val="auto"/>
          <w:sz w:val="28"/>
          <w:szCs w:val="28"/>
        </w:rPr>
      </w:pPr>
      <w:bookmarkStart w:id="5" w:name="_Toc319951441"/>
      <w:r>
        <w:rPr>
          <w:smallCaps/>
          <w:color w:val="auto"/>
          <w:sz w:val="28"/>
          <w:szCs w:val="28"/>
        </w:rPr>
        <w:t>Tables</w:t>
      </w:r>
      <w:bookmarkEnd w:id="5"/>
    </w:p>
    <w:p w:rsidR="00D17271" w:rsidRPr="000D1064" w:rsidRDefault="00D17271" w:rsidP="000B09E7">
      <w:pPr>
        <w:pStyle w:val="ListParagraph"/>
        <w:numPr>
          <w:ilvl w:val="1"/>
          <w:numId w:val="102"/>
        </w:numPr>
        <w:suppressAutoHyphens w:val="0"/>
        <w:spacing w:after="0"/>
        <w:contextualSpacing/>
        <w:jc w:val="both"/>
        <w:rPr>
          <w:rFonts w:asciiTheme="majorHAnsi" w:hAnsiTheme="majorHAnsi"/>
          <w:sz w:val="22"/>
          <w:szCs w:val="22"/>
        </w:rPr>
      </w:pPr>
      <w:r w:rsidRPr="000D1064">
        <w:rPr>
          <w:rFonts w:asciiTheme="majorHAnsi" w:hAnsiTheme="majorHAnsi"/>
          <w:sz w:val="22"/>
          <w:szCs w:val="22"/>
        </w:rPr>
        <w:t>Definitions of persons with disabilities</w:t>
      </w:r>
    </w:p>
    <w:p w:rsidR="00D17271" w:rsidRPr="000D1064" w:rsidRDefault="00D17271" w:rsidP="00D17271">
      <w:pPr>
        <w:spacing w:after="0"/>
        <w:jc w:val="both"/>
        <w:rPr>
          <w:rFonts w:asciiTheme="majorHAnsi" w:hAnsiTheme="majorHAnsi"/>
        </w:rPr>
      </w:pPr>
      <w:r w:rsidRPr="000D1064">
        <w:rPr>
          <w:rFonts w:asciiTheme="majorHAnsi" w:hAnsiTheme="majorHAnsi"/>
        </w:rPr>
        <w:t>4.1</w:t>
      </w:r>
      <w:r w:rsidRPr="000D1064">
        <w:rPr>
          <w:rFonts w:asciiTheme="majorHAnsi" w:hAnsiTheme="majorHAnsi"/>
        </w:rPr>
        <w:tab/>
        <w:t>Broad Provisions for Persons with Disabilities Act, 1995</w:t>
      </w:r>
    </w:p>
    <w:p w:rsidR="00D17271" w:rsidRPr="000D1064" w:rsidRDefault="00D17271" w:rsidP="00D17271">
      <w:pPr>
        <w:spacing w:after="0"/>
        <w:jc w:val="both"/>
        <w:rPr>
          <w:rFonts w:asciiTheme="majorHAnsi" w:hAnsiTheme="majorHAnsi"/>
        </w:rPr>
      </w:pPr>
      <w:r w:rsidRPr="000D1064">
        <w:rPr>
          <w:rFonts w:asciiTheme="majorHAnsi" w:hAnsiTheme="majorHAnsi"/>
        </w:rPr>
        <w:t>6.1</w:t>
      </w:r>
      <w:r w:rsidRPr="000D1064">
        <w:rPr>
          <w:rFonts w:asciiTheme="majorHAnsi" w:hAnsiTheme="majorHAnsi"/>
        </w:rPr>
        <w:tab/>
        <w:t>Initiatives by the Central Government</w:t>
      </w:r>
    </w:p>
    <w:p w:rsidR="00D17271" w:rsidRPr="000D1064" w:rsidRDefault="00D17271" w:rsidP="00D17271">
      <w:pPr>
        <w:spacing w:after="0"/>
        <w:jc w:val="both"/>
        <w:rPr>
          <w:rFonts w:asciiTheme="majorHAnsi" w:hAnsiTheme="majorHAnsi"/>
        </w:rPr>
      </w:pPr>
      <w:r w:rsidRPr="000D1064">
        <w:rPr>
          <w:rFonts w:asciiTheme="majorHAnsi" w:hAnsiTheme="majorHAnsi"/>
        </w:rPr>
        <w:t>13.1</w:t>
      </w:r>
      <w:r w:rsidRPr="000D1064">
        <w:rPr>
          <w:rFonts w:asciiTheme="majorHAnsi" w:hAnsiTheme="majorHAnsi"/>
        </w:rPr>
        <w:tab/>
        <w:t>Grievance redress by CCPD’s office</w:t>
      </w:r>
    </w:p>
    <w:p w:rsidR="00D17271" w:rsidRPr="000D1064" w:rsidRDefault="00D17271" w:rsidP="00D17271">
      <w:pPr>
        <w:spacing w:after="0"/>
        <w:jc w:val="both"/>
        <w:rPr>
          <w:rFonts w:asciiTheme="majorHAnsi" w:hAnsiTheme="majorHAnsi"/>
        </w:rPr>
      </w:pPr>
      <w:r w:rsidRPr="000D1064">
        <w:rPr>
          <w:rFonts w:asciiTheme="majorHAnsi" w:hAnsiTheme="majorHAnsi"/>
        </w:rPr>
        <w:t>13.2</w:t>
      </w:r>
      <w:r w:rsidRPr="000D1064">
        <w:rPr>
          <w:rFonts w:asciiTheme="majorHAnsi" w:hAnsiTheme="majorHAnsi"/>
        </w:rPr>
        <w:tab/>
        <w:t>Statement showing petitions before Andhra Pradesh SHRC</w:t>
      </w:r>
    </w:p>
    <w:p w:rsidR="00D17271" w:rsidRPr="000D1064" w:rsidRDefault="00D17271" w:rsidP="00D17271">
      <w:pPr>
        <w:spacing w:after="0"/>
        <w:jc w:val="both"/>
        <w:rPr>
          <w:rFonts w:asciiTheme="majorHAnsi" w:hAnsiTheme="majorHAnsi"/>
        </w:rPr>
      </w:pPr>
      <w:r w:rsidRPr="000D1064">
        <w:rPr>
          <w:rFonts w:asciiTheme="majorHAnsi" w:hAnsiTheme="majorHAnsi"/>
        </w:rPr>
        <w:t>15.1</w:t>
      </w:r>
      <w:r w:rsidRPr="000D1064">
        <w:rPr>
          <w:rFonts w:asciiTheme="majorHAnsi" w:hAnsiTheme="majorHAnsi"/>
        </w:rPr>
        <w:tab/>
        <w:t>Report by States on cruel and unusual treatment</w:t>
      </w:r>
    </w:p>
    <w:p w:rsidR="00D17271" w:rsidRPr="000D1064" w:rsidRDefault="00D17271" w:rsidP="00D17271">
      <w:pPr>
        <w:spacing w:after="0"/>
        <w:jc w:val="both"/>
        <w:rPr>
          <w:rFonts w:asciiTheme="majorHAnsi" w:hAnsiTheme="majorHAnsi"/>
        </w:rPr>
      </w:pPr>
      <w:r w:rsidRPr="000D1064">
        <w:rPr>
          <w:rFonts w:asciiTheme="majorHAnsi" w:hAnsiTheme="majorHAnsi"/>
        </w:rPr>
        <w:t>20.</w:t>
      </w:r>
      <w:r w:rsidR="003569F6">
        <w:rPr>
          <w:rFonts w:asciiTheme="majorHAnsi" w:hAnsiTheme="majorHAnsi"/>
        </w:rPr>
        <w:t>1</w:t>
      </w:r>
      <w:r w:rsidRPr="000D1064">
        <w:rPr>
          <w:rFonts w:asciiTheme="majorHAnsi" w:hAnsiTheme="majorHAnsi"/>
        </w:rPr>
        <w:tab/>
        <w:t>Amount of assistance on the base of total income under ADIP</w:t>
      </w:r>
    </w:p>
    <w:p w:rsidR="00D17271" w:rsidRPr="000D1064" w:rsidRDefault="00D17271" w:rsidP="00D17271">
      <w:pPr>
        <w:spacing w:after="0"/>
        <w:jc w:val="both"/>
        <w:rPr>
          <w:rFonts w:asciiTheme="majorHAnsi" w:hAnsiTheme="majorHAnsi"/>
        </w:rPr>
      </w:pPr>
      <w:r w:rsidRPr="000D1064">
        <w:rPr>
          <w:rFonts w:asciiTheme="majorHAnsi" w:hAnsiTheme="majorHAnsi"/>
        </w:rPr>
        <w:t>24.1</w:t>
      </w:r>
      <w:r w:rsidRPr="000D1064">
        <w:rPr>
          <w:rFonts w:asciiTheme="majorHAnsi" w:hAnsiTheme="majorHAnsi"/>
        </w:rPr>
        <w:tab/>
        <w:t xml:space="preserve">Secondary education schemes and </w:t>
      </w:r>
      <w:proofErr w:type="gramStart"/>
      <w:r w:rsidRPr="000D1064">
        <w:rPr>
          <w:rFonts w:asciiTheme="majorHAnsi" w:hAnsiTheme="majorHAnsi"/>
        </w:rPr>
        <w:t>programmes  in</w:t>
      </w:r>
      <w:proofErr w:type="gramEnd"/>
      <w:r w:rsidRPr="000D1064">
        <w:rPr>
          <w:rFonts w:asciiTheme="majorHAnsi" w:hAnsiTheme="majorHAnsi"/>
        </w:rPr>
        <w:t xml:space="preserve"> India</w:t>
      </w:r>
    </w:p>
    <w:p w:rsidR="00D17271" w:rsidRPr="000D1064" w:rsidRDefault="00D17271" w:rsidP="00D17271">
      <w:pPr>
        <w:spacing w:after="0"/>
        <w:jc w:val="both"/>
        <w:rPr>
          <w:rFonts w:asciiTheme="majorHAnsi" w:hAnsiTheme="majorHAnsi"/>
        </w:rPr>
      </w:pPr>
      <w:r w:rsidRPr="000D1064">
        <w:rPr>
          <w:rFonts w:asciiTheme="majorHAnsi" w:hAnsiTheme="majorHAnsi"/>
        </w:rPr>
        <w:t>24.</w:t>
      </w:r>
      <w:r w:rsidR="00E02700">
        <w:rPr>
          <w:rFonts w:asciiTheme="majorHAnsi" w:hAnsiTheme="majorHAnsi"/>
        </w:rPr>
        <w:t>2</w:t>
      </w:r>
      <w:r w:rsidRPr="000D1064">
        <w:rPr>
          <w:rFonts w:asciiTheme="majorHAnsi" w:hAnsiTheme="majorHAnsi"/>
        </w:rPr>
        <w:tab/>
        <w:t>Courses offered by IGNOU</w:t>
      </w:r>
    </w:p>
    <w:p w:rsidR="00D17271" w:rsidRPr="000D1064" w:rsidRDefault="00D17271" w:rsidP="00D17271">
      <w:pPr>
        <w:spacing w:after="0"/>
        <w:jc w:val="both"/>
        <w:rPr>
          <w:rFonts w:asciiTheme="majorHAnsi" w:hAnsiTheme="majorHAnsi"/>
        </w:rPr>
      </w:pPr>
      <w:r w:rsidRPr="000D1064">
        <w:rPr>
          <w:rFonts w:asciiTheme="majorHAnsi" w:hAnsiTheme="majorHAnsi"/>
        </w:rPr>
        <w:t>25.1</w:t>
      </w:r>
      <w:r w:rsidRPr="000D1064">
        <w:rPr>
          <w:rFonts w:asciiTheme="majorHAnsi" w:hAnsiTheme="majorHAnsi"/>
        </w:rPr>
        <w:tab/>
        <w:t>Schemes for Prevention of Disability</w:t>
      </w:r>
    </w:p>
    <w:p w:rsidR="00D17271" w:rsidRPr="000D1064" w:rsidRDefault="00D17271" w:rsidP="00D17271">
      <w:pPr>
        <w:spacing w:after="0"/>
        <w:jc w:val="both"/>
        <w:rPr>
          <w:rFonts w:asciiTheme="majorHAnsi" w:hAnsiTheme="majorHAnsi"/>
        </w:rPr>
      </w:pPr>
      <w:r w:rsidRPr="000D1064">
        <w:rPr>
          <w:rFonts w:asciiTheme="majorHAnsi" w:hAnsiTheme="majorHAnsi"/>
        </w:rPr>
        <w:t>26.</w:t>
      </w:r>
      <w:r w:rsidR="005C3699">
        <w:rPr>
          <w:rFonts w:asciiTheme="majorHAnsi" w:hAnsiTheme="majorHAnsi"/>
        </w:rPr>
        <w:t>1</w:t>
      </w:r>
      <w:bookmarkStart w:id="6" w:name="_GoBack"/>
      <w:bookmarkEnd w:id="6"/>
      <w:r w:rsidRPr="000D1064">
        <w:rPr>
          <w:rFonts w:asciiTheme="majorHAnsi" w:hAnsiTheme="majorHAnsi"/>
        </w:rPr>
        <w:tab/>
        <w:t>Schemes/Programmes for economic rehabilitation of war disabled</w:t>
      </w:r>
    </w:p>
    <w:p w:rsidR="00D17271" w:rsidRPr="000D1064" w:rsidRDefault="00D17271" w:rsidP="00D17271">
      <w:pPr>
        <w:spacing w:after="0"/>
        <w:jc w:val="both"/>
        <w:rPr>
          <w:rFonts w:asciiTheme="majorHAnsi" w:hAnsiTheme="majorHAnsi"/>
        </w:rPr>
      </w:pPr>
      <w:r w:rsidRPr="000D1064">
        <w:rPr>
          <w:rFonts w:asciiTheme="majorHAnsi" w:hAnsiTheme="majorHAnsi"/>
        </w:rPr>
        <w:t>27.1</w:t>
      </w:r>
      <w:r w:rsidRPr="000D1064">
        <w:rPr>
          <w:rFonts w:asciiTheme="majorHAnsi" w:hAnsiTheme="majorHAnsi"/>
        </w:rPr>
        <w:tab/>
        <w:t>Schemes and Programmes for employment among rural and urban poor</w:t>
      </w:r>
    </w:p>
    <w:p w:rsidR="00D17271" w:rsidRPr="000D1064" w:rsidRDefault="00D17271" w:rsidP="00D17271">
      <w:pPr>
        <w:spacing w:after="0"/>
        <w:jc w:val="both"/>
        <w:rPr>
          <w:rFonts w:asciiTheme="majorHAnsi" w:hAnsiTheme="majorHAnsi"/>
        </w:rPr>
      </w:pPr>
      <w:r w:rsidRPr="000D1064">
        <w:rPr>
          <w:rFonts w:asciiTheme="majorHAnsi" w:hAnsiTheme="majorHAnsi"/>
        </w:rPr>
        <w:t>28.</w:t>
      </w:r>
      <w:r w:rsidR="00E02700">
        <w:rPr>
          <w:rFonts w:asciiTheme="majorHAnsi" w:hAnsiTheme="majorHAnsi"/>
        </w:rPr>
        <w:t>1</w:t>
      </w:r>
      <w:r w:rsidRPr="000D1064">
        <w:rPr>
          <w:rFonts w:asciiTheme="majorHAnsi" w:hAnsiTheme="majorHAnsi"/>
        </w:rPr>
        <w:tab/>
        <w:t>Components of NSAP</w:t>
      </w:r>
    </w:p>
    <w:p w:rsidR="00D17271" w:rsidRPr="000D1064" w:rsidRDefault="00D17271" w:rsidP="00D17271">
      <w:pPr>
        <w:spacing w:after="0"/>
        <w:jc w:val="both"/>
        <w:rPr>
          <w:rFonts w:asciiTheme="majorHAnsi" w:hAnsiTheme="majorHAnsi"/>
        </w:rPr>
      </w:pPr>
      <w:r w:rsidRPr="000D1064">
        <w:rPr>
          <w:rFonts w:asciiTheme="majorHAnsi" w:hAnsiTheme="majorHAnsi"/>
        </w:rPr>
        <w:t>28.</w:t>
      </w:r>
      <w:r w:rsidR="00E02700">
        <w:rPr>
          <w:rFonts w:asciiTheme="majorHAnsi" w:hAnsiTheme="majorHAnsi"/>
        </w:rPr>
        <w:t>2</w:t>
      </w:r>
      <w:r w:rsidRPr="000D1064">
        <w:rPr>
          <w:rFonts w:asciiTheme="majorHAnsi" w:hAnsiTheme="majorHAnsi"/>
        </w:rPr>
        <w:tab/>
        <w:t>Insurance schemes for the unorganized sector</w:t>
      </w:r>
    </w:p>
    <w:p w:rsidR="00D17271" w:rsidRPr="000D1064" w:rsidRDefault="00D17271" w:rsidP="00D17271">
      <w:pPr>
        <w:spacing w:after="0"/>
        <w:jc w:val="both"/>
        <w:rPr>
          <w:rFonts w:asciiTheme="majorHAnsi" w:hAnsiTheme="majorHAnsi"/>
        </w:rPr>
      </w:pPr>
      <w:r w:rsidRPr="000D1064">
        <w:rPr>
          <w:rFonts w:asciiTheme="majorHAnsi" w:hAnsiTheme="majorHAnsi"/>
        </w:rPr>
        <w:t>30.1</w:t>
      </w:r>
      <w:r w:rsidRPr="000D1064">
        <w:rPr>
          <w:rFonts w:asciiTheme="majorHAnsi" w:hAnsiTheme="majorHAnsi"/>
        </w:rPr>
        <w:tab/>
        <w:t>Assistance to NSF</w:t>
      </w:r>
    </w:p>
    <w:p w:rsidR="001A5C36" w:rsidRDefault="001A5C36">
      <w:pPr>
        <w:suppressAutoHyphens w:val="0"/>
        <w:rPr>
          <w:rFonts w:ascii="Cambria" w:eastAsia="Calibri" w:hAnsi="Cambria"/>
          <w:lang w:eastAsia="en-US"/>
        </w:rPr>
      </w:pPr>
      <w:r>
        <w:rPr>
          <w:rFonts w:ascii="Cambria" w:hAnsi="Cambria"/>
        </w:rPr>
        <w:br w:type="page"/>
      </w:r>
    </w:p>
    <w:p w:rsidR="007A2266" w:rsidRPr="00F67AEE" w:rsidRDefault="007A2266">
      <w:pPr>
        <w:pStyle w:val="NoSpacing"/>
        <w:rPr>
          <w:rFonts w:ascii="Cambria" w:hAnsi="Cambria"/>
          <w:lang w:val="en-IN"/>
        </w:rPr>
      </w:pPr>
    </w:p>
    <w:p w:rsidR="007A2266" w:rsidRPr="00D17271" w:rsidRDefault="004554D7" w:rsidP="00D17271">
      <w:pPr>
        <w:pStyle w:val="Heading3"/>
        <w:pBdr>
          <w:bottom w:val="single" w:sz="4" w:space="1" w:color="000000"/>
        </w:pBdr>
        <w:tabs>
          <w:tab w:val="left" w:pos="2229"/>
        </w:tabs>
        <w:spacing w:after="240"/>
        <w:jc w:val="center"/>
        <w:rPr>
          <w:smallCaps/>
          <w:color w:val="auto"/>
          <w:sz w:val="28"/>
          <w:szCs w:val="28"/>
        </w:rPr>
      </w:pPr>
      <w:bookmarkStart w:id="7" w:name="_Toc319951442"/>
      <w:r w:rsidRPr="00D17271">
        <w:rPr>
          <w:smallCaps/>
          <w:color w:val="auto"/>
          <w:sz w:val="28"/>
          <w:szCs w:val="28"/>
        </w:rPr>
        <w:t>Figures</w:t>
      </w:r>
      <w:bookmarkEnd w:id="7"/>
    </w:p>
    <w:p w:rsidR="007A2266" w:rsidRPr="00F67AEE" w:rsidRDefault="007A2266"/>
    <w:p w:rsidR="00D17271" w:rsidRPr="000D1064" w:rsidRDefault="00D17271" w:rsidP="00D17271">
      <w:pPr>
        <w:spacing w:after="0"/>
        <w:jc w:val="both"/>
        <w:rPr>
          <w:rFonts w:asciiTheme="majorHAnsi" w:hAnsiTheme="majorHAnsi"/>
        </w:rPr>
      </w:pPr>
      <w:r w:rsidRPr="000D1064">
        <w:rPr>
          <w:rFonts w:asciiTheme="majorHAnsi" w:hAnsiTheme="majorHAnsi"/>
        </w:rPr>
        <w:t>A 1</w:t>
      </w:r>
      <w:r w:rsidRPr="000D1064">
        <w:rPr>
          <w:rFonts w:asciiTheme="majorHAnsi" w:hAnsiTheme="majorHAnsi"/>
        </w:rPr>
        <w:tab/>
        <w:t>Size of Population</w:t>
      </w:r>
    </w:p>
    <w:p w:rsidR="00D17271" w:rsidRPr="000D1064" w:rsidRDefault="00D17271" w:rsidP="00D17271">
      <w:pPr>
        <w:spacing w:after="0"/>
        <w:jc w:val="both"/>
        <w:rPr>
          <w:rFonts w:asciiTheme="majorHAnsi" w:hAnsiTheme="majorHAnsi"/>
        </w:rPr>
      </w:pPr>
      <w:r w:rsidRPr="000D1064">
        <w:rPr>
          <w:rFonts w:asciiTheme="majorHAnsi" w:hAnsiTheme="majorHAnsi"/>
        </w:rPr>
        <w:t>A 2</w:t>
      </w:r>
      <w:r w:rsidRPr="000D1064">
        <w:rPr>
          <w:rFonts w:asciiTheme="majorHAnsi" w:hAnsiTheme="majorHAnsi"/>
        </w:rPr>
        <w:tab/>
        <w:t>Sex Ratio</w:t>
      </w:r>
    </w:p>
    <w:p w:rsidR="00D17271" w:rsidRPr="000D1064" w:rsidRDefault="00D17271" w:rsidP="00D17271">
      <w:pPr>
        <w:spacing w:after="0"/>
        <w:jc w:val="both"/>
        <w:rPr>
          <w:rFonts w:asciiTheme="majorHAnsi" w:hAnsiTheme="majorHAnsi"/>
        </w:rPr>
      </w:pPr>
      <w:r w:rsidRPr="000D1064">
        <w:rPr>
          <w:rFonts w:asciiTheme="majorHAnsi" w:hAnsiTheme="majorHAnsi"/>
        </w:rPr>
        <w:t>A3</w:t>
      </w:r>
      <w:r w:rsidRPr="000D1064">
        <w:rPr>
          <w:rFonts w:asciiTheme="majorHAnsi" w:hAnsiTheme="majorHAnsi"/>
        </w:rPr>
        <w:tab/>
        <w:t>Percentage of literates</w:t>
      </w:r>
    </w:p>
    <w:p w:rsidR="00D17271" w:rsidRPr="000D1064" w:rsidRDefault="00D17271" w:rsidP="00D17271">
      <w:pPr>
        <w:spacing w:after="0"/>
        <w:jc w:val="both"/>
        <w:rPr>
          <w:rFonts w:asciiTheme="majorHAnsi" w:hAnsiTheme="majorHAnsi"/>
        </w:rPr>
      </w:pPr>
      <w:r w:rsidRPr="000D1064">
        <w:rPr>
          <w:rFonts w:asciiTheme="majorHAnsi" w:hAnsiTheme="majorHAnsi"/>
        </w:rPr>
        <w:t>1.1</w:t>
      </w:r>
      <w:r w:rsidRPr="000D1064">
        <w:rPr>
          <w:rFonts w:asciiTheme="majorHAnsi" w:hAnsiTheme="majorHAnsi"/>
        </w:rPr>
        <w:tab/>
        <w:t>State wise distribution of population of persons with disabilities</w:t>
      </w:r>
    </w:p>
    <w:p w:rsidR="00D17271" w:rsidRPr="000D1064" w:rsidRDefault="00D17271" w:rsidP="00D17271">
      <w:pPr>
        <w:spacing w:after="0"/>
        <w:jc w:val="both"/>
        <w:rPr>
          <w:rFonts w:asciiTheme="majorHAnsi" w:hAnsiTheme="majorHAnsi"/>
        </w:rPr>
      </w:pPr>
      <w:r w:rsidRPr="000D1064">
        <w:rPr>
          <w:rFonts w:asciiTheme="majorHAnsi" w:hAnsiTheme="majorHAnsi"/>
        </w:rPr>
        <w:t>1.2</w:t>
      </w:r>
      <w:r w:rsidRPr="000D1064">
        <w:rPr>
          <w:rFonts w:asciiTheme="majorHAnsi" w:hAnsiTheme="majorHAnsi"/>
        </w:rPr>
        <w:tab/>
        <w:t>Area wise distribution of population of persons with disabilities</w:t>
      </w:r>
    </w:p>
    <w:p w:rsidR="00D17271" w:rsidRPr="000D1064" w:rsidRDefault="00D17271" w:rsidP="00D17271">
      <w:pPr>
        <w:spacing w:after="0"/>
        <w:jc w:val="both"/>
        <w:rPr>
          <w:rFonts w:asciiTheme="majorHAnsi" w:hAnsiTheme="majorHAnsi"/>
        </w:rPr>
      </w:pPr>
      <w:r w:rsidRPr="000D1064">
        <w:rPr>
          <w:rFonts w:asciiTheme="majorHAnsi" w:hAnsiTheme="majorHAnsi"/>
        </w:rPr>
        <w:t>1.3</w:t>
      </w:r>
      <w:r w:rsidRPr="000D1064">
        <w:rPr>
          <w:rFonts w:asciiTheme="majorHAnsi" w:hAnsiTheme="majorHAnsi"/>
        </w:rPr>
        <w:tab/>
        <w:t>Types of disabilities at all India level</w:t>
      </w:r>
    </w:p>
    <w:p w:rsidR="00D17271" w:rsidRPr="000D1064" w:rsidRDefault="00D17271" w:rsidP="00D17271">
      <w:pPr>
        <w:spacing w:after="0"/>
        <w:jc w:val="both"/>
        <w:rPr>
          <w:rFonts w:asciiTheme="majorHAnsi" w:hAnsiTheme="majorHAnsi"/>
        </w:rPr>
      </w:pPr>
      <w:r w:rsidRPr="000D1064">
        <w:rPr>
          <w:rFonts w:asciiTheme="majorHAnsi" w:hAnsiTheme="majorHAnsi"/>
        </w:rPr>
        <w:t>16.1</w:t>
      </w:r>
      <w:r w:rsidRPr="000D1064">
        <w:rPr>
          <w:rFonts w:asciiTheme="majorHAnsi" w:hAnsiTheme="majorHAnsi"/>
        </w:rPr>
        <w:tab/>
        <w:t>Sexual abuse, Physical abuse</w:t>
      </w:r>
    </w:p>
    <w:p w:rsidR="00D17271" w:rsidRPr="000D1064" w:rsidRDefault="00D17271" w:rsidP="00D17271">
      <w:pPr>
        <w:spacing w:after="0"/>
        <w:jc w:val="both"/>
        <w:rPr>
          <w:rFonts w:asciiTheme="majorHAnsi" w:hAnsiTheme="majorHAnsi"/>
        </w:rPr>
      </w:pPr>
      <w:r w:rsidRPr="000D1064">
        <w:rPr>
          <w:rFonts w:asciiTheme="majorHAnsi" w:hAnsiTheme="majorHAnsi"/>
        </w:rPr>
        <w:t>24.1</w:t>
      </w:r>
      <w:r w:rsidRPr="000D1064">
        <w:rPr>
          <w:rFonts w:asciiTheme="majorHAnsi" w:hAnsiTheme="majorHAnsi"/>
        </w:rPr>
        <w:tab/>
        <w:t>Different levels of literacy</w:t>
      </w:r>
    </w:p>
    <w:p w:rsidR="00D17271" w:rsidRPr="000D1064" w:rsidRDefault="00D17271" w:rsidP="00D17271">
      <w:pPr>
        <w:spacing w:after="0"/>
        <w:jc w:val="both"/>
        <w:rPr>
          <w:rFonts w:asciiTheme="majorHAnsi" w:hAnsiTheme="majorHAnsi"/>
        </w:rPr>
      </w:pPr>
      <w:r w:rsidRPr="000D1064">
        <w:rPr>
          <w:rFonts w:asciiTheme="majorHAnsi" w:hAnsiTheme="majorHAnsi"/>
        </w:rPr>
        <w:t>25.1</w:t>
      </w:r>
      <w:r w:rsidRPr="000D1064">
        <w:rPr>
          <w:rFonts w:asciiTheme="majorHAnsi" w:hAnsiTheme="majorHAnsi"/>
        </w:rPr>
        <w:tab/>
        <w:t>Health expenditure in India</w:t>
      </w:r>
    </w:p>
    <w:p w:rsidR="00D17271" w:rsidRPr="000D1064" w:rsidRDefault="00D17271" w:rsidP="00D17271">
      <w:pPr>
        <w:spacing w:after="0"/>
        <w:jc w:val="both"/>
        <w:rPr>
          <w:rFonts w:asciiTheme="majorHAnsi" w:hAnsiTheme="majorHAnsi"/>
        </w:rPr>
      </w:pPr>
      <w:r w:rsidRPr="000D1064">
        <w:rPr>
          <w:rFonts w:asciiTheme="majorHAnsi" w:hAnsiTheme="majorHAnsi"/>
        </w:rPr>
        <w:t>27.1</w:t>
      </w:r>
      <w:r w:rsidRPr="000D1064">
        <w:rPr>
          <w:rFonts w:asciiTheme="majorHAnsi" w:hAnsiTheme="majorHAnsi"/>
        </w:rPr>
        <w:tab/>
        <w:t xml:space="preserve">Percentage of workers and </w:t>
      </w:r>
      <w:r w:rsidR="003D6A80" w:rsidRPr="000D1064">
        <w:rPr>
          <w:rFonts w:asciiTheme="majorHAnsi" w:hAnsiTheme="majorHAnsi"/>
        </w:rPr>
        <w:t>non-workers</w:t>
      </w:r>
    </w:p>
    <w:p w:rsidR="00D17271" w:rsidRPr="000D1064" w:rsidRDefault="00D17271" w:rsidP="00D17271">
      <w:pPr>
        <w:spacing w:after="0"/>
        <w:jc w:val="both"/>
        <w:rPr>
          <w:rFonts w:asciiTheme="majorHAnsi" w:hAnsiTheme="majorHAnsi"/>
        </w:rPr>
      </w:pPr>
      <w:r w:rsidRPr="000D1064">
        <w:rPr>
          <w:rFonts w:asciiTheme="majorHAnsi" w:hAnsiTheme="majorHAnsi"/>
        </w:rPr>
        <w:t>27.2</w:t>
      </w:r>
      <w:r w:rsidRPr="000D1064">
        <w:rPr>
          <w:rFonts w:asciiTheme="majorHAnsi" w:hAnsiTheme="majorHAnsi"/>
        </w:rPr>
        <w:tab/>
        <w:t>No. of persons registered in NREGA</w:t>
      </w:r>
    </w:p>
    <w:p w:rsidR="00D17271" w:rsidRPr="000D1064" w:rsidRDefault="00D17271" w:rsidP="00D17271">
      <w:pPr>
        <w:spacing w:after="0"/>
        <w:jc w:val="both"/>
        <w:rPr>
          <w:rFonts w:asciiTheme="majorHAnsi" w:hAnsiTheme="majorHAnsi"/>
        </w:rPr>
      </w:pPr>
      <w:r w:rsidRPr="000D1064">
        <w:rPr>
          <w:rFonts w:asciiTheme="majorHAnsi" w:hAnsiTheme="majorHAnsi"/>
        </w:rPr>
        <w:t>27.3</w:t>
      </w:r>
      <w:r w:rsidRPr="000D1064">
        <w:rPr>
          <w:rFonts w:asciiTheme="majorHAnsi" w:hAnsiTheme="majorHAnsi"/>
        </w:rPr>
        <w:tab/>
        <w:t>No. of persons with disability worked in NREGA</w:t>
      </w:r>
    </w:p>
    <w:p w:rsidR="00D17271" w:rsidRPr="000D1064" w:rsidRDefault="00D17271" w:rsidP="00D17271">
      <w:pPr>
        <w:spacing w:after="0"/>
        <w:jc w:val="both"/>
        <w:rPr>
          <w:rFonts w:asciiTheme="majorHAnsi" w:hAnsiTheme="majorHAnsi"/>
        </w:rPr>
      </w:pPr>
      <w:r w:rsidRPr="000D1064">
        <w:rPr>
          <w:rFonts w:asciiTheme="majorHAnsi" w:hAnsiTheme="majorHAnsi"/>
        </w:rPr>
        <w:t>31.1</w:t>
      </w:r>
      <w:r w:rsidRPr="000D1064">
        <w:rPr>
          <w:rFonts w:asciiTheme="majorHAnsi" w:hAnsiTheme="majorHAnsi"/>
        </w:rPr>
        <w:tab/>
        <w:t xml:space="preserve">Census 2001 </w:t>
      </w:r>
      <w:proofErr w:type="spellStart"/>
      <w:r w:rsidRPr="000D1064">
        <w:rPr>
          <w:rFonts w:asciiTheme="majorHAnsi" w:hAnsiTheme="majorHAnsi"/>
        </w:rPr>
        <w:t>vs</w:t>
      </w:r>
      <w:proofErr w:type="spellEnd"/>
      <w:r w:rsidRPr="000D1064">
        <w:rPr>
          <w:rFonts w:asciiTheme="majorHAnsi" w:hAnsiTheme="majorHAnsi"/>
        </w:rPr>
        <w:t xml:space="preserve"> NSSO, 2002</w:t>
      </w:r>
    </w:p>
    <w:p w:rsidR="007A2266" w:rsidRPr="00F67AEE" w:rsidRDefault="007A2266"/>
    <w:p w:rsidR="00D17271" w:rsidRPr="00D17271" w:rsidRDefault="00D17271" w:rsidP="00D17271">
      <w:pPr>
        <w:pStyle w:val="Heading3"/>
        <w:pBdr>
          <w:bottom w:val="single" w:sz="4" w:space="1" w:color="000000"/>
        </w:pBdr>
        <w:tabs>
          <w:tab w:val="left" w:pos="2229"/>
        </w:tabs>
        <w:spacing w:after="240"/>
        <w:jc w:val="center"/>
        <w:rPr>
          <w:smallCaps/>
          <w:color w:val="auto"/>
          <w:sz w:val="28"/>
          <w:szCs w:val="28"/>
        </w:rPr>
      </w:pPr>
      <w:bookmarkStart w:id="8" w:name="_Toc319951443"/>
      <w:bookmarkStart w:id="9" w:name="_Toc317175335"/>
      <w:r>
        <w:rPr>
          <w:smallCaps/>
          <w:color w:val="auto"/>
          <w:sz w:val="28"/>
          <w:szCs w:val="28"/>
        </w:rPr>
        <w:t>Boxes</w:t>
      </w:r>
      <w:bookmarkEnd w:id="8"/>
    </w:p>
    <w:p w:rsidR="003F36B2" w:rsidRPr="000D1064" w:rsidRDefault="003F36B2" w:rsidP="003F36B2">
      <w:pPr>
        <w:spacing w:after="0"/>
        <w:jc w:val="both"/>
        <w:rPr>
          <w:rFonts w:asciiTheme="majorHAnsi" w:hAnsiTheme="majorHAnsi"/>
        </w:rPr>
      </w:pPr>
      <w:r w:rsidRPr="000D1064">
        <w:rPr>
          <w:rFonts w:asciiTheme="majorHAnsi" w:hAnsiTheme="majorHAnsi"/>
        </w:rPr>
        <w:t>8.1</w:t>
      </w:r>
      <w:r w:rsidRPr="000D1064">
        <w:rPr>
          <w:rFonts w:asciiTheme="majorHAnsi" w:hAnsiTheme="majorHAnsi"/>
        </w:rPr>
        <w:tab/>
        <w:t>I am special and so are You</w:t>
      </w:r>
    </w:p>
    <w:p w:rsidR="003F36B2" w:rsidRPr="000D1064" w:rsidRDefault="003F36B2" w:rsidP="003F36B2">
      <w:pPr>
        <w:spacing w:after="0"/>
        <w:jc w:val="both"/>
        <w:rPr>
          <w:rFonts w:asciiTheme="majorHAnsi" w:hAnsiTheme="majorHAnsi"/>
        </w:rPr>
      </w:pPr>
      <w:r w:rsidRPr="000D1064">
        <w:rPr>
          <w:rFonts w:asciiTheme="majorHAnsi" w:hAnsiTheme="majorHAnsi"/>
        </w:rPr>
        <w:t>9.1</w:t>
      </w:r>
      <w:r w:rsidRPr="000D1064">
        <w:rPr>
          <w:rFonts w:asciiTheme="majorHAnsi" w:hAnsiTheme="majorHAnsi"/>
        </w:rPr>
        <w:tab/>
      </w:r>
      <w:proofErr w:type="spellStart"/>
      <w:r w:rsidRPr="000D1064">
        <w:rPr>
          <w:rFonts w:asciiTheme="majorHAnsi" w:hAnsiTheme="majorHAnsi"/>
        </w:rPr>
        <w:t>Sambhav</w:t>
      </w:r>
      <w:proofErr w:type="spellEnd"/>
      <w:r w:rsidRPr="000D1064">
        <w:rPr>
          <w:rFonts w:asciiTheme="majorHAnsi" w:hAnsiTheme="majorHAnsi"/>
        </w:rPr>
        <w:t xml:space="preserve"> </w:t>
      </w:r>
    </w:p>
    <w:p w:rsidR="003F36B2" w:rsidRPr="000D1064" w:rsidRDefault="003F36B2" w:rsidP="003F36B2">
      <w:pPr>
        <w:spacing w:after="0"/>
        <w:jc w:val="both"/>
        <w:rPr>
          <w:rFonts w:asciiTheme="majorHAnsi" w:hAnsiTheme="majorHAnsi"/>
        </w:rPr>
      </w:pPr>
      <w:r w:rsidRPr="000D1064">
        <w:rPr>
          <w:rFonts w:asciiTheme="majorHAnsi" w:hAnsiTheme="majorHAnsi"/>
        </w:rPr>
        <w:t>11.1</w:t>
      </w:r>
      <w:r w:rsidRPr="000D1064">
        <w:rPr>
          <w:rFonts w:asciiTheme="majorHAnsi" w:hAnsiTheme="majorHAnsi"/>
        </w:rPr>
        <w:tab/>
        <w:t>Initiation of survey in Jammu and Kashmir</w:t>
      </w:r>
    </w:p>
    <w:p w:rsidR="003F36B2" w:rsidRPr="000D1064" w:rsidRDefault="003F36B2" w:rsidP="003F36B2">
      <w:pPr>
        <w:spacing w:after="0"/>
        <w:jc w:val="both"/>
        <w:rPr>
          <w:rFonts w:asciiTheme="majorHAnsi" w:hAnsiTheme="majorHAnsi"/>
        </w:rPr>
      </w:pPr>
      <w:r w:rsidRPr="000D1064">
        <w:rPr>
          <w:rFonts w:asciiTheme="majorHAnsi" w:hAnsiTheme="majorHAnsi"/>
        </w:rPr>
        <w:t>20.1</w:t>
      </w:r>
      <w:r w:rsidRPr="000D1064">
        <w:rPr>
          <w:rFonts w:asciiTheme="majorHAnsi" w:hAnsiTheme="majorHAnsi"/>
        </w:rPr>
        <w:tab/>
        <w:t>Jaipur Foot</w:t>
      </w:r>
    </w:p>
    <w:p w:rsidR="003F36B2" w:rsidRPr="000D1064" w:rsidRDefault="003F36B2" w:rsidP="003F36B2">
      <w:pPr>
        <w:spacing w:after="0"/>
        <w:jc w:val="both"/>
        <w:rPr>
          <w:rFonts w:asciiTheme="majorHAnsi" w:hAnsiTheme="majorHAnsi"/>
        </w:rPr>
      </w:pPr>
      <w:r w:rsidRPr="000D1064">
        <w:rPr>
          <w:rFonts w:asciiTheme="majorHAnsi" w:hAnsiTheme="majorHAnsi"/>
        </w:rPr>
        <w:t>21.1</w:t>
      </w:r>
      <w:r w:rsidRPr="000D1064">
        <w:rPr>
          <w:rFonts w:asciiTheme="majorHAnsi" w:hAnsiTheme="majorHAnsi"/>
        </w:rPr>
        <w:tab/>
        <w:t>Promoting sign language</w:t>
      </w:r>
    </w:p>
    <w:p w:rsidR="003F36B2" w:rsidRPr="000D1064" w:rsidRDefault="003F36B2" w:rsidP="003F36B2">
      <w:pPr>
        <w:spacing w:after="0"/>
        <w:jc w:val="both"/>
        <w:rPr>
          <w:rFonts w:asciiTheme="majorHAnsi" w:hAnsiTheme="majorHAnsi"/>
        </w:rPr>
      </w:pPr>
      <w:r w:rsidRPr="000D1064">
        <w:rPr>
          <w:rFonts w:asciiTheme="majorHAnsi" w:hAnsiTheme="majorHAnsi"/>
        </w:rPr>
        <w:t>24.1</w:t>
      </w:r>
      <w:r w:rsidRPr="000D1064">
        <w:rPr>
          <w:rFonts w:asciiTheme="majorHAnsi" w:hAnsiTheme="majorHAnsi"/>
        </w:rPr>
        <w:tab/>
      </w:r>
      <w:proofErr w:type="spellStart"/>
      <w:r w:rsidRPr="000D1064">
        <w:rPr>
          <w:rFonts w:asciiTheme="majorHAnsi" w:hAnsiTheme="majorHAnsi"/>
        </w:rPr>
        <w:t>Daycare</w:t>
      </w:r>
      <w:proofErr w:type="spellEnd"/>
      <w:r w:rsidRPr="000D1064">
        <w:rPr>
          <w:rFonts w:asciiTheme="majorHAnsi" w:hAnsiTheme="majorHAnsi"/>
        </w:rPr>
        <w:t xml:space="preserve"> Centres</w:t>
      </w:r>
    </w:p>
    <w:p w:rsidR="003F36B2" w:rsidRPr="000D1064" w:rsidRDefault="003F36B2" w:rsidP="003F36B2">
      <w:pPr>
        <w:spacing w:after="0"/>
        <w:jc w:val="both"/>
        <w:rPr>
          <w:rFonts w:asciiTheme="majorHAnsi" w:hAnsiTheme="majorHAnsi"/>
        </w:rPr>
      </w:pPr>
      <w:r w:rsidRPr="000D1064">
        <w:rPr>
          <w:rFonts w:asciiTheme="majorHAnsi" w:hAnsiTheme="majorHAnsi"/>
        </w:rPr>
        <w:t>24.3</w:t>
      </w:r>
      <w:r w:rsidRPr="000D1064">
        <w:rPr>
          <w:rFonts w:asciiTheme="majorHAnsi" w:hAnsiTheme="majorHAnsi"/>
        </w:rPr>
        <w:tab/>
        <w:t>Vocational education through Polytechnics</w:t>
      </w:r>
    </w:p>
    <w:p w:rsidR="003F36B2" w:rsidRPr="000D1064" w:rsidRDefault="003F36B2" w:rsidP="003F36B2">
      <w:pPr>
        <w:spacing w:after="0"/>
        <w:jc w:val="both"/>
        <w:rPr>
          <w:rFonts w:asciiTheme="majorHAnsi" w:hAnsiTheme="majorHAnsi"/>
        </w:rPr>
      </w:pPr>
      <w:r w:rsidRPr="000D1064">
        <w:rPr>
          <w:rFonts w:asciiTheme="majorHAnsi" w:hAnsiTheme="majorHAnsi"/>
        </w:rPr>
        <w:t>24.4</w:t>
      </w:r>
      <w:r w:rsidRPr="000D1064">
        <w:rPr>
          <w:rFonts w:asciiTheme="majorHAnsi" w:hAnsiTheme="majorHAnsi"/>
        </w:rPr>
        <w:tab/>
        <w:t>Dedicated satellite channel on disability</w:t>
      </w:r>
    </w:p>
    <w:p w:rsidR="003F36B2" w:rsidRPr="000D1064" w:rsidRDefault="003F36B2" w:rsidP="003F36B2">
      <w:pPr>
        <w:spacing w:after="0"/>
        <w:jc w:val="both"/>
        <w:rPr>
          <w:rFonts w:asciiTheme="majorHAnsi" w:hAnsiTheme="majorHAnsi"/>
        </w:rPr>
      </w:pPr>
      <w:r w:rsidRPr="000D1064">
        <w:rPr>
          <w:rFonts w:asciiTheme="majorHAnsi" w:hAnsiTheme="majorHAnsi"/>
        </w:rPr>
        <w:t>24.5</w:t>
      </w:r>
      <w:r w:rsidRPr="000D1064">
        <w:rPr>
          <w:rFonts w:asciiTheme="majorHAnsi" w:hAnsiTheme="majorHAnsi"/>
        </w:rPr>
        <w:tab/>
        <w:t>Sense International India</w:t>
      </w:r>
    </w:p>
    <w:p w:rsidR="003F36B2" w:rsidRPr="000D1064" w:rsidRDefault="003F36B2" w:rsidP="003F36B2">
      <w:pPr>
        <w:spacing w:after="0"/>
        <w:jc w:val="both"/>
        <w:rPr>
          <w:rFonts w:asciiTheme="majorHAnsi" w:hAnsiTheme="majorHAnsi"/>
        </w:rPr>
      </w:pPr>
      <w:r w:rsidRPr="000D1064">
        <w:rPr>
          <w:rFonts w:asciiTheme="majorHAnsi" w:hAnsiTheme="majorHAnsi"/>
        </w:rPr>
        <w:t>25.3</w:t>
      </w:r>
      <w:r w:rsidRPr="000D1064">
        <w:rPr>
          <w:rFonts w:asciiTheme="majorHAnsi" w:hAnsiTheme="majorHAnsi"/>
        </w:rPr>
        <w:tab/>
        <w:t>Creating awareness on reproductive health</w:t>
      </w:r>
    </w:p>
    <w:p w:rsidR="003F36B2" w:rsidRPr="000D1064" w:rsidRDefault="003F36B2" w:rsidP="003F36B2">
      <w:pPr>
        <w:spacing w:after="0"/>
        <w:jc w:val="both"/>
        <w:rPr>
          <w:rFonts w:asciiTheme="majorHAnsi" w:hAnsiTheme="majorHAnsi"/>
        </w:rPr>
      </w:pPr>
      <w:r w:rsidRPr="000D1064">
        <w:rPr>
          <w:rFonts w:asciiTheme="majorHAnsi" w:hAnsiTheme="majorHAnsi"/>
        </w:rPr>
        <w:t>27.1</w:t>
      </w:r>
      <w:r w:rsidRPr="000D1064">
        <w:rPr>
          <w:rFonts w:asciiTheme="majorHAnsi" w:hAnsiTheme="majorHAnsi"/>
        </w:rPr>
        <w:tab/>
        <w:t>Call centre for persons with disabilities</w:t>
      </w:r>
    </w:p>
    <w:p w:rsidR="003F36B2" w:rsidRPr="000D1064" w:rsidRDefault="003F36B2" w:rsidP="003F36B2">
      <w:pPr>
        <w:spacing w:after="0"/>
        <w:jc w:val="both"/>
        <w:rPr>
          <w:rFonts w:asciiTheme="majorHAnsi" w:hAnsiTheme="majorHAnsi"/>
        </w:rPr>
      </w:pPr>
      <w:r w:rsidRPr="000D1064">
        <w:rPr>
          <w:rFonts w:asciiTheme="majorHAnsi" w:hAnsiTheme="majorHAnsi"/>
        </w:rPr>
        <w:t>27.2</w:t>
      </w:r>
      <w:r w:rsidRPr="000D1064">
        <w:rPr>
          <w:rFonts w:asciiTheme="majorHAnsi" w:hAnsiTheme="majorHAnsi"/>
        </w:rPr>
        <w:tab/>
        <w:t>AYJNIHH initiative</w:t>
      </w:r>
    </w:p>
    <w:p w:rsidR="003F36B2" w:rsidRPr="000D1064" w:rsidRDefault="003F36B2" w:rsidP="003F36B2">
      <w:pPr>
        <w:spacing w:after="0"/>
        <w:jc w:val="both"/>
        <w:rPr>
          <w:rFonts w:asciiTheme="majorHAnsi" w:hAnsiTheme="majorHAnsi"/>
        </w:rPr>
      </w:pPr>
      <w:r w:rsidRPr="000D1064">
        <w:rPr>
          <w:rFonts w:asciiTheme="majorHAnsi" w:hAnsiTheme="majorHAnsi"/>
        </w:rPr>
        <w:t>27.3</w:t>
      </w:r>
      <w:r w:rsidRPr="000D1064">
        <w:rPr>
          <w:rFonts w:asciiTheme="majorHAnsi" w:hAnsiTheme="majorHAnsi"/>
        </w:rPr>
        <w:tab/>
        <w:t>Hiring of hearing impaired by Miracle Couriers</w:t>
      </w:r>
    </w:p>
    <w:p w:rsidR="003F36B2" w:rsidRPr="000D1064" w:rsidRDefault="003F36B2" w:rsidP="003F36B2">
      <w:pPr>
        <w:spacing w:after="0"/>
        <w:jc w:val="both"/>
        <w:rPr>
          <w:rFonts w:asciiTheme="majorHAnsi" w:hAnsiTheme="majorHAnsi"/>
        </w:rPr>
      </w:pPr>
      <w:r w:rsidRPr="000D1064">
        <w:rPr>
          <w:rFonts w:asciiTheme="majorHAnsi" w:hAnsiTheme="majorHAnsi"/>
        </w:rPr>
        <w:t>27.4</w:t>
      </w:r>
      <w:r w:rsidRPr="000D1064">
        <w:rPr>
          <w:rFonts w:asciiTheme="majorHAnsi" w:hAnsiTheme="majorHAnsi"/>
        </w:rPr>
        <w:tab/>
        <w:t>ITC accessible</w:t>
      </w:r>
    </w:p>
    <w:p w:rsidR="003F36B2" w:rsidRPr="000D1064" w:rsidRDefault="003F36B2" w:rsidP="003F36B2">
      <w:pPr>
        <w:spacing w:after="0"/>
        <w:jc w:val="both"/>
        <w:rPr>
          <w:rFonts w:asciiTheme="majorHAnsi" w:hAnsiTheme="majorHAnsi"/>
        </w:rPr>
      </w:pPr>
      <w:r w:rsidRPr="000D1064">
        <w:rPr>
          <w:rFonts w:asciiTheme="majorHAnsi" w:hAnsiTheme="majorHAnsi"/>
        </w:rPr>
        <w:t>27.5</w:t>
      </w:r>
      <w:r w:rsidRPr="000D1064">
        <w:rPr>
          <w:rFonts w:asciiTheme="majorHAnsi" w:hAnsiTheme="majorHAnsi"/>
        </w:rPr>
        <w:tab/>
        <w:t>Inclusive call centre</w:t>
      </w:r>
    </w:p>
    <w:p w:rsidR="003F36B2" w:rsidRPr="000D1064" w:rsidRDefault="003F36B2" w:rsidP="003F36B2">
      <w:pPr>
        <w:spacing w:after="0"/>
        <w:jc w:val="both"/>
        <w:rPr>
          <w:rFonts w:asciiTheme="majorHAnsi" w:hAnsiTheme="majorHAnsi"/>
        </w:rPr>
      </w:pPr>
      <w:r w:rsidRPr="000D1064">
        <w:rPr>
          <w:rFonts w:asciiTheme="majorHAnsi" w:hAnsiTheme="majorHAnsi"/>
        </w:rPr>
        <w:t>28.1</w:t>
      </w:r>
      <w:r w:rsidRPr="000D1064">
        <w:rPr>
          <w:rFonts w:asciiTheme="majorHAnsi" w:hAnsiTheme="majorHAnsi"/>
        </w:rPr>
        <w:tab/>
        <w:t xml:space="preserve">Emergency feeding programme in </w:t>
      </w:r>
      <w:proofErr w:type="spellStart"/>
      <w:r w:rsidRPr="000D1064">
        <w:rPr>
          <w:rFonts w:asciiTheme="majorHAnsi" w:hAnsiTheme="majorHAnsi"/>
        </w:rPr>
        <w:t>Odisha</w:t>
      </w:r>
      <w:proofErr w:type="spellEnd"/>
    </w:p>
    <w:p w:rsidR="003F36B2" w:rsidRDefault="003F36B2" w:rsidP="003F36B2">
      <w:pPr>
        <w:spacing w:after="0"/>
        <w:jc w:val="both"/>
        <w:rPr>
          <w:rFonts w:asciiTheme="majorHAnsi" w:hAnsiTheme="majorHAnsi"/>
        </w:rPr>
      </w:pPr>
      <w:r w:rsidRPr="000D1064">
        <w:rPr>
          <w:rFonts w:asciiTheme="majorHAnsi" w:hAnsiTheme="majorHAnsi"/>
        </w:rPr>
        <w:t>30</w:t>
      </w:r>
      <w:r>
        <w:rPr>
          <w:rFonts w:asciiTheme="majorHAnsi" w:hAnsiTheme="majorHAnsi"/>
        </w:rPr>
        <w:t>.1</w:t>
      </w:r>
      <w:r w:rsidRPr="000D1064">
        <w:rPr>
          <w:rFonts w:asciiTheme="majorHAnsi" w:hAnsiTheme="majorHAnsi"/>
        </w:rPr>
        <w:tab/>
        <w:t>Professional dance theatre</w:t>
      </w:r>
    </w:p>
    <w:p w:rsidR="003F36B2" w:rsidRPr="000D1064" w:rsidRDefault="003F36B2" w:rsidP="003F36B2">
      <w:pPr>
        <w:spacing w:after="0"/>
        <w:jc w:val="both"/>
        <w:rPr>
          <w:rFonts w:asciiTheme="majorHAnsi" w:hAnsiTheme="majorHAnsi"/>
        </w:rPr>
      </w:pPr>
      <w:r w:rsidRPr="000D1064">
        <w:rPr>
          <w:rFonts w:asciiTheme="majorHAnsi" w:hAnsiTheme="majorHAnsi"/>
        </w:rPr>
        <w:t>30.2</w:t>
      </w:r>
      <w:r w:rsidRPr="000D1064">
        <w:rPr>
          <w:rFonts w:asciiTheme="majorHAnsi" w:hAnsiTheme="majorHAnsi"/>
        </w:rPr>
        <w:tab/>
        <w:t>Journey without barriers</w:t>
      </w:r>
    </w:p>
    <w:p w:rsidR="003F36B2" w:rsidRPr="000D1064" w:rsidRDefault="003F36B2" w:rsidP="003F36B2">
      <w:pPr>
        <w:spacing w:after="0"/>
        <w:jc w:val="both"/>
        <w:rPr>
          <w:rFonts w:asciiTheme="majorHAnsi" w:hAnsiTheme="majorHAnsi"/>
        </w:rPr>
      </w:pPr>
      <w:r w:rsidRPr="000D1064">
        <w:rPr>
          <w:rFonts w:asciiTheme="majorHAnsi" w:hAnsiTheme="majorHAnsi"/>
        </w:rPr>
        <w:t>30.3</w:t>
      </w:r>
      <w:r w:rsidRPr="000D1064">
        <w:rPr>
          <w:rFonts w:asciiTheme="majorHAnsi" w:hAnsiTheme="majorHAnsi"/>
        </w:rPr>
        <w:tab/>
        <w:t>Goa Tourism</w:t>
      </w:r>
    </w:p>
    <w:p w:rsidR="003F36B2" w:rsidRPr="000D1064" w:rsidRDefault="003F36B2" w:rsidP="003F36B2">
      <w:pPr>
        <w:spacing w:after="0"/>
        <w:jc w:val="both"/>
        <w:rPr>
          <w:rFonts w:asciiTheme="majorHAnsi" w:hAnsiTheme="majorHAnsi"/>
        </w:rPr>
      </w:pPr>
      <w:r w:rsidRPr="000D1064">
        <w:rPr>
          <w:rFonts w:asciiTheme="majorHAnsi" w:hAnsiTheme="majorHAnsi"/>
        </w:rPr>
        <w:t>30.</w:t>
      </w:r>
      <w:r>
        <w:rPr>
          <w:rFonts w:asciiTheme="majorHAnsi" w:hAnsiTheme="majorHAnsi"/>
        </w:rPr>
        <w:t>4</w:t>
      </w:r>
      <w:r w:rsidRPr="000D1064">
        <w:rPr>
          <w:rFonts w:asciiTheme="majorHAnsi" w:hAnsiTheme="majorHAnsi"/>
        </w:rPr>
        <w:tab/>
        <w:t>Blind cricket</w:t>
      </w:r>
    </w:p>
    <w:p w:rsidR="003F36B2" w:rsidRPr="000D1064" w:rsidRDefault="003F36B2" w:rsidP="003F36B2">
      <w:pPr>
        <w:spacing w:after="0"/>
        <w:jc w:val="both"/>
        <w:rPr>
          <w:rFonts w:asciiTheme="majorHAnsi" w:hAnsiTheme="majorHAnsi"/>
        </w:rPr>
      </w:pPr>
      <w:r w:rsidRPr="000D1064">
        <w:rPr>
          <w:rFonts w:asciiTheme="majorHAnsi" w:hAnsiTheme="majorHAnsi"/>
        </w:rPr>
        <w:t>30.</w:t>
      </w:r>
      <w:r>
        <w:rPr>
          <w:rFonts w:asciiTheme="majorHAnsi" w:hAnsiTheme="majorHAnsi"/>
        </w:rPr>
        <w:t>5</w:t>
      </w:r>
      <w:r w:rsidRPr="000D1064">
        <w:rPr>
          <w:rFonts w:asciiTheme="majorHAnsi" w:hAnsiTheme="majorHAnsi"/>
        </w:rPr>
        <w:tab/>
        <w:t xml:space="preserve">National Sports meet for </w:t>
      </w:r>
      <w:proofErr w:type="gramStart"/>
      <w:r w:rsidRPr="000D1064">
        <w:rPr>
          <w:rFonts w:asciiTheme="majorHAnsi" w:hAnsiTheme="majorHAnsi"/>
        </w:rPr>
        <w:t>the  Blind</w:t>
      </w:r>
      <w:proofErr w:type="gramEnd"/>
    </w:p>
    <w:p w:rsidR="003F36B2" w:rsidRPr="000D1064" w:rsidRDefault="003F36B2" w:rsidP="003F36B2">
      <w:pPr>
        <w:spacing w:after="0"/>
        <w:jc w:val="both"/>
        <w:rPr>
          <w:rFonts w:asciiTheme="majorHAnsi" w:hAnsiTheme="majorHAnsi"/>
        </w:rPr>
      </w:pPr>
      <w:r w:rsidRPr="000D1064">
        <w:rPr>
          <w:rFonts w:asciiTheme="majorHAnsi" w:hAnsiTheme="majorHAnsi"/>
        </w:rPr>
        <w:t>30.</w:t>
      </w:r>
      <w:r>
        <w:rPr>
          <w:rFonts w:asciiTheme="majorHAnsi" w:hAnsiTheme="majorHAnsi"/>
        </w:rPr>
        <w:t>6</w:t>
      </w:r>
      <w:r w:rsidRPr="000D1064">
        <w:rPr>
          <w:rFonts w:asciiTheme="majorHAnsi" w:hAnsiTheme="majorHAnsi"/>
        </w:rPr>
        <w:tab/>
        <w:t>ISBA World Championships</w:t>
      </w:r>
    </w:p>
    <w:p w:rsidR="003F36B2" w:rsidRPr="000D1064" w:rsidRDefault="003F36B2" w:rsidP="003F36B2">
      <w:pPr>
        <w:spacing w:after="0"/>
        <w:jc w:val="both"/>
        <w:rPr>
          <w:rFonts w:asciiTheme="majorHAnsi" w:hAnsiTheme="majorHAnsi"/>
        </w:rPr>
      </w:pPr>
      <w:r w:rsidRPr="000D1064">
        <w:rPr>
          <w:rFonts w:asciiTheme="majorHAnsi" w:hAnsiTheme="majorHAnsi"/>
        </w:rPr>
        <w:t>31.1</w:t>
      </w:r>
      <w:r w:rsidRPr="000D1064">
        <w:rPr>
          <w:rFonts w:asciiTheme="majorHAnsi" w:hAnsiTheme="majorHAnsi"/>
        </w:rPr>
        <w:tab/>
        <w:t>Disability questions in Census 2011</w:t>
      </w:r>
    </w:p>
    <w:p w:rsidR="005E17F7" w:rsidRPr="00F67AEE" w:rsidRDefault="005E17F7">
      <w:pPr>
        <w:suppressAutoHyphens w:val="0"/>
        <w:spacing w:after="0"/>
        <w:rPr>
          <w:rFonts w:ascii="Cambria" w:eastAsia="Calibri" w:hAnsi="Cambria"/>
          <w:b/>
          <w:smallCaps/>
          <w:sz w:val="28"/>
          <w:szCs w:val="28"/>
          <w:lang w:eastAsia="en-US"/>
        </w:rPr>
      </w:pPr>
    </w:p>
    <w:p w:rsidR="00D17271" w:rsidRDefault="00D17271">
      <w:pPr>
        <w:suppressAutoHyphens w:val="0"/>
        <w:rPr>
          <w:rFonts w:ascii="Cambria" w:hAnsi="Cambria"/>
          <w:b/>
          <w:smallCaps/>
          <w:sz w:val="28"/>
          <w:szCs w:val="28"/>
        </w:rPr>
      </w:pPr>
      <w:r>
        <w:rPr>
          <w:rFonts w:ascii="Cambria" w:hAnsi="Cambria"/>
          <w:b/>
          <w:smallCaps/>
          <w:sz w:val="28"/>
          <w:szCs w:val="28"/>
        </w:rPr>
        <w:br w:type="page"/>
      </w:r>
    </w:p>
    <w:p w:rsidR="00D17271" w:rsidRDefault="00D17271">
      <w:pPr>
        <w:suppressAutoHyphens w:val="0"/>
        <w:rPr>
          <w:rFonts w:ascii="Cambria" w:eastAsia="Calibri" w:hAnsi="Cambria"/>
          <w:b/>
          <w:smallCaps/>
          <w:sz w:val="28"/>
          <w:szCs w:val="28"/>
          <w:lang w:eastAsia="en-US"/>
        </w:rPr>
      </w:pPr>
    </w:p>
    <w:p w:rsidR="007A2266" w:rsidRPr="00A3502E" w:rsidRDefault="004554D7" w:rsidP="00A3502E">
      <w:pPr>
        <w:pStyle w:val="Heading1"/>
        <w:pBdr>
          <w:bottom w:val="single" w:sz="4" w:space="1" w:color="000000"/>
        </w:pBdr>
        <w:spacing w:after="240"/>
        <w:jc w:val="center"/>
        <w:rPr>
          <w:iCs/>
          <w:smallCaps/>
          <w:color w:val="auto"/>
          <w:sz w:val="22"/>
        </w:rPr>
      </w:pPr>
      <w:bookmarkStart w:id="10" w:name="_Toc319951444"/>
      <w:r w:rsidRPr="00A3502E">
        <w:rPr>
          <w:iCs/>
          <w:smallCaps/>
          <w:color w:val="auto"/>
          <w:sz w:val="22"/>
        </w:rPr>
        <w:t>I: Common Core Document</w:t>
      </w:r>
      <w:bookmarkEnd w:id="0"/>
      <w:bookmarkEnd w:id="9"/>
      <w:bookmarkEnd w:id="10"/>
    </w:p>
    <w:p w:rsidR="007A2266" w:rsidRPr="00F67AEE" w:rsidRDefault="007A2266">
      <w:pPr>
        <w:pStyle w:val="NoSpacing"/>
        <w:jc w:val="center"/>
        <w:rPr>
          <w:rFonts w:ascii="Cambria" w:hAnsi="Cambria"/>
          <w:b/>
          <w:sz w:val="24"/>
          <w:szCs w:val="24"/>
          <w:lang w:val="en-IN"/>
        </w:rPr>
      </w:pPr>
    </w:p>
    <w:p w:rsidR="007A2266" w:rsidRPr="00F67AEE" w:rsidRDefault="004554D7" w:rsidP="000B17C3">
      <w:pPr>
        <w:pStyle w:val="NoSpacing"/>
        <w:outlineLvl w:val="2"/>
        <w:rPr>
          <w:rFonts w:ascii="Cambria" w:hAnsi="Cambria"/>
          <w:b/>
          <w:lang w:val="en-IN"/>
        </w:rPr>
      </w:pPr>
      <w:bookmarkStart w:id="11" w:name="_Toc314859023"/>
      <w:bookmarkStart w:id="12" w:name="_Toc317175336"/>
      <w:r w:rsidRPr="00F67AEE">
        <w:rPr>
          <w:rFonts w:ascii="Cambria" w:hAnsi="Cambria"/>
          <w:b/>
          <w:lang w:val="en-IN"/>
        </w:rPr>
        <w:t>I.  Demographic and Economic Profile of the Country</w:t>
      </w:r>
      <w:bookmarkEnd w:id="11"/>
      <w:bookmarkEnd w:id="12"/>
    </w:p>
    <w:p w:rsidR="007A2266" w:rsidRPr="00F67AEE" w:rsidRDefault="007A2266">
      <w:pPr>
        <w:autoSpaceDE w:val="0"/>
        <w:spacing w:after="0"/>
        <w:ind w:left="720" w:hanging="720"/>
        <w:rPr>
          <w:rFonts w:ascii="Cambria" w:hAnsi="Cambria"/>
          <w:b/>
        </w:rPr>
      </w:pPr>
    </w:p>
    <w:p w:rsidR="007A2266" w:rsidRPr="00F67AEE" w:rsidRDefault="004554D7">
      <w:pPr>
        <w:spacing w:after="0"/>
        <w:ind w:left="720" w:hanging="720"/>
        <w:jc w:val="both"/>
      </w:pPr>
      <w:r w:rsidRPr="00F67AEE">
        <w:rPr>
          <w:rFonts w:ascii="Cambria" w:hAnsi="Cambria"/>
          <w:b/>
          <w:bCs/>
        </w:rPr>
        <w:t xml:space="preserve">A.1      </w:t>
      </w:r>
      <w:r w:rsidRPr="00F67AEE">
        <w:rPr>
          <w:rFonts w:ascii="Cambria" w:hAnsi="Cambria"/>
        </w:rPr>
        <w:t xml:space="preserve">India is the seventh largest country in the world covering an area of 3.3 million sq. km. It is the second most populous country; the largest democracy in the world and a rapidly growing economy. With 2.4 per cent of the world surface area, she supports and sustains 16.7 per cent of the world population. </w:t>
      </w:r>
    </w:p>
    <w:p w:rsidR="007A2266" w:rsidRPr="00F67AEE" w:rsidRDefault="007A2266">
      <w:pPr>
        <w:autoSpaceDE w:val="0"/>
        <w:spacing w:after="0"/>
        <w:ind w:left="720" w:hanging="720"/>
        <w:jc w:val="both"/>
        <w:rPr>
          <w:rFonts w:ascii="Cambria" w:hAnsi="Cambria"/>
        </w:rPr>
      </w:pPr>
    </w:p>
    <w:p w:rsidR="007A2266" w:rsidRPr="00F67AEE" w:rsidRDefault="004554D7">
      <w:pPr>
        <w:spacing w:after="0"/>
        <w:ind w:left="720" w:hanging="720"/>
        <w:jc w:val="both"/>
      </w:pPr>
      <w:r w:rsidRPr="00F67AEE">
        <w:rPr>
          <w:rFonts w:ascii="Cambria" w:hAnsi="Cambria"/>
          <w:b/>
          <w:bCs/>
        </w:rPr>
        <w:t xml:space="preserve">A.2    </w:t>
      </w:r>
      <w:r w:rsidRPr="00F67AEE">
        <w:rPr>
          <w:rFonts w:ascii="Cambria" w:hAnsi="Cambria"/>
        </w:rPr>
        <w:t>India is often described as an old civilization but a young country.  As the country enters its 65</w:t>
      </w:r>
      <w:r w:rsidRPr="00F67AEE">
        <w:rPr>
          <w:rFonts w:ascii="Cambria" w:hAnsi="Cambria"/>
          <w:vertAlign w:val="superscript"/>
        </w:rPr>
        <w:t>th</w:t>
      </w:r>
      <w:r w:rsidRPr="00F67AEE">
        <w:rPr>
          <w:rFonts w:ascii="Cambria" w:hAnsi="Cambria"/>
        </w:rPr>
        <w:t xml:space="preserve"> year of independent existence the description of youth may not seem too apposite. It can now be termed young by reason of the fact that 50% of its billion plus population consists of persons below 25 years of age and 65% of the population is below 35 years. </w:t>
      </w:r>
    </w:p>
    <w:p w:rsidR="007A2266" w:rsidRPr="00F67AEE" w:rsidRDefault="007A2266">
      <w:pPr>
        <w:spacing w:after="0"/>
        <w:ind w:left="720" w:hanging="720"/>
        <w:jc w:val="both"/>
        <w:rPr>
          <w:rFonts w:ascii="Cambria" w:hAnsi="Cambria"/>
        </w:rPr>
      </w:pPr>
    </w:p>
    <w:p w:rsidR="007A2266" w:rsidRPr="00F67AEE" w:rsidRDefault="00C923EA">
      <w:pPr>
        <w:ind w:left="720" w:hanging="720"/>
        <w:jc w:val="both"/>
      </w:pPr>
      <w:r w:rsidRPr="00F67AEE">
        <w:rPr>
          <w:noProof/>
          <w:lang w:val="en-US" w:eastAsia="en-US"/>
        </w:rPr>
        <mc:AlternateContent>
          <mc:Choice Requires="wpg">
            <w:drawing>
              <wp:anchor distT="0" distB="0" distL="114300" distR="114300" simplePos="0" relativeHeight="251668480" behindDoc="0" locked="0" layoutInCell="1" allowOverlap="1" wp14:anchorId="6CAD60C8" wp14:editId="5266C71A">
                <wp:simplePos x="0" y="0"/>
                <wp:positionH relativeFrom="column">
                  <wp:posOffset>511586</wp:posOffset>
                </wp:positionH>
                <wp:positionV relativeFrom="paragraph">
                  <wp:posOffset>545091</wp:posOffset>
                </wp:positionV>
                <wp:extent cx="4942205" cy="1340485"/>
                <wp:effectExtent l="0" t="0" r="0" b="0"/>
                <wp:wrapSquare wrapText="bothSides"/>
                <wp:docPr id="35" name="Group 35"/>
                <wp:cNvGraphicFramePr/>
                <a:graphic xmlns:a="http://schemas.openxmlformats.org/drawingml/2006/main">
                  <a:graphicData uri="http://schemas.microsoft.com/office/word/2010/wordprocessingGroup">
                    <wpg:wgp>
                      <wpg:cNvGrpSpPr/>
                      <wpg:grpSpPr>
                        <a:xfrm>
                          <a:off x="0" y="0"/>
                          <a:ext cx="4942205" cy="1340485"/>
                          <a:chOff x="0" y="0"/>
                          <a:chExt cx="4942634" cy="1340485"/>
                        </a:xfrm>
                      </wpg:grpSpPr>
                      <wps:wsp>
                        <wps:cNvPr id="36" name="Text Box 2"/>
                        <wps:cNvSpPr txBox="1">
                          <a:spLocks noChangeArrowheads="1"/>
                        </wps:cNvSpPr>
                        <wps:spPr bwMode="auto">
                          <a:xfrm>
                            <a:off x="0" y="0"/>
                            <a:ext cx="2378075" cy="1148715"/>
                          </a:xfrm>
                          <a:prstGeom prst="rect">
                            <a:avLst/>
                          </a:prstGeom>
                          <a:noFill/>
                          <a:ln w="9525">
                            <a:noFill/>
                            <a:miter lim="800000"/>
                            <a:headEnd/>
                            <a:tailEnd/>
                          </a:ln>
                        </wps:spPr>
                        <wps:txbx>
                          <w:txbxContent>
                            <w:p w:rsidR="00A3502E" w:rsidRDefault="00A3502E" w:rsidP="00C923EA">
                              <w:pPr>
                                <w:pStyle w:val="Caption"/>
                                <w:spacing w:after="0"/>
                                <w:jc w:val="center"/>
                              </w:pPr>
                              <w:bookmarkStart w:id="13" w:name="_Toc316377356"/>
                              <w:r>
                                <w:rPr>
                                  <w:rFonts w:ascii="Cambria" w:hAnsi="Cambria"/>
                                </w:rPr>
                                <w:t>Figure A.1 Size of Population</w:t>
                              </w:r>
                              <w:bookmarkEnd w:id="13"/>
                            </w:p>
                            <w:p w:rsidR="00A3502E" w:rsidRDefault="00A3502E" w:rsidP="00C923EA">
                              <w:pPr>
                                <w:jc w:val="center"/>
                              </w:pPr>
                              <w:r>
                                <w:rPr>
                                  <w:rFonts w:ascii="Cambria" w:hAnsi="Cambria"/>
                                  <w:b/>
                                  <w:noProof/>
                                  <w:color w:val="4F81BD"/>
                                  <w:lang w:val="en-US" w:eastAsia="en-US"/>
                                </w:rPr>
                                <w:drawing>
                                  <wp:inline distT="0" distB="0" distL="0" distR="0" wp14:anchorId="177BDB75" wp14:editId="059EDB78">
                                    <wp:extent cx="1946189" cy="802889"/>
                                    <wp:effectExtent l="0" t="0" r="0" b="0"/>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1942745" cy="801468"/>
                                            </a:xfrm>
                                            <a:prstGeom prst="rect">
                                              <a:avLst/>
                                            </a:prstGeom>
                                            <a:noFill/>
                                            <a:ln>
                                              <a:noFill/>
                                              <a:prstDash/>
                                            </a:ln>
                                          </pic:spPr>
                                        </pic:pic>
                                      </a:graphicData>
                                    </a:graphic>
                                  </wp:inline>
                                </w:drawing>
                              </w:r>
                            </w:p>
                          </w:txbxContent>
                        </wps:txbx>
                        <wps:bodyPr rot="0" vert="horz" wrap="square" lIns="91440" tIns="45720" rIns="91440" bIns="45720" anchor="t" anchorCtr="0">
                          <a:noAutofit/>
                        </wps:bodyPr>
                      </wps:wsp>
                      <wps:wsp>
                        <wps:cNvPr id="37" name="Text Box 2"/>
                        <wps:cNvSpPr txBox="1">
                          <a:spLocks noChangeArrowheads="1"/>
                        </wps:cNvSpPr>
                        <wps:spPr bwMode="auto">
                          <a:xfrm>
                            <a:off x="2842054" y="0"/>
                            <a:ext cx="2100580" cy="1340485"/>
                          </a:xfrm>
                          <a:prstGeom prst="rect">
                            <a:avLst/>
                          </a:prstGeom>
                          <a:solidFill>
                            <a:srgbClr val="FFFFFF"/>
                          </a:solidFill>
                          <a:ln w="9525">
                            <a:noFill/>
                            <a:miter lim="800000"/>
                            <a:headEnd/>
                            <a:tailEnd/>
                          </a:ln>
                        </wps:spPr>
                        <wps:txbx>
                          <w:txbxContent>
                            <w:p w:rsidR="00A3502E" w:rsidRDefault="00A3502E" w:rsidP="00C923EA">
                              <w:pPr>
                                <w:spacing w:after="0"/>
                                <w:jc w:val="center"/>
                              </w:pPr>
                              <w:r>
                                <w:rPr>
                                  <w:rFonts w:ascii="Cambria" w:hAnsi="Cambria"/>
                                  <w:b/>
                                  <w:sz w:val="20"/>
                                  <w:szCs w:val="20"/>
                                </w:rPr>
                                <w:t>Figure A2 Sex Ratio</w:t>
                              </w:r>
                            </w:p>
                            <w:p w:rsidR="00A3502E" w:rsidRDefault="00A3502E" w:rsidP="00C923EA">
                              <w:pPr>
                                <w:jc w:val="center"/>
                              </w:pPr>
                              <w:r>
                                <w:rPr>
                                  <w:rFonts w:ascii="Cambria" w:hAnsi="Cambria"/>
                                  <w:noProof/>
                                  <w:color w:val="4F81BD"/>
                                  <w:lang w:val="en-US" w:eastAsia="en-US"/>
                                </w:rPr>
                                <w:drawing>
                                  <wp:inline distT="0" distB="0" distL="0" distR="0" wp14:anchorId="31BC17CC" wp14:editId="17E9B2CC">
                                    <wp:extent cx="1964724" cy="1025610"/>
                                    <wp:effectExtent l="0" t="0" r="0" b="3175"/>
                                    <wp:docPr id="38" name="Chart 69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rcRect l="-897" t="-813" r="-72" b="-5272"/>
                                            <a:stretch>
                                              <a:fillRect/>
                                            </a:stretch>
                                          </pic:blipFill>
                                          <pic:spPr>
                                            <a:xfrm>
                                              <a:off x="0" y="0"/>
                                              <a:ext cx="1965244" cy="1025881"/>
                                            </a:xfrm>
                                            <a:prstGeom prst="rect">
                                              <a:avLst/>
                                            </a:prstGeom>
                                            <a:noFill/>
                                            <a:ln>
                                              <a:noFill/>
                                              <a:prstDash/>
                                            </a:ln>
                                          </pic:spPr>
                                        </pic:pic>
                                      </a:graphicData>
                                    </a:graphic>
                                  </wp:inline>
                                </w:drawing>
                              </w:r>
                            </w:p>
                          </w:txbxContent>
                        </wps:txbx>
                        <wps:bodyPr rot="0" vert="horz" wrap="square" lIns="91440" tIns="45720" rIns="91440" bIns="45720" anchor="t" anchorCtr="0">
                          <a:noAutofit/>
                        </wps:bodyPr>
                      </wps:wsp>
                    </wpg:wgp>
                  </a:graphicData>
                </a:graphic>
              </wp:anchor>
            </w:drawing>
          </mc:Choice>
          <mc:Fallback>
            <w:pict>
              <v:group id="Group 35" o:spid="_x0000_s1026" style="position:absolute;left:0;text-align:left;margin-left:40.3pt;margin-top:42.9pt;width:389.15pt;height:105.55pt;z-index:251668480" coordsize="49426,13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zXAsAIAAMAHAAAOAAAAZHJzL2Uyb0RvYy54bWzMVdtu3CAQfa/Uf0C8N76sN+tY643S3FQp&#10;bSMl/QAWYxsVAwV27fTrM+C9KftSbRUpfsAMA4c5hxmYXw6dQGtmLFeyxMlZjBGTVFVcNiX+9Xz3&#10;JcfIOiIrIpRkJX5hFl8uPn+a97pgqWqVqJhBACJt0esSt87pIoosbVlH7JnSTIKzVqYjDkzTRJUh&#10;PaB3Ikrj+Dzqlam0UZRZC6M3oxMvAn5dM+p+1rVlDokSQ2wutCa0S99GizkpGkN0y+kmDHJCFB3h&#10;EjbdQd0QR9DK8COojlOjrKrdGVVdpOqaUxY4AJskfsPm3qiVDlyaom/0TiaQ9o1OJ8PSH+tHg3hV&#10;4skUI0k6OKOwLQIbxOl1U8Cce6Of9KPZDDSj5fkOten8H5igIcj6spOVDQ5RGMwusjSNAZ6CL5lk&#10;cZYHbFLQFk7naB1tbw9Wnk+yo5XRduPIx7cLp9eQRHavk/0/nZ5aolmQ33oNtjqdb3V69gS/qgGl&#10;o1JhlpcJuQGGgWtICasfFP1tkVTXLZENuzJG9S0jFYSX+JVAYrfUK24L60GW/XdVwXGQlVMB6F+0&#10;TiezPJ5ttU6yfJYErXeKkUIb6+6Z6pDvlNhAjQR4sn6wzoezn+JPVqo7LgSMk0JI1Jf4YppOw4ID&#10;T8cdlLHgXYnz2H+eFyk8y1tZhb4jXIx92EDIDW3PdOTshuUAEz39papeQACjxnKF6wU6rTJ/Meqh&#10;VEts/6yIYRiJbxJEvEiyzNd2MLLpLAXDHHqWhx4iKUCV2GE0dq9duA9Grlcgds2DDPtINrFCao3x&#10;vX+OzT5IjqV5BpULBXhc1WkSx9McpH5T1adnmlWCVz7Z/FFY0yyvhUFrAjf3XfhCrYDncNq7p2S4&#10;G0OZ7vPhY2ZmuAvhmQgVvHnS/Dt0aIdM3j+8i1cAAAD//wMAUEsDBBQABgAIAAAAIQAP9qnd3wAA&#10;AAkBAAAPAAAAZHJzL2Rvd25yZXYueG1sTI9Ba8JAEIXvBf/DMkJvdROLwaTZiEjbkxSqhdLbmh2T&#10;YHY2ZNck/vtOT/X0GN7jzffyzWRbMWDvG0cK4kUEAql0pqFKwdfx7WkNwgdNRreOUMENPWyK2UOu&#10;M+NG+sThECrBJeQzraAOocuk9GWNVvuF65DYO7ve6sBnX0nT65HLbSuXUZRIqxviD7XucFdjeTlc&#10;rYL3UY/b5/h12F/Ou9vPcfXxvY9Rqcf5tH0BEXAK/2H4w2d0KJjp5K5kvGgVrKOEk6wrXsA+awri&#10;pGCZJinIIpf3C4pfAAAA//8DAFBLAQItABQABgAIAAAAIQC2gziS/gAAAOEBAAATAAAAAAAAAAAA&#10;AAAAAAAAAABbQ29udGVudF9UeXBlc10ueG1sUEsBAi0AFAAGAAgAAAAhADj9If/WAAAAlAEAAAsA&#10;AAAAAAAAAAAAAAAALwEAAF9yZWxzLy5yZWxzUEsBAi0AFAAGAAgAAAAhAAdLNcCwAgAAwAcAAA4A&#10;AAAAAAAAAAAAAAAALgIAAGRycy9lMm9Eb2MueG1sUEsBAi0AFAAGAAgAAAAhAA/2qd3fAAAACQEA&#10;AA8AAAAAAAAAAAAAAAAACgUAAGRycy9kb3ducmV2LnhtbFBLBQYAAAAABAAEAPMAAAAWBgAAAAA=&#10;">
                <v:shapetype id="_x0000_t202" coordsize="21600,21600" o:spt="202" path="m,l,21600r21600,l21600,xe">
                  <v:stroke joinstyle="miter"/>
                  <v:path gradientshapeok="t" o:connecttype="rect"/>
                </v:shapetype>
                <v:shape id="_x0000_s1027" type="#_x0000_t202" style="position:absolute;width:23780;height:11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C0dsMA&#10;AADbAAAADwAAAGRycy9kb3ducmV2LnhtbESPQWvCQBSE74L/YXlCb7prraKpq0il0JPSVAVvj+wz&#10;Cc2+DdmtSf+9Kwgeh5n5hlmuO1uJKzW+dKxhPFIgiDNnSs41HH4+h3MQPiAbrByThn/ysF71e0tM&#10;jGv5m65pyEWEsE9QQxFCnUjps4Is+pGriaN3cY3FEGWTS9NgG+G2kq9KzaTFkuNCgTV9FJT9pn9W&#10;w3F3OZ/e1D7f2mnduk5Jtgup9cug27yDCNSFZ/jR/jIaJj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C0dsMAAADbAAAADwAAAAAAAAAAAAAAAACYAgAAZHJzL2Rv&#10;d25yZXYueG1sUEsFBgAAAAAEAAQA9QAAAIgDAAAAAA==&#10;" filled="f" stroked="f">
                  <v:textbox>
                    <w:txbxContent>
                      <w:p w:rsidR="00A3502E" w:rsidRDefault="00A3502E" w:rsidP="00C923EA">
                        <w:pPr>
                          <w:pStyle w:val="Caption"/>
                          <w:spacing w:after="0"/>
                          <w:jc w:val="center"/>
                        </w:pPr>
                        <w:bookmarkStart w:id="14" w:name="_Toc316377356"/>
                        <w:r>
                          <w:rPr>
                            <w:rFonts w:ascii="Cambria" w:hAnsi="Cambria"/>
                          </w:rPr>
                          <w:t>Figure A.1 Size of Population</w:t>
                        </w:r>
                        <w:bookmarkEnd w:id="14"/>
                      </w:p>
                      <w:p w:rsidR="00A3502E" w:rsidRDefault="00A3502E" w:rsidP="00C923EA">
                        <w:pPr>
                          <w:jc w:val="center"/>
                        </w:pPr>
                        <w:r>
                          <w:rPr>
                            <w:rFonts w:ascii="Cambria" w:hAnsi="Cambria"/>
                            <w:b/>
                            <w:noProof/>
                            <w:color w:val="4F81BD"/>
                            <w:lang w:val="en-US" w:eastAsia="en-US"/>
                          </w:rPr>
                          <w:drawing>
                            <wp:inline distT="0" distB="0" distL="0" distR="0" wp14:anchorId="177BDB75" wp14:editId="059EDB78">
                              <wp:extent cx="1946189" cy="802889"/>
                              <wp:effectExtent l="0" t="0" r="0" b="0"/>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rcRect/>
                                      <a:stretch>
                                        <a:fillRect/>
                                      </a:stretch>
                                    </pic:blipFill>
                                    <pic:spPr>
                                      <a:xfrm>
                                        <a:off x="0" y="0"/>
                                        <a:ext cx="1942745" cy="801468"/>
                                      </a:xfrm>
                                      <a:prstGeom prst="rect">
                                        <a:avLst/>
                                      </a:prstGeom>
                                      <a:noFill/>
                                      <a:ln>
                                        <a:noFill/>
                                        <a:prstDash/>
                                      </a:ln>
                                    </pic:spPr>
                                  </pic:pic>
                                </a:graphicData>
                              </a:graphic>
                            </wp:inline>
                          </w:drawing>
                        </w:r>
                      </w:p>
                    </w:txbxContent>
                  </v:textbox>
                </v:shape>
                <v:shape id="_x0000_s1028" type="#_x0000_t202" style="position:absolute;left:28420;width:21006;height:13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stroked="f">
                  <v:textbox>
                    <w:txbxContent>
                      <w:p w:rsidR="00A3502E" w:rsidRDefault="00A3502E" w:rsidP="00C923EA">
                        <w:pPr>
                          <w:spacing w:after="0"/>
                          <w:jc w:val="center"/>
                        </w:pPr>
                        <w:r>
                          <w:rPr>
                            <w:rFonts w:ascii="Cambria" w:hAnsi="Cambria"/>
                            <w:b/>
                            <w:sz w:val="20"/>
                            <w:szCs w:val="20"/>
                          </w:rPr>
                          <w:t>Figure A2 Sex Ratio</w:t>
                        </w:r>
                      </w:p>
                      <w:p w:rsidR="00A3502E" w:rsidRDefault="00A3502E" w:rsidP="00C923EA">
                        <w:pPr>
                          <w:jc w:val="center"/>
                        </w:pPr>
                        <w:r>
                          <w:rPr>
                            <w:rFonts w:ascii="Cambria" w:hAnsi="Cambria"/>
                            <w:noProof/>
                            <w:color w:val="4F81BD"/>
                            <w:lang w:val="en-US" w:eastAsia="en-US"/>
                          </w:rPr>
                          <w:drawing>
                            <wp:inline distT="0" distB="0" distL="0" distR="0" wp14:anchorId="31BC17CC" wp14:editId="17E9B2CC">
                              <wp:extent cx="1964724" cy="1025610"/>
                              <wp:effectExtent l="0" t="0" r="0" b="3175"/>
                              <wp:docPr id="38" name="Chart 69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rcRect l="-897" t="-813" r="-72" b="-5272"/>
                                      <a:stretch>
                                        <a:fillRect/>
                                      </a:stretch>
                                    </pic:blipFill>
                                    <pic:spPr>
                                      <a:xfrm>
                                        <a:off x="0" y="0"/>
                                        <a:ext cx="1965244" cy="1025881"/>
                                      </a:xfrm>
                                      <a:prstGeom prst="rect">
                                        <a:avLst/>
                                      </a:prstGeom>
                                      <a:noFill/>
                                      <a:ln>
                                        <a:noFill/>
                                        <a:prstDash/>
                                      </a:ln>
                                    </pic:spPr>
                                  </pic:pic>
                                </a:graphicData>
                              </a:graphic>
                            </wp:inline>
                          </w:drawing>
                        </w:r>
                      </w:p>
                    </w:txbxContent>
                  </v:textbox>
                </v:shape>
                <w10:wrap type="square"/>
              </v:group>
            </w:pict>
          </mc:Fallback>
        </mc:AlternateContent>
      </w:r>
      <w:r w:rsidR="004554D7" w:rsidRPr="00F67AEE">
        <w:rPr>
          <w:rFonts w:ascii="Cambria" w:hAnsi="Cambria"/>
          <w:b/>
          <w:bCs/>
        </w:rPr>
        <w:t xml:space="preserve">A.3    </w:t>
      </w:r>
      <w:r w:rsidR="004554D7" w:rsidRPr="00F67AEE">
        <w:rPr>
          <w:rFonts w:ascii="Cambria" w:hAnsi="Cambria"/>
        </w:rPr>
        <w:t xml:space="preserve">The 2011 census estimates the population of the country to be 1.21 billion. Of this, the total male population is 623.7 million and female population is 586.5 </w:t>
      </w:r>
      <w:proofErr w:type="spellStart"/>
      <w:r w:rsidR="004554D7" w:rsidRPr="00F67AEE">
        <w:rPr>
          <w:rFonts w:ascii="Cambria" w:hAnsi="Cambria"/>
        </w:rPr>
        <w:t>millions</w:t>
      </w:r>
      <w:proofErr w:type="spellEnd"/>
      <w:r w:rsidR="004554D7" w:rsidRPr="00F67AEE">
        <w:rPr>
          <w:rFonts w:ascii="Cambria" w:hAnsi="Cambria"/>
        </w:rPr>
        <w:t xml:space="preserve">. The density of population is 382 persons per sq. km.  </w:t>
      </w:r>
    </w:p>
    <w:p w:rsidR="007A2266" w:rsidRPr="00F67AEE" w:rsidRDefault="007A2266">
      <w:pPr>
        <w:jc w:val="center"/>
      </w:pPr>
    </w:p>
    <w:p w:rsidR="00C923EA" w:rsidRPr="00F67AEE" w:rsidRDefault="00C923EA">
      <w:pPr>
        <w:jc w:val="center"/>
      </w:pPr>
    </w:p>
    <w:p w:rsidR="00C923EA" w:rsidRPr="00F67AEE" w:rsidRDefault="00C923EA">
      <w:pPr>
        <w:jc w:val="center"/>
      </w:pPr>
    </w:p>
    <w:p w:rsidR="00C923EA" w:rsidRPr="00F67AEE" w:rsidRDefault="00C923EA">
      <w:pPr>
        <w:jc w:val="center"/>
      </w:pPr>
    </w:p>
    <w:p w:rsidR="007202C5" w:rsidRDefault="007202C5">
      <w:pPr>
        <w:ind w:left="720"/>
        <w:jc w:val="both"/>
        <w:rPr>
          <w:rFonts w:ascii="Cambria" w:hAnsi="Cambria"/>
          <w:b/>
          <w:bCs/>
        </w:rPr>
      </w:pPr>
    </w:p>
    <w:p w:rsidR="007202C5" w:rsidRDefault="007202C5">
      <w:pPr>
        <w:ind w:left="720"/>
        <w:jc w:val="both"/>
        <w:rPr>
          <w:rFonts w:ascii="Cambria" w:hAnsi="Cambria"/>
          <w:b/>
          <w:bCs/>
        </w:rPr>
      </w:pPr>
    </w:p>
    <w:p w:rsidR="007202C5" w:rsidRDefault="007202C5">
      <w:pPr>
        <w:ind w:left="720"/>
        <w:jc w:val="both"/>
        <w:rPr>
          <w:rFonts w:ascii="Cambria" w:hAnsi="Cambria"/>
          <w:b/>
          <w:bCs/>
        </w:rPr>
      </w:pPr>
    </w:p>
    <w:p w:rsidR="007A2266" w:rsidRPr="00F67AEE" w:rsidRDefault="004554D7">
      <w:pPr>
        <w:ind w:left="720"/>
        <w:jc w:val="both"/>
      </w:pPr>
      <w:r w:rsidRPr="00F67AEE">
        <w:rPr>
          <w:rFonts w:ascii="Cambria" w:hAnsi="Cambria"/>
          <w:b/>
          <w:bCs/>
        </w:rPr>
        <w:t xml:space="preserve">Figure A1 </w:t>
      </w:r>
      <w:r w:rsidRPr="00F67AEE">
        <w:rPr>
          <w:rFonts w:ascii="Cambria" w:hAnsi="Cambria"/>
        </w:rPr>
        <w:t xml:space="preserve">provides information on the increase in population from 2001 to 2011 census in terms of total persons and male and female members.  The Population of India has increased from 2001 to 2011. There was an absolute increase of 180 million. The growth rate of population is 1.5%, thereby increasing absolute population from 1,028 </w:t>
      </w:r>
      <w:proofErr w:type="spellStart"/>
      <w:r w:rsidRPr="00F67AEE">
        <w:rPr>
          <w:rFonts w:ascii="Cambria" w:hAnsi="Cambria"/>
        </w:rPr>
        <w:t>millions</w:t>
      </w:r>
      <w:proofErr w:type="spellEnd"/>
      <w:r w:rsidRPr="00F67AEE">
        <w:rPr>
          <w:rFonts w:ascii="Cambria" w:hAnsi="Cambria"/>
        </w:rPr>
        <w:t xml:space="preserve"> persons to 1,210 </w:t>
      </w:r>
      <w:proofErr w:type="spellStart"/>
      <w:r w:rsidRPr="00F67AEE">
        <w:rPr>
          <w:rFonts w:ascii="Cambria" w:hAnsi="Cambria"/>
        </w:rPr>
        <w:t>millions</w:t>
      </w:r>
      <w:proofErr w:type="spellEnd"/>
      <w:r w:rsidRPr="00F67AEE">
        <w:rPr>
          <w:rFonts w:ascii="Cambria" w:hAnsi="Cambria"/>
        </w:rPr>
        <w:t>. The growth rate of Male population and Female population is equal. Percentage of Male population is more than Female population in both 2001 and 2011 census.</w:t>
      </w:r>
      <w:r w:rsidRPr="00F67AEE">
        <w:rPr>
          <w:rFonts w:ascii="Cambria" w:hAnsi="Cambria"/>
          <w:b/>
          <w:bCs/>
        </w:rPr>
        <w:t xml:space="preserve"> </w:t>
      </w:r>
    </w:p>
    <w:p w:rsidR="007A2266" w:rsidRPr="00F67AEE" w:rsidRDefault="00C923EA">
      <w:pPr>
        <w:ind w:left="720" w:hanging="720"/>
        <w:jc w:val="both"/>
      </w:pPr>
      <w:r w:rsidRPr="00F67AEE">
        <w:rPr>
          <w:noProof/>
          <w:lang w:val="en-US" w:eastAsia="en-US"/>
        </w:rPr>
        <mc:AlternateContent>
          <mc:Choice Requires="wps">
            <w:drawing>
              <wp:anchor distT="0" distB="0" distL="114300" distR="114300" simplePos="0" relativeHeight="251670528" behindDoc="1" locked="1" layoutInCell="1" allowOverlap="0" wp14:anchorId="4BF10065" wp14:editId="77A8F542">
                <wp:simplePos x="0" y="0"/>
                <wp:positionH relativeFrom="column">
                  <wp:posOffset>3602355</wp:posOffset>
                </wp:positionH>
                <wp:positionV relativeFrom="paragraph">
                  <wp:posOffset>1432560</wp:posOffset>
                </wp:positionV>
                <wp:extent cx="2364740" cy="1533525"/>
                <wp:effectExtent l="0" t="0" r="0" b="952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1533525"/>
                        </a:xfrm>
                        <a:prstGeom prst="rect">
                          <a:avLst/>
                        </a:prstGeom>
                        <a:solidFill>
                          <a:srgbClr val="FFFFFF"/>
                        </a:solidFill>
                        <a:ln w="0">
                          <a:noFill/>
                          <a:miter lim="800000"/>
                          <a:headEnd/>
                          <a:tailEnd/>
                        </a:ln>
                      </wps:spPr>
                      <wps:txbx>
                        <w:txbxContent>
                          <w:p w:rsidR="00A3502E" w:rsidRDefault="00A3502E" w:rsidP="00C923EA">
                            <w:pPr>
                              <w:spacing w:after="0"/>
                              <w:jc w:val="center"/>
                            </w:pPr>
                            <w:bookmarkStart w:id="14" w:name="_Toc316377358"/>
                            <w:r>
                              <w:rPr>
                                <w:rFonts w:ascii="Cambria" w:hAnsi="Cambria"/>
                                <w:b/>
                                <w:sz w:val="20"/>
                                <w:szCs w:val="20"/>
                              </w:rPr>
                              <w:t>Figure A3 Percentage of Literates</w:t>
                            </w:r>
                            <w:bookmarkEnd w:id="14"/>
                          </w:p>
                          <w:p w:rsidR="00A3502E" w:rsidRDefault="00A3502E" w:rsidP="00C923EA">
                            <w:pPr>
                              <w:jc w:val="center"/>
                            </w:pPr>
                            <w:r>
                              <w:rPr>
                                <w:rFonts w:ascii="Cambria" w:hAnsi="Cambria"/>
                                <w:b/>
                                <w:noProof/>
                                <w:color w:val="4F81BD"/>
                                <w:lang w:val="en-US" w:eastAsia="en-US"/>
                              </w:rPr>
                              <w:drawing>
                                <wp:inline distT="0" distB="0" distL="0" distR="0" wp14:anchorId="07996125" wp14:editId="223074BA">
                                  <wp:extent cx="1977081" cy="1099751"/>
                                  <wp:effectExtent l="0" t="0" r="4445" b="5715"/>
                                  <wp:docPr id="4" name="Picture 69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rcRect/>
                                          <a:stretch>
                                            <a:fillRect/>
                                          </a:stretch>
                                        </pic:blipFill>
                                        <pic:spPr>
                                          <a:xfrm>
                                            <a:off x="0" y="0"/>
                                            <a:ext cx="1976814" cy="1099603"/>
                                          </a:xfrm>
                                          <a:prstGeom prst="rect">
                                            <a:avLst/>
                                          </a:prstGeom>
                                          <a:noFill/>
                                          <a:ln>
                                            <a:noFill/>
                                            <a:prstDash/>
                                          </a:ln>
                                        </pic:spPr>
                                      </pic:pic>
                                    </a:graphicData>
                                  </a:graphic>
                                </wp:inline>
                              </w:drawing>
                            </w:r>
                          </w:p>
                          <w:p w:rsidR="00A3502E" w:rsidRDefault="00A3502E" w:rsidP="00C923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283.65pt;margin-top:112.8pt;width:186.2pt;height:120.7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W8XIAIAACIEAAAOAAAAZHJzL2Uyb0RvYy54bWysU9tu2zAMfR+wfxD0vti5tZ0Rp+jSZRjQ&#10;XYB2H0DLcixMEj1JiZ19fSk5zbLtbZgeBFEkjw4PqdXtYDQ7SOcV2pJPJzln0gqsld2V/NvT9s0N&#10;Zz6ArUGjlSU/Ss9v169frfqukDNsUdfSMQKxvui7krchdEWWedFKA36CnbTkbNAZCGS6XVY76And&#10;6GyW51dZj67uHArpPd3ej06+TvhNI0X40jReBqZLTtxC2l3aq7hn6xUUOwddq8SJBvwDCwPK0qNn&#10;qHsIwPZO/QVllHDosQkTgSbDplFCphqommn+RzWPLXQy1ULi+O4sk/9/sOLz4atjqi75PL/mzIKh&#10;Jj3JIbB3OLBZ1KfvfEFhjx0FhoGuqc+pVt89oPjumcVNC3Yn75zDvpVQE79pzMwuUkccH0Gq/hPW&#10;9AzsAyagoXEmikdyMEKnPh3PvYlUBF3O5leL6wW5BPmmy/l8OVumN6B4Se+cDx8kGhYPJXfU/AQP&#10;hwcfIh0oXkLiax61qrdK62S4XbXRjh2ABmWb1gn9tzBtWR+pxRSLMTkNkFGBplgrU/KbPK6YC0XU&#10;4r2t0zmA0uOZaGh7EifqMSoThmpIfThrXmF9JLUcjkNLn4wOLbqfnPU0sCX3P/bgJGf6oyXF304X&#10;UZ6QjMXyekaGu/RUlx6wgqBKHjgbj5uQfsVY2B11plFJs9jCkcmJMg1ikvL0aeKkX9op6tfXXj8D&#10;AAD//wMAUEsDBBQABgAIAAAAIQBGzgCY4QAAAAsBAAAPAAAAZHJzL2Rvd25yZXYueG1sTI/BTsMw&#10;EETvSPyDtUjcqNO0ddqQTYWqcASJFqkc3XhJImI7je02/D3mBMfVPM28LbaT7tmFRtdZgzCfJcDI&#10;1FZ1pkF4Pzw/rIE5L42SvTWE8E0OtuXtTSFzZa/mjS5737BYYlwuEVrvh5xzV7ekpZvZgUzMPu2o&#10;pY/n2HA1ymss1z1Pk0RwLTsTF1o50K6l+msfNMLhWH3UJCodltUurM/n8DIeXxHv76anR2CeJv8H&#10;w69+VIcyOp1sMMqxHmElskVEEdJ0JYBFYrPYZMBOCEuRzYGXBf//Q/kDAAD//wMAUEsBAi0AFAAG&#10;AAgAAAAhALaDOJL+AAAA4QEAABMAAAAAAAAAAAAAAAAAAAAAAFtDb250ZW50X1R5cGVzXS54bWxQ&#10;SwECLQAUAAYACAAAACEAOP0h/9YAAACUAQAACwAAAAAAAAAAAAAAAAAvAQAAX3JlbHMvLnJlbHNQ&#10;SwECLQAUAAYACAAAACEAqY1vFyACAAAiBAAADgAAAAAAAAAAAAAAAAAuAgAAZHJzL2Uyb0RvYy54&#10;bWxQSwECLQAUAAYACAAAACEARs4AmOEAAAALAQAADwAAAAAAAAAAAAAAAAB6BAAAZHJzL2Rvd25y&#10;ZXYueG1sUEsFBgAAAAAEAAQA8wAAAIgFAAAAAA==&#10;" o:allowoverlap="f" stroked="f" strokeweight="0">
                <v:textbox>
                  <w:txbxContent>
                    <w:p w:rsidR="00A3502E" w:rsidRDefault="00A3502E" w:rsidP="00C923EA">
                      <w:pPr>
                        <w:spacing w:after="0"/>
                        <w:jc w:val="center"/>
                      </w:pPr>
                      <w:bookmarkStart w:id="16" w:name="_Toc316377358"/>
                      <w:r>
                        <w:rPr>
                          <w:rFonts w:ascii="Cambria" w:hAnsi="Cambria"/>
                          <w:b/>
                          <w:sz w:val="20"/>
                          <w:szCs w:val="20"/>
                        </w:rPr>
                        <w:t>Figure A3 Percentage of Literates</w:t>
                      </w:r>
                      <w:bookmarkEnd w:id="16"/>
                    </w:p>
                    <w:p w:rsidR="00A3502E" w:rsidRDefault="00A3502E" w:rsidP="00C923EA">
                      <w:pPr>
                        <w:jc w:val="center"/>
                      </w:pPr>
                      <w:r>
                        <w:rPr>
                          <w:rFonts w:ascii="Cambria" w:hAnsi="Cambria"/>
                          <w:b/>
                          <w:noProof/>
                          <w:color w:val="4F81BD"/>
                          <w:lang w:val="en-US" w:eastAsia="en-US"/>
                        </w:rPr>
                        <w:drawing>
                          <wp:inline distT="0" distB="0" distL="0" distR="0" wp14:anchorId="07996125" wp14:editId="223074BA">
                            <wp:extent cx="1977081" cy="1099751"/>
                            <wp:effectExtent l="0" t="0" r="4445" b="5715"/>
                            <wp:docPr id="4" name="Picture 69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rcRect/>
                                    <a:stretch>
                                      <a:fillRect/>
                                    </a:stretch>
                                  </pic:blipFill>
                                  <pic:spPr>
                                    <a:xfrm>
                                      <a:off x="0" y="0"/>
                                      <a:ext cx="1976814" cy="1099603"/>
                                    </a:xfrm>
                                    <a:prstGeom prst="rect">
                                      <a:avLst/>
                                    </a:prstGeom>
                                    <a:noFill/>
                                    <a:ln>
                                      <a:noFill/>
                                      <a:prstDash/>
                                    </a:ln>
                                  </pic:spPr>
                                </pic:pic>
                              </a:graphicData>
                            </a:graphic>
                          </wp:inline>
                        </w:drawing>
                      </w:r>
                    </w:p>
                    <w:p w:rsidR="00A3502E" w:rsidRDefault="00A3502E" w:rsidP="00C923EA"/>
                  </w:txbxContent>
                </v:textbox>
                <w10:wrap type="square"/>
                <w10:anchorlock/>
              </v:shape>
            </w:pict>
          </mc:Fallback>
        </mc:AlternateContent>
      </w:r>
      <w:r w:rsidR="004554D7" w:rsidRPr="00F67AEE">
        <w:rPr>
          <w:rFonts w:ascii="Cambria" w:hAnsi="Cambria"/>
          <w:b/>
        </w:rPr>
        <w:t>A.4</w:t>
      </w:r>
      <w:r w:rsidR="004554D7" w:rsidRPr="00F67AEE">
        <w:rPr>
          <w:rFonts w:ascii="Cambria" w:hAnsi="Cambria"/>
        </w:rPr>
        <w:t xml:space="preserve"> The sex ratio is 914 females per 1000 males; about 72.2% of the population lives in some 640,867 villages and the remaining 27.8% in about 5,480 towns and urban agglomerations. </w:t>
      </w:r>
    </w:p>
    <w:p w:rsidR="007A2266" w:rsidRPr="00F67AEE" w:rsidRDefault="004554D7">
      <w:pPr>
        <w:ind w:left="720"/>
        <w:jc w:val="both"/>
      </w:pPr>
      <w:r w:rsidRPr="00F67AEE">
        <w:rPr>
          <w:rFonts w:ascii="Cambria" w:hAnsi="Cambria"/>
          <w:b/>
        </w:rPr>
        <w:t xml:space="preserve">Figure </w:t>
      </w:r>
      <w:proofErr w:type="gramStart"/>
      <w:r w:rsidRPr="00F67AEE">
        <w:rPr>
          <w:rFonts w:ascii="Cambria" w:hAnsi="Cambria"/>
          <w:b/>
        </w:rPr>
        <w:t>A2</w:t>
      </w:r>
      <w:r w:rsidRPr="00F67AEE">
        <w:rPr>
          <w:rFonts w:ascii="Cambria" w:hAnsi="Cambria"/>
        </w:rPr>
        <w:t xml:space="preserve">  depicts</w:t>
      </w:r>
      <w:proofErr w:type="gramEnd"/>
      <w:r w:rsidRPr="00F67AEE">
        <w:rPr>
          <w:rFonts w:ascii="Cambria" w:hAnsi="Cambria"/>
        </w:rPr>
        <w:t xml:space="preserve"> that the sex ratio in the country decreased from 2001 to 2011. Female ratio showed a slight increase between these years. In the year 2001, for every 1000 males there were 933 females and this increased to 940 females in the year 2011. In rural areas, there was no change in the female ratio but in urban areas, it increased from 900 females to 926 females for every 1000 males.</w:t>
      </w:r>
    </w:p>
    <w:p w:rsidR="007A2266" w:rsidRPr="00F67AEE" w:rsidRDefault="004554D7">
      <w:pPr>
        <w:ind w:left="720" w:hanging="720"/>
        <w:jc w:val="both"/>
      </w:pPr>
      <w:r w:rsidRPr="00F67AEE">
        <w:rPr>
          <w:rFonts w:ascii="Cambria" w:hAnsi="Cambria"/>
          <w:b/>
        </w:rPr>
        <w:t>A.5</w:t>
      </w:r>
      <w:r w:rsidRPr="00F67AEE">
        <w:rPr>
          <w:rFonts w:ascii="Cambria" w:hAnsi="Cambria"/>
        </w:rPr>
        <w:t xml:space="preserve">     The absolute number of literates improved from 560.69 million in 2001 Census to 778.45 million in Census, 2011.  Thus, literacy rate in the country has improved from 64.84% in 2001 to 74.04% in 2011.  There is a gender divide in the literacy rate, with a greater percentage of male over female literates. Even so, a closing in of this gap has started to happen. Thus the gap of 21.59 per cent in 2001 has been reduced to 16.68 per cent in 2011.</w:t>
      </w:r>
      <w:r w:rsidR="00F571D2">
        <w:rPr>
          <w:rFonts w:ascii="Cambria" w:hAnsi="Cambria"/>
        </w:rPr>
        <w:t xml:space="preserve">  </w:t>
      </w:r>
      <w:r w:rsidRPr="00F571D2">
        <w:rPr>
          <w:rFonts w:ascii="Cambria" w:hAnsi="Cambria"/>
        </w:rPr>
        <w:t>Figure A</w:t>
      </w:r>
      <w:r w:rsidR="00F571D2" w:rsidRPr="00F571D2">
        <w:rPr>
          <w:rFonts w:ascii="Cambria" w:hAnsi="Cambria"/>
        </w:rPr>
        <w:t>3</w:t>
      </w:r>
      <w:r w:rsidRPr="00F67AEE">
        <w:rPr>
          <w:rFonts w:ascii="Cambria" w:hAnsi="Cambria"/>
        </w:rPr>
        <w:t xml:space="preserve"> presents the changes which have happened in the general literacy rate </w:t>
      </w:r>
      <w:r w:rsidRPr="00F67AEE">
        <w:rPr>
          <w:rFonts w:ascii="Cambria" w:hAnsi="Cambria"/>
        </w:rPr>
        <w:lastRenderedPageBreak/>
        <w:t xml:space="preserve">as also in the male and female literacy from 2001 to 2011. </w:t>
      </w:r>
    </w:p>
    <w:p w:rsidR="007A2266" w:rsidRPr="00F67AEE" w:rsidRDefault="004554D7">
      <w:pPr>
        <w:autoSpaceDE w:val="0"/>
        <w:spacing w:after="0"/>
        <w:ind w:left="720" w:hanging="720"/>
        <w:jc w:val="both"/>
      </w:pPr>
      <w:r w:rsidRPr="00F67AEE">
        <w:rPr>
          <w:rFonts w:ascii="Cambria" w:hAnsi="Cambria"/>
          <w:b/>
        </w:rPr>
        <w:t>A.6</w:t>
      </w:r>
      <w:r w:rsidRPr="00F67AEE">
        <w:rPr>
          <w:rFonts w:ascii="Cambria" w:hAnsi="Cambria"/>
        </w:rPr>
        <w:t xml:space="preserve">  </w:t>
      </w:r>
      <w:r w:rsidRPr="00F67AEE">
        <w:rPr>
          <w:rFonts w:ascii="Cambria" w:hAnsi="Cambria"/>
        </w:rPr>
        <w:tab/>
        <w:t xml:space="preserve">India has an inclusive, open, multicultural, multi-ethnic, multi-lingual society which makes for unparalleled pluralism. Even as more than 1650 dialects are spoken across the country; the Indian Constitution has designated 22   official languages in the VIII Schedule. Linguistic plurality is joined with religious diversity. India is home to almost all religions of the world which are entitled to equal respect in view of secularism being a basic feature of the Indian Constitution. Under </w:t>
      </w:r>
      <w:r w:rsidRPr="00F67AEE">
        <w:rPr>
          <w:rFonts w:ascii="Cambria" w:hAnsi="Cambria"/>
          <w:b/>
        </w:rPr>
        <w:t>Article 25</w:t>
      </w:r>
      <w:r w:rsidRPr="00F67AEE">
        <w:rPr>
          <w:rFonts w:ascii="Cambria" w:hAnsi="Cambria"/>
        </w:rPr>
        <w:t xml:space="preserve"> of the Constitution </w:t>
      </w:r>
      <w:r w:rsidRPr="00F67AEE">
        <w:rPr>
          <w:rFonts w:ascii="Cambria" w:hAnsi="Cambria"/>
          <w:b/>
          <w:i/>
        </w:rPr>
        <w:t>“all persons are equally entitled to freedom of conscience and the right to freely profess, practice and propagate their religion</w:t>
      </w:r>
      <w:r w:rsidRPr="00F67AEE">
        <w:rPr>
          <w:rFonts w:ascii="Cambria" w:hAnsi="Cambria"/>
          <w:b/>
        </w:rPr>
        <w:t>”.   Article 30</w:t>
      </w:r>
      <w:r w:rsidRPr="00F67AEE">
        <w:rPr>
          <w:rFonts w:ascii="Cambria" w:hAnsi="Cambria"/>
        </w:rPr>
        <w:t xml:space="preserve"> of the constitution recognizes that </w:t>
      </w:r>
      <w:proofErr w:type="gramStart"/>
      <w:r w:rsidRPr="00F67AEE">
        <w:rPr>
          <w:rFonts w:ascii="Cambria" w:hAnsi="Cambria"/>
          <w:b/>
          <w:i/>
        </w:rPr>
        <w:t>“ any</w:t>
      </w:r>
      <w:proofErr w:type="gramEnd"/>
      <w:r w:rsidRPr="00F67AEE">
        <w:rPr>
          <w:rFonts w:ascii="Cambria" w:hAnsi="Cambria"/>
          <w:b/>
          <w:i/>
        </w:rPr>
        <w:t xml:space="preserve"> section of the citizens residing in the territory of India or any part thereof having a distinct language, script or culture of its own shall have the right to conserve the same”.</w:t>
      </w:r>
    </w:p>
    <w:p w:rsidR="007A2266" w:rsidRPr="00F67AEE" w:rsidRDefault="004554D7">
      <w:pPr>
        <w:pStyle w:val="Heading3"/>
        <w:rPr>
          <w:color w:val="auto"/>
        </w:rPr>
      </w:pPr>
      <w:bookmarkStart w:id="15" w:name="_Toc314859024"/>
      <w:bookmarkStart w:id="16" w:name="_Toc316376881"/>
      <w:bookmarkStart w:id="17" w:name="_Toc317175337"/>
      <w:bookmarkStart w:id="18" w:name="_Toc319951445"/>
      <w:r w:rsidRPr="00F67AEE">
        <w:rPr>
          <w:color w:val="auto"/>
        </w:rPr>
        <w:t xml:space="preserve">II. </w:t>
      </w:r>
      <w:r w:rsidRPr="00F67AEE">
        <w:rPr>
          <w:color w:val="auto"/>
        </w:rPr>
        <w:tab/>
      </w:r>
      <w:bookmarkEnd w:id="15"/>
      <w:bookmarkEnd w:id="16"/>
      <w:r w:rsidRPr="00F67AEE">
        <w:rPr>
          <w:color w:val="auto"/>
        </w:rPr>
        <w:t>Constitutional, Political and Legal Framework</w:t>
      </w:r>
      <w:bookmarkEnd w:id="17"/>
      <w:bookmarkEnd w:id="18"/>
    </w:p>
    <w:p w:rsidR="007A2266" w:rsidRPr="00F67AEE" w:rsidRDefault="004554D7">
      <w:pPr>
        <w:shd w:val="clear" w:color="auto" w:fill="FFFFFF"/>
        <w:spacing w:after="24"/>
        <w:ind w:left="720" w:hanging="720"/>
        <w:jc w:val="both"/>
      </w:pPr>
      <w:r w:rsidRPr="00F67AEE">
        <w:rPr>
          <w:rFonts w:ascii="Cambria" w:hAnsi="Cambria"/>
          <w:b/>
        </w:rPr>
        <w:t>A.7</w:t>
      </w:r>
      <w:r w:rsidRPr="00F67AEE">
        <w:rPr>
          <w:rFonts w:ascii="Cambria" w:hAnsi="Cambria"/>
        </w:rPr>
        <w:tab/>
        <w:t>India gained independence on 15</w:t>
      </w:r>
      <w:r w:rsidRPr="00F67AEE">
        <w:rPr>
          <w:rFonts w:ascii="Cambria" w:hAnsi="Cambria"/>
          <w:vertAlign w:val="superscript"/>
        </w:rPr>
        <w:t>th</w:t>
      </w:r>
      <w:r w:rsidRPr="00F67AEE">
        <w:rPr>
          <w:rFonts w:ascii="Cambria" w:hAnsi="Cambria"/>
        </w:rPr>
        <w:t xml:space="preserve"> August 1947. The Constitution of the country which was formulated by a Constituent Assembly representative of all sections of Indian society was adopted on 26 November 1949 and came into force from 26</w:t>
      </w:r>
      <w:r w:rsidRPr="00F67AEE">
        <w:rPr>
          <w:rFonts w:ascii="Cambria" w:hAnsi="Cambria"/>
          <w:vertAlign w:val="superscript"/>
        </w:rPr>
        <w:t>th</w:t>
      </w:r>
      <w:r w:rsidRPr="00F67AEE">
        <w:rPr>
          <w:rFonts w:ascii="Cambria" w:hAnsi="Cambria"/>
        </w:rPr>
        <w:t xml:space="preserve"> January 1950. The Constitution is informed by the values of the freedom struggle and is reflective of the ethos of tolerance and respect for pluralism engendered by a multi-religious, multi-cultural, multi-lingual and multi-ethnic society. The inclusiveness of the polity is ensured by adopting universal adult franchise and conferring the right to vote on every citizen of India above the age of 18 years</w:t>
      </w:r>
      <w:r w:rsidRPr="00F67AEE">
        <w:rPr>
          <w:rStyle w:val="FootnoteReference"/>
          <w:rFonts w:ascii="Cambria" w:hAnsi="Cambria"/>
        </w:rPr>
        <w:footnoteReference w:id="1"/>
      </w:r>
      <w:r w:rsidRPr="00F67AEE">
        <w:rPr>
          <w:rFonts w:ascii="Cambria" w:hAnsi="Cambria"/>
        </w:rPr>
        <w:t>. The rights of the people are further strengthened by the pride of place accorded to the Bill of Rights</w:t>
      </w:r>
      <w:r w:rsidRPr="00F67AEE">
        <w:rPr>
          <w:rFonts w:ascii="Cambria" w:hAnsi="Cambria"/>
          <w:i/>
        </w:rPr>
        <w:t xml:space="preserve">. </w:t>
      </w:r>
      <w:r w:rsidRPr="00F67AEE">
        <w:rPr>
          <w:rFonts w:ascii="Cambria" w:hAnsi="Cambria"/>
          <w:b/>
          <w:i/>
        </w:rPr>
        <w:t>Article 13 (1)</w:t>
      </w:r>
      <w:r w:rsidRPr="00F67AEE">
        <w:rPr>
          <w:rFonts w:ascii="Cambria" w:hAnsi="Cambria"/>
          <w:i/>
        </w:rPr>
        <w:t xml:space="preserve"> declares </w:t>
      </w:r>
      <w:r w:rsidRPr="00F67AEE">
        <w:rPr>
          <w:rFonts w:ascii="Cambria" w:hAnsi="Cambria"/>
          <w:b/>
          <w:i/>
        </w:rPr>
        <w:t>that  “a</w:t>
      </w:r>
      <w:r w:rsidRPr="00F67AEE">
        <w:rPr>
          <w:rFonts w:ascii="Cambria" w:hAnsi="Cambria"/>
          <w:b/>
          <w:i/>
          <w:lang w:eastAsia="en-US" w:bidi="hi-IN"/>
        </w:rPr>
        <w:t>ll laws in force in the territory of India immediately before the commencement of this Constitution, in so far as they are inconsistent with the provisions of this Part, shall, to the extent of such inconsistency, be void”</w:t>
      </w:r>
      <w:r w:rsidRPr="00F67AEE">
        <w:rPr>
          <w:rFonts w:ascii="Cambria" w:hAnsi="Cambria"/>
          <w:lang w:eastAsia="en-US" w:bidi="hi-IN"/>
        </w:rPr>
        <w:t xml:space="preserve"> And  </w:t>
      </w:r>
      <w:r w:rsidRPr="00F67AEE">
        <w:rPr>
          <w:rFonts w:ascii="Cambria" w:hAnsi="Cambria"/>
          <w:b/>
          <w:lang w:eastAsia="en-US" w:bidi="hi-IN"/>
        </w:rPr>
        <w:t>Article 13 (2)</w:t>
      </w:r>
      <w:r w:rsidRPr="00F67AEE">
        <w:rPr>
          <w:rFonts w:ascii="Cambria" w:hAnsi="Cambria"/>
          <w:lang w:eastAsia="en-US" w:bidi="hi-IN"/>
        </w:rPr>
        <w:t xml:space="preserve"> commands that </w:t>
      </w:r>
      <w:r w:rsidRPr="00F67AEE">
        <w:rPr>
          <w:rFonts w:ascii="Cambria" w:hAnsi="Cambria"/>
          <w:b/>
          <w:i/>
          <w:lang w:eastAsia="en-US" w:bidi="hi-IN"/>
        </w:rPr>
        <w:t>“ the State shall not make any law which takes away or abridges the rights conferred by this Part and any law made in contravention of this clause shall, to the extent of the contravention, be void”.</w:t>
      </w:r>
    </w:p>
    <w:p w:rsidR="007A2266" w:rsidRPr="00F67AEE" w:rsidRDefault="007A2266">
      <w:pPr>
        <w:autoSpaceDE w:val="0"/>
        <w:spacing w:after="0"/>
        <w:ind w:left="720" w:hanging="720"/>
        <w:jc w:val="both"/>
        <w:rPr>
          <w:rFonts w:ascii="Cambria" w:hAnsi="Cambria"/>
        </w:rPr>
      </w:pPr>
    </w:p>
    <w:p w:rsidR="007A2266" w:rsidRPr="00F67AEE" w:rsidRDefault="004554D7">
      <w:pPr>
        <w:rPr>
          <w:rFonts w:ascii="Cambria" w:hAnsi="Cambria"/>
          <w:b/>
        </w:rPr>
      </w:pPr>
      <w:bookmarkStart w:id="19" w:name="_Toc314859025"/>
      <w:bookmarkStart w:id="20" w:name="_Toc316376882"/>
      <w:r w:rsidRPr="00F67AEE">
        <w:rPr>
          <w:rFonts w:ascii="Cambria" w:hAnsi="Cambria"/>
          <w:b/>
        </w:rPr>
        <w:t>Governance Structure</w:t>
      </w:r>
      <w:bookmarkEnd w:id="19"/>
      <w:bookmarkEnd w:id="20"/>
    </w:p>
    <w:p w:rsidR="007A2266" w:rsidRPr="00F67AEE" w:rsidRDefault="004554D7">
      <w:pPr>
        <w:pStyle w:val="NormalWeb"/>
        <w:shd w:val="clear" w:color="auto" w:fill="FFFFFF"/>
        <w:spacing w:before="96" w:after="120"/>
        <w:ind w:left="720" w:hanging="720"/>
        <w:jc w:val="both"/>
        <w:rPr>
          <w:lang w:val="en-IN"/>
        </w:rPr>
      </w:pPr>
      <w:r w:rsidRPr="00F67AEE">
        <w:rPr>
          <w:rFonts w:ascii="Cambria" w:hAnsi="Cambria"/>
          <w:b/>
          <w:sz w:val="22"/>
          <w:szCs w:val="22"/>
          <w:lang w:val="en-IN"/>
        </w:rPr>
        <w:t>A.8</w:t>
      </w:r>
      <w:r w:rsidRPr="00F67AEE">
        <w:rPr>
          <w:rFonts w:ascii="Cambria" w:hAnsi="Cambria"/>
          <w:sz w:val="22"/>
          <w:szCs w:val="22"/>
          <w:lang w:val="en-IN"/>
        </w:rPr>
        <w:tab/>
        <w:t xml:space="preserve">The Indian Constitution adopted a federal system of governance and the powers of </w:t>
      </w:r>
      <w:proofErr w:type="spellStart"/>
      <w:r w:rsidRPr="00F67AEE">
        <w:rPr>
          <w:rFonts w:ascii="Cambria" w:hAnsi="Cambria"/>
          <w:sz w:val="22"/>
          <w:szCs w:val="22"/>
          <w:lang w:val="en-IN"/>
        </w:rPr>
        <w:t>lawmaking</w:t>
      </w:r>
      <w:proofErr w:type="spellEnd"/>
      <w:r w:rsidRPr="00F67AEE">
        <w:rPr>
          <w:rFonts w:ascii="Cambria" w:hAnsi="Cambria"/>
          <w:sz w:val="22"/>
          <w:szCs w:val="22"/>
          <w:lang w:val="en-IN"/>
        </w:rPr>
        <w:t xml:space="preserve"> have been divided between the Union and the States</w:t>
      </w:r>
      <w:r w:rsidRPr="00F67AEE">
        <w:rPr>
          <w:rStyle w:val="FootnoteReference"/>
          <w:rFonts w:ascii="Cambria" w:hAnsi="Cambria"/>
          <w:sz w:val="22"/>
          <w:szCs w:val="22"/>
          <w:lang w:val="en-IN"/>
        </w:rPr>
        <w:footnoteReference w:id="2"/>
      </w:r>
      <w:r w:rsidRPr="00F67AEE">
        <w:rPr>
          <w:rFonts w:ascii="Cambria" w:hAnsi="Cambria"/>
          <w:sz w:val="22"/>
          <w:szCs w:val="22"/>
          <w:lang w:val="en-IN"/>
        </w:rPr>
        <w:t xml:space="preserve">.  At present, there are twenty-eight States and seven Union Territories in the country.  The Union and the States have been allocated their exclusive domains of </w:t>
      </w:r>
      <w:proofErr w:type="spellStart"/>
      <w:r w:rsidRPr="00F67AEE">
        <w:rPr>
          <w:rFonts w:ascii="Cambria" w:hAnsi="Cambria"/>
          <w:sz w:val="22"/>
          <w:szCs w:val="22"/>
          <w:lang w:val="en-IN"/>
        </w:rPr>
        <w:t>lawmaking</w:t>
      </w:r>
      <w:proofErr w:type="spellEnd"/>
      <w:r w:rsidRPr="00F67AEE">
        <w:rPr>
          <w:rFonts w:ascii="Cambria" w:hAnsi="Cambria"/>
          <w:sz w:val="22"/>
          <w:szCs w:val="22"/>
          <w:lang w:val="en-IN"/>
        </w:rPr>
        <w:t xml:space="preserve"> which have been incorporated in lists included in the Seventh Schedule of the Constitution. The Schedule incorporates a Union list which provides for matters which are within the exclusive domain of the Union</w:t>
      </w:r>
      <w:r w:rsidRPr="00F67AEE">
        <w:rPr>
          <w:rStyle w:val="FootnoteReference"/>
          <w:rFonts w:ascii="Cambria" w:hAnsi="Cambria"/>
          <w:sz w:val="22"/>
          <w:szCs w:val="22"/>
          <w:lang w:val="en-IN"/>
        </w:rPr>
        <w:footnoteReference w:id="3"/>
      </w:r>
      <w:r w:rsidRPr="00F67AEE">
        <w:rPr>
          <w:rFonts w:ascii="Cambria" w:hAnsi="Cambria"/>
          <w:sz w:val="22"/>
          <w:szCs w:val="22"/>
          <w:lang w:val="en-IN"/>
        </w:rPr>
        <w:t>; a State list which spells out the subjects which are within the exclusive jurisdiction of the States</w:t>
      </w:r>
      <w:r w:rsidRPr="00F67AEE">
        <w:rPr>
          <w:rStyle w:val="FootnoteReference"/>
          <w:rFonts w:ascii="Cambria" w:hAnsi="Cambria"/>
          <w:sz w:val="22"/>
          <w:szCs w:val="22"/>
          <w:lang w:val="en-IN"/>
        </w:rPr>
        <w:footnoteReference w:id="4"/>
      </w:r>
      <w:r w:rsidRPr="00F67AEE">
        <w:rPr>
          <w:rFonts w:ascii="Cambria" w:hAnsi="Cambria"/>
          <w:sz w:val="22"/>
          <w:szCs w:val="22"/>
          <w:lang w:val="en-IN"/>
        </w:rPr>
        <w:t xml:space="preserve">  and a Concurrent List which specifies subjects on which both the Union and the States can act</w:t>
      </w:r>
      <w:r w:rsidRPr="00F67AEE">
        <w:rPr>
          <w:rStyle w:val="FootnoteReference"/>
          <w:rFonts w:ascii="Cambria" w:hAnsi="Cambria"/>
          <w:sz w:val="22"/>
          <w:szCs w:val="22"/>
          <w:lang w:val="en-IN"/>
        </w:rPr>
        <w:footnoteReference w:id="5"/>
      </w:r>
      <w:r w:rsidRPr="00F67AEE">
        <w:rPr>
          <w:rFonts w:ascii="Cambria" w:hAnsi="Cambria"/>
          <w:sz w:val="22"/>
          <w:szCs w:val="22"/>
          <w:lang w:val="en-IN"/>
        </w:rPr>
        <w:t xml:space="preserve">. </w:t>
      </w:r>
      <w:r w:rsidRPr="00F67AEE">
        <w:rPr>
          <w:rFonts w:ascii="Cambria" w:hAnsi="Cambria"/>
          <w:sz w:val="22"/>
          <w:szCs w:val="22"/>
          <w:lang w:val="en-IN"/>
        </w:rPr>
        <w:lastRenderedPageBreak/>
        <w:t>However a Union law if made in a concurrent matter prevails over the State law</w:t>
      </w:r>
      <w:r w:rsidRPr="00F67AEE">
        <w:rPr>
          <w:rStyle w:val="FootnoteReference"/>
          <w:rFonts w:ascii="Cambria" w:hAnsi="Cambria"/>
          <w:sz w:val="22"/>
          <w:szCs w:val="22"/>
          <w:lang w:val="en-IN"/>
        </w:rPr>
        <w:footnoteReference w:id="6"/>
      </w:r>
      <w:r w:rsidRPr="00F67AEE">
        <w:rPr>
          <w:rFonts w:ascii="Cambria" w:hAnsi="Cambria"/>
          <w:sz w:val="22"/>
          <w:szCs w:val="22"/>
          <w:lang w:val="en-IN"/>
        </w:rPr>
        <w:t>. And a State needs special dispensation to enact legislation on a concurrent subject at variance from the Union legislation</w:t>
      </w:r>
      <w:r w:rsidRPr="00F67AEE">
        <w:rPr>
          <w:rStyle w:val="FootnoteReference"/>
          <w:rFonts w:ascii="Cambria" w:hAnsi="Cambria"/>
          <w:sz w:val="22"/>
          <w:szCs w:val="22"/>
          <w:lang w:val="en-IN"/>
        </w:rPr>
        <w:footnoteReference w:id="7"/>
      </w:r>
      <w:r w:rsidRPr="00F67AEE">
        <w:rPr>
          <w:rFonts w:ascii="Cambria" w:hAnsi="Cambria"/>
          <w:sz w:val="22"/>
          <w:szCs w:val="22"/>
          <w:lang w:val="en-IN"/>
        </w:rPr>
        <w:t>.  Any matter not specified in any of the lists resides with the Union</w:t>
      </w:r>
      <w:r w:rsidRPr="00F67AEE">
        <w:rPr>
          <w:rStyle w:val="FootnoteReference"/>
          <w:rFonts w:ascii="Cambria" w:hAnsi="Cambria"/>
          <w:sz w:val="22"/>
          <w:szCs w:val="22"/>
          <w:lang w:val="en-IN"/>
        </w:rPr>
        <w:footnoteReference w:id="8"/>
      </w:r>
      <w:r w:rsidRPr="00F67AEE">
        <w:rPr>
          <w:rFonts w:ascii="Cambria" w:hAnsi="Cambria"/>
          <w:sz w:val="22"/>
          <w:szCs w:val="22"/>
          <w:lang w:val="en-IN"/>
        </w:rPr>
        <w:t>. The Union can make laws on any matter which falls in the State list in national interest</w:t>
      </w:r>
      <w:r w:rsidRPr="00F67AEE">
        <w:rPr>
          <w:rStyle w:val="FootnoteReference"/>
          <w:rFonts w:ascii="Cambria" w:hAnsi="Cambria"/>
          <w:sz w:val="22"/>
          <w:szCs w:val="22"/>
          <w:lang w:val="en-IN"/>
        </w:rPr>
        <w:footnoteReference w:id="9"/>
      </w:r>
      <w:r w:rsidRPr="00F67AEE">
        <w:rPr>
          <w:rFonts w:ascii="Cambria" w:hAnsi="Cambria"/>
          <w:sz w:val="22"/>
          <w:szCs w:val="22"/>
          <w:lang w:val="en-IN"/>
        </w:rPr>
        <w:t xml:space="preserve"> and in an emergency</w:t>
      </w:r>
      <w:r w:rsidRPr="00F67AEE">
        <w:rPr>
          <w:rStyle w:val="FootnoteReference"/>
          <w:rFonts w:ascii="Cambria" w:hAnsi="Cambria"/>
          <w:sz w:val="22"/>
          <w:szCs w:val="22"/>
          <w:lang w:val="en-IN"/>
        </w:rPr>
        <w:footnoteReference w:id="10"/>
      </w:r>
      <w:r w:rsidRPr="00F67AEE">
        <w:rPr>
          <w:rFonts w:ascii="Cambria" w:hAnsi="Cambria"/>
          <w:sz w:val="22"/>
          <w:szCs w:val="22"/>
          <w:lang w:val="en-IN"/>
        </w:rPr>
        <w:t>; if the State or States concerned so request</w:t>
      </w:r>
      <w:r w:rsidRPr="00F67AEE">
        <w:rPr>
          <w:rStyle w:val="FootnoteReference"/>
          <w:rFonts w:ascii="Cambria" w:hAnsi="Cambria"/>
          <w:sz w:val="22"/>
          <w:szCs w:val="22"/>
          <w:lang w:val="en-IN"/>
        </w:rPr>
        <w:footnoteReference w:id="11"/>
      </w:r>
      <w:r w:rsidRPr="00F67AEE">
        <w:rPr>
          <w:rFonts w:ascii="Cambria" w:hAnsi="Cambria"/>
          <w:sz w:val="22"/>
          <w:szCs w:val="22"/>
          <w:lang w:val="en-IN"/>
        </w:rPr>
        <w:t>. Lastly if legislation is to be made to fulfil any international agreement then such obligation prevails over the norms of federalism. Article 253 of the Constitution lays down that “notwithstanding anything in the foregoing provisions of this Chapter, Parliament has power to make any law for the whole or any part of the territory of India for implementing any treaty, agreement or convention with any other country or countries or any decision made at any international conference, association or other body”.</w:t>
      </w:r>
    </w:p>
    <w:p w:rsidR="007A2266" w:rsidRPr="00F67AEE" w:rsidRDefault="004554D7">
      <w:pPr>
        <w:shd w:val="clear" w:color="auto" w:fill="FFFFFF"/>
        <w:spacing w:before="100" w:after="24"/>
        <w:ind w:left="720" w:hanging="720"/>
        <w:jc w:val="both"/>
      </w:pPr>
      <w:r w:rsidRPr="00F67AEE">
        <w:rPr>
          <w:rFonts w:ascii="Cambria" w:hAnsi="Cambria"/>
          <w:b/>
          <w:bCs/>
        </w:rPr>
        <w:t>A.9</w:t>
      </w:r>
      <w:r w:rsidRPr="00F67AEE">
        <w:rPr>
          <w:rFonts w:ascii="Cambria" w:hAnsi="Cambria"/>
        </w:rPr>
        <w:t xml:space="preserve"> </w:t>
      </w:r>
      <w:r w:rsidRPr="00F67AEE">
        <w:rPr>
          <w:rFonts w:ascii="Cambria" w:hAnsi="Cambria"/>
        </w:rPr>
        <w:tab/>
        <w:t xml:space="preserve">India has adopted a parliamentary form of government with a multi-party system. Consequently the political party or parties </w:t>
      </w:r>
      <w:proofErr w:type="gramStart"/>
      <w:r w:rsidRPr="00F67AEE">
        <w:rPr>
          <w:rFonts w:ascii="Cambria" w:hAnsi="Cambria"/>
        </w:rPr>
        <w:t>which</w:t>
      </w:r>
      <w:proofErr w:type="gramEnd"/>
      <w:r w:rsidRPr="00F67AEE">
        <w:rPr>
          <w:rFonts w:ascii="Cambria" w:hAnsi="Cambria"/>
        </w:rPr>
        <w:t xml:space="preserve"> enjoys the confidence of the majority of the members in the house, obtain the right to form the government. The Council of Ministers are collectively responsible to Parliament</w:t>
      </w:r>
      <w:r w:rsidRPr="00F67AEE">
        <w:rPr>
          <w:rStyle w:val="FootnoteReference"/>
          <w:rFonts w:ascii="Cambria" w:hAnsi="Cambria"/>
        </w:rPr>
        <w:footnoteReference w:id="12"/>
      </w:r>
      <w:r w:rsidRPr="00F67AEE">
        <w:rPr>
          <w:rFonts w:ascii="Cambria" w:hAnsi="Cambria"/>
        </w:rPr>
        <w:t>. The executive power of the Union is vested in the President. The President exercises power on the aid and advice of the Council of Ministers</w:t>
      </w:r>
      <w:r w:rsidRPr="00F67AEE">
        <w:rPr>
          <w:rStyle w:val="FootnoteReference"/>
          <w:rFonts w:ascii="Cambria" w:hAnsi="Cambria"/>
        </w:rPr>
        <w:footnoteReference w:id="13"/>
      </w:r>
      <w:r w:rsidRPr="00F67AEE">
        <w:rPr>
          <w:rFonts w:ascii="Cambria" w:hAnsi="Cambria"/>
        </w:rPr>
        <w:t>. Similarly the executive power in the States is vested in the Governor</w:t>
      </w:r>
      <w:r w:rsidRPr="00F67AEE">
        <w:rPr>
          <w:rStyle w:val="FootnoteReference"/>
          <w:rFonts w:ascii="Cambria" w:hAnsi="Cambria"/>
        </w:rPr>
        <w:footnoteReference w:id="14"/>
      </w:r>
      <w:r w:rsidRPr="00F67AEE">
        <w:rPr>
          <w:rFonts w:ascii="Cambria" w:hAnsi="Cambria"/>
        </w:rPr>
        <w:t>. There is a “</w:t>
      </w:r>
      <w:r w:rsidRPr="00F67AEE">
        <w:rPr>
          <w:rFonts w:ascii="Cambria" w:hAnsi="Cambria"/>
          <w:lang w:eastAsia="en-US" w:bidi="hi-IN"/>
        </w:rPr>
        <w:t xml:space="preserve">Council of Ministers with the Chief Minister at the head to aid and </w:t>
      </w:r>
      <w:proofErr w:type="gramStart"/>
      <w:r w:rsidRPr="00F67AEE">
        <w:rPr>
          <w:rFonts w:ascii="Cambria" w:hAnsi="Cambria"/>
          <w:lang w:eastAsia="en-US" w:bidi="hi-IN"/>
        </w:rPr>
        <w:t>advise</w:t>
      </w:r>
      <w:proofErr w:type="gramEnd"/>
      <w:r w:rsidRPr="00F67AEE">
        <w:rPr>
          <w:rFonts w:ascii="Cambria" w:hAnsi="Cambria"/>
          <w:lang w:eastAsia="en-US" w:bidi="hi-IN"/>
        </w:rPr>
        <w:t xml:space="preserve"> the Governor in the exercise of his function, except in so far as he is by or under this Constitution required to exercise his functions or any of them in his discretion”</w:t>
      </w:r>
      <w:r w:rsidRPr="00F67AEE">
        <w:rPr>
          <w:rStyle w:val="FootnoteReference"/>
          <w:rFonts w:ascii="Cambria" w:hAnsi="Cambria"/>
          <w:lang w:eastAsia="en-US" w:bidi="hi-IN"/>
        </w:rPr>
        <w:footnoteReference w:id="15"/>
      </w:r>
      <w:r w:rsidRPr="00F67AEE">
        <w:rPr>
          <w:rFonts w:ascii="Cambria" w:hAnsi="Cambria"/>
          <w:lang w:eastAsia="en-US" w:bidi="hi-IN"/>
        </w:rPr>
        <w:t>.</w:t>
      </w:r>
    </w:p>
    <w:p w:rsidR="007A2266" w:rsidRPr="00F67AEE" w:rsidRDefault="007A2266">
      <w:pPr>
        <w:autoSpaceDE w:val="0"/>
        <w:spacing w:after="0"/>
        <w:ind w:left="720" w:hanging="720"/>
        <w:jc w:val="both"/>
        <w:rPr>
          <w:rFonts w:ascii="Cambria" w:hAnsi="Cambria"/>
        </w:rPr>
      </w:pPr>
    </w:p>
    <w:p w:rsidR="007A2266" w:rsidRPr="00F67AEE" w:rsidRDefault="004554D7">
      <w:pPr>
        <w:autoSpaceDE w:val="0"/>
        <w:spacing w:after="0"/>
        <w:ind w:left="720" w:hanging="720"/>
        <w:jc w:val="both"/>
      </w:pPr>
      <w:r w:rsidRPr="00F67AEE">
        <w:rPr>
          <w:rFonts w:ascii="Cambria" w:hAnsi="Cambria"/>
          <w:b/>
        </w:rPr>
        <w:t>A.10</w:t>
      </w:r>
      <w:r w:rsidRPr="00F67AEE">
        <w:rPr>
          <w:rFonts w:ascii="Cambria" w:hAnsi="Cambria"/>
        </w:rPr>
        <w:tab/>
        <w:t>Till 1992 governance happened in accordance with this two tier structure of the Union and the States. Local government units functioned both in urban and rural areas but as agencies of State Government. With 73</w:t>
      </w:r>
      <w:r w:rsidRPr="00F67AEE">
        <w:rPr>
          <w:rFonts w:ascii="Cambria" w:hAnsi="Cambria"/>
          <w:vertAlign w:val="superscript"/>
        </w:rPr>
        <w:t>rd</w:t>
      </w:r>
      <w:r w:rsidRPr="00F67AEE">
        <w:rPr>
          <w:rFonts w:ascii="Cambria" w:hAnsi="Cambria"/>
        </w:rPr>
        <w:t xml:space="preserve"> and 74</w:t>
      </w:r>
      <w:r w:rsidRPr="00F67AEE">
        <w:rPr>
          <w:rFonts w:ascii="Cambria" w:hAnsi="Cambria"/>
          <w:vertAlign w:val="superscript"/>
        </w:rPr>
        <w:t>th</w:t>
      </w:r>
      <w:r w:rsidRPr="00F67AEE">
        <w:rPr>
          <w:rFonts w:ascii="Cambria" w:hAnsi="Cambria"/>
        </w:rPr>
        <w:t xml:space="preserve"> Constitutional Amendments in 1992, statutory recognition was accorded to rural and urban governments. With this State Governments were required to pass legislations appointing </w:t>
      </w:r>
      <w:proofErr w:type="spellStart"/>
      <w:r w:rsidRPr="00F67AEE">
        <w:rPr>
          <w:rFonts w:ascii="Cambria" w:hAnsi="Cambria"/>
        </w:rPr>
        <w:t>Panchayati</w:t>
      </w:r>
      <w:proofErr w:type="spellEnd"/>
      <w:r w:rsidRPr="00F67AEE">
        <w:rPr>
          <w:rFonts w:ascii="Cambria" w:hAnsi="Cambria"/>
        </w:rPr>
        <w:t xml:space="preserve"> Raj and urban local bodies. </w:t>
      </w:r>
      <w:proofErr w:type="spellStart"/>
      <w:r w:rsidRPr="00F67AEE">
        <w:rPr>
          <w:rFonts w:ascii="Cambria" w:hAnsi="Cambria"/>
        </w:rPr>
        <w:t>Panchayati</w:t>
      </w:r>
      <w:proofErr w:type="spellEnd"/>
      <w:r w:rsidRPr="00F67AEE">
        <w:rPr>
          <w:rFonts w:ascii="Cambria" w:hAnsi="Cambria"/>
        </w:rPr>
        <w:t xml:space="preserve"> Raj</w:t>
      </w:r>
      <w:r w:rsidRPr="00F67AEE">
        <w:rPr>
          <w:rStyle w:val="FootnoteReference"/>
          <w:rFonts w:ascii="Cambria" w:hAnsi="Cambria"/>
        </w:rPr>
        <w:footnoteReference w:id="16"/>
      </w:r>
      <w:r w:rsidRPr="00F67AEE">
        <w:rPr>
          <w:rFonts w:ascii="Cambria" w:hAnsi="Cambria"/>
        </w:rPr>
        <w:t xml:space="preserve"> is a system of governance in which gram (village) </w:t>
      </w:r>
      <w:proofErr w:type="spellStart"/>
      <w:r w:rsidRPr="00F67AEE">
        <w:rPr>
          <w:rFonts w:ascii="Cambria" w:hAnsi="Cambria"/>
        </w:rPr>
        <w:t>panchayats</w:t>
      </w:r>
      <w:proofErr w:type="spellEnd"/>
      <w:r w:rsidRPr="00F67AEE">
        <w:rPr>
          <w:rFonts w:ascii="Cambria" w:hAnsi="Cambria"/>
        </w:rPr>
        <w:t xml:space="preserve"> are the basic units of administration. It has three levels: village (Village </w:t>
      </w:r>
      <w:proofErr w:type="spellStart"/>
      <w:r w:rsidRPr="00F67AEE">
        <w:rPr>
          <w:rFonts w:ascii="Cambria" w:hAnsi="Cambria"/>
        </w:rPr>
        <w:t>Panchayat</w:t>
      </w:r>
      <w:proofErr w:type="spellEnd"/>
      <w:r w:rsidRPr="00F67AEE">
        <w:rPr>
          <w:rFonts w:ascii="Cambria" w:hAnsi="Cambria"/>
        </w:rPr>
        <w:t>, block (</w:t>
      </w:r>
      <w:proofErr w:type="spellStart"/>
      <w:r w:rsidRPr="00F67AEE">
        <w:rPr>
          <w:rFonts w:ascii="Cambria" w:hAnsi="Cambria"/>
        </w:rPr>
        <w:t>PanchayatSamiti</w:t>
      </w:r>
      <w:proofErr w:type="spellEnd"/>
      <w:r w:rsidRPr="00F67AEE">
        <w:rPr>
          <w:rFonts w:ascii="Cambria" w:hAnsi="Cambria"/>
        </w:rPr>
        <w:t xml:space="preserve"> or inter mediate </w:t>
      </w:r>
      <w:proofErr w:type="spellStart"/>
      <w:r w:rsidRPr="00F67AEE">
        <w:rPr>
          <w:rFonts w:ascii="Cambria" w:hAnsi="Cambria"/>
        </w:rPr>
        <w:t>Panchayat</w:t>
      </w:r>
      <w:proofErr w:type="spellEnd"/>
      <w:r w:rsidRPr="00F67AEE">
        <w:rPr>
          <w:rFonts w:ascii="Cambria" w:hAnsi="Cambria"/>
        </w:rPr>
        <w:t>) and district (</w:t>
      </w:r>
      <w:proofErr w:type="spellStart"/>
      <w:r w:rsidRPr="00F67AEE">
        <w:rPr>
          <w:rFonts w:ascii="Cambria" w:hAnsi="Cambria"/>
        </w:rPr>
        <w:t>Zilla</w:t>
      </w:r>
      <w:proofErr w:type="spellEnd"/>
      <w:r w:rsidRPr="00F67AEE">
        <w:rPr>
          <w:rFonts w:ascii="Cambria" w:hAnsi="Cambria"/>
        </w:rPr>
        <w:t xml:space="preserve"> </w:t>
      </w:r>
      <w:proofErr w:type="spellStart"/>
      <w:r w:rsidRPr="00F67AEE">
        <w:rPr>
          <w:rFonts w:ascii="Cambria" w:hAnsi="Cambria"/>
        </w:rPr>
        <w:t>Panchayat</w:t>
      </w:r>
      <w:proofErr w:type="spellEnd"/>
      <w:r w:rsidRPr="00F67AEE">
        <w:rPr>
          <w:rFonts w:ascii="Cambria" w:hAnsi="Cambria"/>
        </w:rPr>
        <w:t xml:space="preserve"> </w:t>
      </w:r>
      <w:proofErr w:type="spellStart"/>
      <w:r w:rsidRPr="00F67AEE">
        <w:rPr>
          <w:rFonts w:ascii="Cambria" w:hAnsi="Cambria"/>
        </w:rPr>
        <w:t>Parishad</w:t>
      </w:r>
      <w:proofErr w:type="spellEnd"/>
      <w:r w:rsidRPr="00F67AEE">
        <w:rPr>
          <w:rFonts w:ascii="Cambria" w:hAnsi="Cambria"/>
        </w:rPr>
        <w:t xml:space="preserve">). Gram </w:t>
      </w:r>
      <w:proofErr w:type="spellStart"/>
      <w:r w:rsidRPr="00F67AEE">
        <w:rPr>
          <w:rFonts w:ascii="Cambria" w:hAnsi="Cambria"/>
        </w:rPr>
        <w:t>Sabha</w:t>
      </w:r>
      <w:proofErr w:type="spellEnd"/>
      <w:r w:rsidRPr="00F67AEE">
        <w:rPr>
          <w:rFonts w:ascii="Cambria" w:hAnsi="Cambria"/>
        </w:rPr>
        <w:t xml:space="preserve"> is the village electorate. Insofar as urban and suburban areas are concerned, Municipal Corporations and Municipalities remain basic unit of administration.</w:t>
      </w:r>
      <w:r w:rsidRPr="00F67AEE">
        <w:rPr>
          <w:rStyle w:val="FootnoteReference"/>
          <w:rFonts w:ascii="Cambria" w:hAnsi="Cambria"/>
        </w:rPr>
        <w:footnoteReference w:id="17"/>
      </w:r>
    </w:p>
    <w:p w:rsidR="007A2266" w:rsidRPr="00F67AEE" w:rsidRDefault="007A2266">
      <w:pPr>
        <w:autoSpaceDE w:val="0"/>
        <w:spacing w:after="0"/>
        <w:ind w:left="720" w:hanging="720"/>
        <w:jc w:val="both"/>
        <w:rPr>
          <w:rFonts w:ascii="Cambria" w:hAnsi="Cambria"/>
        </w:rPr>
      </w:pPr>
    </w:p>
    <w:p w:rsidR="007A2266" w:rsidRPr="00F67AEE" w:rsidRDefault="004554D7">
      <w:pPr>
        <w:pStyle w:val="NoSpacing"/>
        <w:ind w:left="720" w:hanging="720"/>
        <w:jc w:val="both"/>
        <w:rPr>
          <w:lang w:val="en-IN"/>
        </w:rPr>
      </w:pPr>
      <w:r w:rsidRPr="00F67AEE">
        <w:rPr>
          <w:rFonts w:ascii="Cambria" w:hAnsi="Cambria"/>
          <w:b/>
          <w:lang w:val="en-IN"/>
        </w:rPr>
        <w:t>A.11</w:t>
      </w:r>
      <w:r w:rsidRPr="00F67AEE">
        <w:rPr>
          <w:rFonts w:ascii="Cambria" w:hAnsi="Cambria"/>
          <w:lang w:val="en-IN"/>
        </w:rPr>
        <w:t xml:space="preserve"> </w:t>
      </w:r>
      <w:r w:rsidRPr="00F67AEE">
        <w:rPr>
          <w:rFonts w:ascii="Cambria" w:hAnsi="Cambria"/>
          <w:lang w:val="en-IN"/>
        </w:rPr>
        <w:tab/>
        <w:t xml:space="preserve">The country has a unified judicial system that is the same </w:t>
      </w:r>
      <w:proofErr w:type="gramStart"/>
      <w:r w:rsidRPr="00F67AEE">
        <w:rPr>
          <w:rFonts w:ascii="Cambria" w:hAnsi="Cambria"/>
          <w:lang w:val="en-IN"/>
        </w:rPr>
        <w:t>set of courts adjudicate</w:t>
      </w:r>
      <w:proofErr w:type="gramEnd"/>
      <w:r w:rsidRPr="00F67AEE">
        <w:rPr>
          <w:rFonts w:ascii="Cambria" w:hAnsi="Cambria"/>
          <w:lang w:val="en-IN"/>
        </w:rPr>
        <w:t xml:space="preserve"> upon both central and state legislations. There is the Supreme Court at the top with its seat in the capital of the country. Each State has a High Court. And the District and Sessions and other subordinate courts function under the general supervision of the High Court. </w:t>
      </w:r>
    </w:p>
    <w:p w:rsidR="007A2266" w:rsidRPr="00F67AEE" w:rsidRDefault="004554D7">
      <w:pPr>
        <w:spacing w:before="240" w:after="0"/>
        <w:rPr>
          <w:rFonts w:ascii="Cambria" w:hAnsi="Cambria"/>
          <w:b/>
        </w:rPr>
      </w:pPr>
      <w:bookmarkStart w:id="21" w:name="_Toc316376883"/>
      <w:proofErr w:type="spellStart"/>
      <w:r w:rsidRPr="00F67AEE">
        <w:rPr>
          <w:rFonts w:ascii="Cambria" w:hAnsi="Cambria"/>
          <w:b/>
        </w:rPr>
        <w:t>Quasi Judicial</w:t>
      </w:r>
      <w:proofErr w:type="spellEnd"/>
      <w:r w:rsidRPr="00F67AEE">
        <w:rPr>
          <w:rFonts w:ascii="Cambria" w:hAnsi="Cambria"/>
          <w:b/>
        </w:rPr>
        <w:t xml:space="preserve"> Authorities</w:t>
      </w:r>
      <w:bookmarkEnd w:id="21"/>
      <w:r w:rsidRPr="00F67AEE">
        <w:rPr>
          <w:rFonts w:ascii="Cambria" w:hAnsi="Cambria"/>
          <w:b/>
        </w:rPr>
        <w:t xml:space="preserve"> </w:t>
      </w:r>
    </w:p>
    <w:p w:rsidR="007A2266" w:rsidRPr="00F67AEE" w:rsidRDefault="004554D7">
      <w:pPr>
        <w:autoSpaceDE w:val="0"/>
        <w:spacing w:after="0"/>
        <w:ind w:left="720" w:hanging="720"/>
        <w:jc w:val="both"/>
      </w:pPr>
      <w:r w:rsidRPr="00F67AEE">
        <w:rPr>
          <w:rFonts w:ascii="Cambria" w:hAnsi="Cambria"/>
          <w:b/>
        </w:rPr>
        <w:lastRenderedPageBreak/>
        <w:t>A.12</w:t>
      </w:r>
      <w:r w:rsidRPr="00F67AEE">
        <w:rPr>
          <w:rFonts w:ascii="Cambria" w:hAnsi="Cambria"/>
          <w:color w:val="000000"/>
        </w:rPr>
        <w:tab/>
        <w:t>A number of Ombudsman type institutions have been created for the purpose of serving as ‘watchdogs’. The National Human Rights Commission</w:t>
      </w:r>
      <w:r w:rsidRPr="00F67AEE">
        <w:rPr>
          <w:rStyle w:val="FootnoteReference"/>
          <w:rFonts w:ascii="Cambria" w:hAnsi="Cambria"/>
          <w:color w:val="000000"/>
        </w:rPr>
        <w:footnoteReference w:id="18"/>
      </w:r>
      <w:r w:rsidRPr="00F67AEE">
        <w:rPr>
          <w:rFonts w:ascii="Cambria" w:hAnsi="Cambria"/>
          <w:color w:val="000000"/>
        </w:rPr>
        <w:t xml:space="preserve"> (NHRC) was established in1993. The status and conditions of service of Chairperson of the NHRC is the same as that of the Chief Justice of India, and of Members of the Commission are those of Judges of the Supreme Court. In addition, 19 States in India have constituted State Human Rights Commissions</w:t>
      </w:r>
      <w:r w:rsidRPr="00F67AEE">
        <w:rPr>
          <w:rFonts w:ascii="Cambria" w:hAnsi="Cambria"/>
          <w:color w:val="000000"/>
          <w:shd w:val="clear" w:color="auto" w:fill="FFFFFF"/>
        </w:rPr>
        <w:t xml:space="preserve"> The 19 States where the State Human Rights Commission have been constituted are Andhra Pradesh, Assam, Bihar, Chhattisgarh, Gujarat, Himachal Pradesh, Jammu and Kashmir, Karnataka, Kerala, Madhya Pradesh, Maharashtra, Manipur, </w:t>
      </w:r>
      <w:proofErr w:type="spellStart"/>
      <w:r w:rsidRPr="00F67AEE">
        <w:rPr>
          <w:rFonts w:ascii="Cambria" w:hAnsi="Cambria"/>
          <w:color w:val="000000"/>
          <w:shd w:val="clear" w:color="auto" w:fill="FFFFFF"/>
        </w:rPr>
        <w:t>O</w:t>
      </w:r>
      <w:r w:rsidR="00C77712" w:rsidRPr="00F67AEE">
        <w:rPr>
          <w:rFonts w:ascii="Cambria" w:hAnsi="Cambria"/>
          <w:color w:val="000000"/>
          <w:shd w:val="clear" w:color="auto" w:fill="FFFFFF"/>
        </w:rPr>
        <w:t>d</w:t>
      </w:r>
      <w:r w:rsidRPr="00F67AEE">
        <w:rPr>
          <w:rFonts w:ascii="Cambria" w:hAnsi="Cambria"/>
          <w:color w:val="000000"/>
          <w:shd w:val="clear" w:color="auto" w:fill="FFFFFF"/>
        </w:rPr>
        <w:t>is</w:t>
      </w:r>
      <w:r w:rsidR="00C77712" w:rsidRPr="00F67AEE">
        <w:rPr>
          <w:rFonts w:ascii="Cambria" w:hAnsi="Cambria"/>
          <w:color w:val="000000"/>
          <w:shd w:val="clear" w:color="auto" w:fill="FFFFFF"/>
        </w:rPr>
        <w:t>h</w:t>
      </w:r>
      <w:r w:rsidRPr="00F67AEE">
        <w:rPr>
          <w:rFonts w:ascii="Cambria" w:hAnsi="Cambria"/>
          <w:color w:val="000000"/>
          <w:shd w:val="clear" w:color="auto" w:fill="FFFFFF"/>
        </w:rPr>
        <w:t>a</w:t>
      </w:r>
      <w:proofErr w:type="spellEnd"/>
      <w:r w:rsidRPr="00F67AEE">
        <w:rPr>
          <w:rFonts w:ascii="Cambria" w:hAnsi="Cambria"/>
          <w:color w:val="000000"/>
          <w:shd w:val="clear" w:color="auto" w:fill="FFFFFF"/>
        </w:rPr>
        <w:t>, Punjab, Rajasthan, Tamil Nadu, Uttar Pradesh, West Bengal and Sikkim.</w:t>
      </w:r>
      <w:r w:rsidRPr="00F67AEE">
        <w:rPr>
          <w:rFonts w:ascii="Cambria" w:hAnsi="Cambria"/>
          <w:color w:val="000000"/>
        </w:rPr>
        <w:t xml:space="preserve"> The National Commission for Women was set up by an Act of Parliament in 1990 to safeguard the rights and entitlements of women in the country.</w:t>
      </w:r>
      <w:r w:rsidRPr="00F67AEE">
        <w:rPr>
          <w:rStyle w:val="FootnoteReference"/>
          <w:rFonts w:ascii="Cambria" w:hAnsi="Cambria"/>
          <w:color w:val="000000"/>
        </w:rPr>
        <w:footnoteReference w:id="19"/>
      </w:r>
      <w:r w:rsidRPr="00F67AEE">
        <w:rPr>
          <w:rFonts w:ascii="Cambria" w:hAnsi="Cambria"/>
          <w:color w:val="000000"/>
        </w:rPr>
        <w:t>The Government has also set up the National Commission for the Protection of Children’s Rights</w:t>
      </w:r>
      <w:r w:rsidRPr="00F67AEE">
        <w:rPr>
          <w:rStyle w:val="FootnoteReference"/>
          <w:rFonts w:ascii="Cambria" w:hAnsi="Cambria"/>
          <w:color w:val="000000"/>
        </w:rPr>
        <w:footnoteReference w:id="20"/>
      </w:r>
      <w:r w:rsidRPr="00F67AEE">
        <w:rPr>
          <w:rFonts w:ascii="Cambria" w:hAnsi="Cambria"/>
          <w:color w:val="000000"/>
        </w:rPr>
        <w:t xml:space="preserve">, National Commission for Minorities, the National Commission for </w:t>
      </w:r>
      <w:proofErr w:type="spellStart"/>
      <w:r w:rsidRPr="00F67AEE">
        <w:rPr>
          <w:rFonts w:ascii="Cambria" w:hAnsi="Cambria"/>
          <w:color w:val="000000"/>
        </w:rPr>
        <w:t>Denotified</w:t>
      </w:r>
      <w:proofErr w:type="spellEnd"/>
      <w:r w:rsidRPr="00F67AEE">
        <w:rPr>
          <w:rFonts w:ascii="Cambria" w:hAnsi="Cambria"/>
          <w:color w:val="000000"/>
        </w:rPr>
        <w:t>, Nomadic&amp; Semi-nomadic Tribes, and the National Commission for Backward Classes and a Chief Commissioner for Persons with Disabilities. Many States have also constituted State Commissions for Scheduled Castes, Scheduled Tribes, Women and Minorities.</w:t>
      </w:r>
    </w:p>
    <w:p w:rsidR="007A2266" w:rsidRPr="00F67AEE" w:rsidRDefault="004554D7" w:rsidP="000B17C3">
      <w:pPr>
        <w:pStyle w:val="Heading3"/>
        <w:rPr>
          <w:color w:val="auto"/>
        </w:rPr>
      </w:pPr>
      <w:bookmarkStart w:id="22" w:name="_Toc314859026"/>
      <w:bookmarkStart w:id="23" w:name="_Toc316376884"/>
      <w:bookmarkStart w:id="24" w:name="_Toc317175338"/>
      <w:bookmarkStart w:id="25" w:name="_Toc319951446"/>
      <w:r w:rsidRPr="00F67AEE">
        <w:rPr>
          <w:color w:val="auto"/>
        </w:rPr>
        <w:t>III. Rights Regime</w:t>
      </w:r>
      <w:bookmarkEnd w:id="22"/>
      <w:bookmarkEnd w:id="23"/>
      <w:bookmarkEnd w:id="24"/>
      <w:bookmarkEnd w:id="25"/>
    </w:p>
    <w:p w:rsidR="007A2266" w:rsidRPr="00F67AEE" w:rsidRDefault="004554D7">
      <w:pPr>
        <w:pStyle w:val="NormalWeb"/>
        <w:shd w:val="clear" w:color="auto" w:fill="FFFFFF"/>
        <w:spacing w:before="96" w:after="120"/>
        <w:ind w:left="720" w:hanging="720"/>
        <w:jc w:val="both"/>
        <w:rPr>
          <w:lang w:val="en-IN"/>
        </w:rPr>
      </w:pPr>
      <w:proofErr w:type="gramStart"/>
      <w:r w:rsidRPr="00F67AEE">
        <w:rPr>
          <w:rFonts w:ascii="Cambria" w:hAnsi="Cambria"/>
          <w:b/>
          <w:bCs/>
          <w:sz w:val="22"/>
          <w:szCs w:val="22"/>
          <w:lang w:val="en-IN"/>
        </w:rPr>
        <w:t xml:space="preserve">A.13  </w:t>
      </w:r>
      <w:r w:rsidRPr="00F67AEE">
        <w:rPr>
          <w:rFonts w:ascii="Cambria" w:hAnsi="Cambria"/>
          <w:sz w:val="22"/>
          <w:szCs w:val="22"/>
          <w:lang w:val="en-IN"/>
        </w:rPr>
        <w:t>The</w:t>
      </w:r>
      <w:proofErr w:type="gramEnd"/>
      <w:r w:rsidRPr="00F67AEE">
        <w:rPr>
          <w:rFonts w:ascii="Cambria" w:hAnsi="Cambria"/>
          <w:sz w:val="22"/>
          <w:szCs w:val="22"/>
          <w:lang w:val="en-IN"/>
        </w:rPr>
        <w:t xml:space="preserve"> Indian Constitution makes a distinction between freedoms which are included as fundamental rights and entitlements which have been incorporated as directive principles of state policy. The critical difference between the two categories being that fundamental rights were justiciable and courts could be approached for their enforcement. The six broad categories of freedoms are as follows:</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right to equality including equality before law, prohibition of discrimination on grounds of religion, race, caste, sex or place of birth and equality of opportunity in matters of employment; (Article 14, 15 and 16)</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 xml:space="preserve">right to freedom of speech and expression; assembly; association or union; movement; residence; and right to practice any profession or occupation;(Article 19, </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right against exploitation, prohibiting all forms of forced labour, child labour and traffic in human beings;(Article 23 and 24)</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right to freedom of conscience and free profession, practice and propagation of religion;(Article 25, 26,27,28)</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right of any section of citizens to conserve their culture, language or script and right of minorities to establish and administer educational institutions of their choice (Article 29 and 30); and</w:t>
      </w:r>
    </w:p>
    <w:p w:rsidR="007A2266" w:rsidRPr="00F67AEE" w:rsidRDefault="004554D7">
      <w:pPr>
        <w:pStyle w:val="ListParagraph"/>
        <w:numPr>
          <w:ilvl w:val="0"/>
          <w:numId w:val="1"/>
        </w:numPr>
        <w:autoSpaceDE w:val="0"/>
        <w:spacing w:after="0"/>
        <w:jc w:val="both"/>
        <w:rPr>
          <w:rFonts w:ascii="Cambria" w:hAnsi="Cambria"/>
          <w:sz w:val="22"/>
          <w:szCs w:val="22"/>
          <w:lang w:val="en-IN"/>
        </w:rPr>
      </w:pPr>
      <w:r w:rsidRPr="00F67AEE">
        <w:rPr>
          <w:rFonts w:ascii="Cambria" w:hAnsi="Cambria"/>
          <w:sz w:val="22"/>
          <w:szCs w:val="22"/>
          <w:lang w:val="en-IN"/>
        </w:rPr>
        <w:t>right to constitutional remedies for enforcement of Fundamental Rights.(Article 32)</w:t>
      </w:r>
    </w:p>
    <w:p w:rsidR="007A2266" w:rsidRPr="00F67AEE" w:rsidRDefault="004554D7">
      <w:pPr>
        <w:pStyle w:val="NormalWeb"/>
        <w:shd w:val="clear" w:color="auto" w:fill="FFFFFF"/>
        <w:spacing w:before="96" w:after="120"/>
        <w:ind w:left="720" w:hanging="720"/>
        <w:jc w:val="both"/>
        <w:rPr>
          <w:lang w:val="en-IN"/>
        </w:rPr>
      </w:pPr>
      <w:r w:rsidRPr="00F67AEE">
        <w:rPr>
          <w:rFonts w:ascii="Cambria" w:hAnsi="Cambria"/>
          <w:b/>
          <w:sz w:val="22"/>
          <w:szCs w:val="22"/>
          <w:lang w:val="en-IN"/>
        </w:rPr>
        <w:t>A.14</w:t>
      </w:r>
      <w:r w:rsidRPr="00F67AEE">
        <w:rPr>
          <w:rFonts w:ascii="Cambria" w:hAnsi="Cambria"/>
          <w:b/>
          <w:sz w:val="22"/>
          <w:szCs w:val="22"/>
          <w:lang w:val="en-IN"/>
        </w:rPr>
        <w:tab/>
      </w:r>
      <w:r w:rsidRPr="00F67AEE">
        <w:rPr>
          <w:rFonts w:ascii="Cambria" w:hAnsi="Cambria"/>
          <w:sz w:val="22"/>
          <w:szCs w:val="22"/>
          <w:lang w:val="en-IN"/>
        </w:rPr>
        <w:t xml:space="preserve">In contrast Article 37 clearly laid down in relation to part IV that </w:t>
      </w:r>
      <w:r w:rsidRPr="00F67AEE">
        <w:rPr>
          <w:rFonts w:ascii="Cambria" w:hAnsi="Cambria"/>
          <w:b/>
          <w:sz w:val="22"/>
          <w:szCs w:val="22"/>
          <w:lang w:val="en-IN"/>
        </w:rPr>
        <w:t>“the provisions contained in this Part shall not be enforced by any court, but the principles therein laid down are nevertheless fundamental in the governance of the country and it shall be the duty of the State to apply these principles in making laws”.</w:t>
      </w:r>
      <w:r w:rsidRPr="00F67AEE">
        <w:rPr>
          <w:rFonts w:ascii="Cambria" w:hAnsi="Cambria"/>
          <w:sz w:val="22"/>
          <w:szCs w:val="22"/>
          <w:lang w:val="en-IN"/>
        </w:rPr>
        <w:t xml:space="preserve"> The following directive principles stand included in this part</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Equal justice and free legal aid (Article 39A)</w:t>
      </w:r>
    </w:p>
    <w:p w:rsidR="007A2266" w:rsidRPr="00F67AEE" w:rsidRDefault="004554D7">
      <w:pPr>
        <w:pStyle w:val="ListParagraph"/>
        <w:numPr>
          <w:ilvl w:val="0"/>
          <w:numId w:val="2"/>
        </w:numPr>
        <w:autoSpaceDE w:val="0"/>
        <w:spacing w:after="0"/>
        <w:jc w:val="both"/>
        <w:rPr>
          <w:lang w:val="en-IN"/>
        </w:rPr>
      </w:pPr>
      <w:r w:rsidRPr="00F67AEE">
        <w:rPr>
          <w:rFonts w:ascii="Cambria" w:hAnsi="Cambria"/>
          <w:sz w:val="22"/>
          <w:szCs w:val="22"/>
          <w:lang w:val="en-IN"/>
        </w:rPr>
        <w:t xml:space="preserve">Organisation of village </w:t>
      </w:r>
      <w:proofErr w:type="spellStart"/>
      <w:proofErr w:type="gramStart"/>
      <w:r w:rsidRPr="00F67AEE">
        <w:rPr>
          <w:rFonts w:ascii="Cambria" w:hAnsi="Cambria"/>
          <w:i/>
          <w:iCs/>
          <w:sz w:val="22"/>
          <w:szCs w:val="22"/>
          <w:lang w:val="en-IN"/>
        </w:rPr>
        <w:t>panchayats</w:t>
      </w:r>
      <w:proofErr w:type="spellEnd"/>
      <w:r w:rsidRPr="00F67AEE">
        <w:rPr>
          <w:rFonts w:ascii="Cambria" w:hAnsi="Cambria"/>
          <w:sz w:val="22"/>
          <w:szCs w:val="22"/>
          <w:lang w:val="en-IN"/>
        </w:rPr>
        <w:t>(</w:t>
      </w:r>
      <w:proofErr w:type="gramEnd"/>
      <w:r w:rsidRPr="00F67AEE">
        <w:rPr>
          <w:rFonts w:ascii="Cambria" w:hAnsi="Cambria"/>
          <w:sz w:val="22"/>
          <w:szCs w:val="22"/>
          <w:lang w:val="en-IN"/>
        </w:rPr>
        <w:t>local governments) (Article 40).</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Right to work, to education and to public assistance in certain cases (Article 41)</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Provision for just and humane conditions of work and maternity relief (Article 42)</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Living wage for workers (Article 43)</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lastRenderedPageBreak/>
        <w:t>Participation of workers in management of industries.(Article 43A)</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Uniform civil code for the citizens.(Article 44)</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Provision for free and compulsory education for children. (Article 45)</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Promotion of educational and economic interests of scheduled castes, scheduled tribes and other weaker sections. (Article 46)</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Duty of the state to raise the level of nutrition and the standard of living and to improve public health. (Article 47)</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Organisation of agriculture and animal husbandry. (Article 48)</w:t>
      </w:r>
    </w:p>
    <w:p w:rsidR="007A2266" w:rsidRPr="00F67AEE" w:rsidRDefault="004554D7">
      <w:pPr>
        <w:pStyle w:val="ListParagraph"/>
        <w:numPr>
          <w:ilvl w:val="0"/>
          <w:numId w:val="2"/>
        </w:numPr>
        <w:autoSpaceDE w:val="0"/>
        <w:spacing w:after="0"/>
        <w:jc w:val="both"/>
        <w:rPr>
          <w:rFonts w:ascii="Cambria" w:hAnsi="Cambria"/>
          <w:sz w:val="22"/>
          <w:szCs w:val="22"/>
          <w:lang w:val="en-IN"/>
        </w:rPr>
      </w:pPr>
      <w:r w:rsidRPr="00F67AEE">
        <w:rPr>
          <w:rFonts w:ascii="Cambria" w:hAnsi="Cambria"/>
          <w:sz w:val="22"/>
          <w:szCs w:val="22"/>
          <w:lang w:val="en-IN"/>
        </w:rPr>
        <w:t>Protection and improvement of environment and safeguarding of forests and wild life. (Article 48A)</w:t>
      </w:r>
    </w:p>
    <w:p w:rsidR="007A2266" w:rsidRPr="00F67AEE" w:rsidRDefault="004554D7">
      <w:pPr>
        <w:pStyle w:val="ListParagraph"/>
        <w:numPr>
          <w:ilvl w:val="0"/>
          <w:numId w:val="2"/>
        </w:numPr>
        <w:autoSpaceDE w:val="0"/>
        <w:spacing w:after="0"/>
        <w:rPr>
          <w:rFonts w:ascii="Cambria" w:hAnsi="Cambria"/>
          <w:sz w:val="22"/>
          <w:szCs w:val="22"/>
          <w:lang w:val="en-IN"/>
        </w:rPr>
      </w:pPr>
      <w:r w:rsidRPr="00F67AEE">
        <w:rPr>
          <w:rFonts w:ascii="Cambria" w:hAnsi="Cambria"/>
          <w:sz w:val="22"/>
          <w:szCs w:val="22"/>
          <w:lang w:val="en-IN"/>
        </w:rPr>
        <w:t>Protection of monuments and places and objects of national importance. (Article 49)</w:t>
      </w:r>
    </w:p>
    <w:p w:rsidR="007A2266" w:rsidRPr="00F67AEE" w:rsidRDefault="004554D7">
      <w:pPr>
        <w:pStyle w:val="ListParagraph"/>
        <w:numPr>
          <w:ilvl w:val="0"/>
          <w:numId w:val="2"/>
        </w:numPr>
        <w:autoSpaceDE w:val="0"/>
        <w:spacing w:after="0"/>
        <w:rPr>
          <w:rFonts w:ascii="Cambria" w:hAnsi="Cambria"/>
          <w:sz w:val="22"/>
          <w:szCs w:val="22"/>
          <w:lang w:val="en-IN"/>
        </w:rPr>
      </w:pPr>
      <w:r w:rsidRPr="00F67AEE">
        <w:rPr>
          <w:rFonts w:ascii="Cambria" w:hAnsi="Cambria"/>
          <w:sz w:val="22"/>
          <w:szCs w:val="22"/>
          <w:lang w:val="en-IN"/>
        </w:rPr>
        <w:t>Separation of judiciary from executive. (Article 50)</w:t>
      </w:r>
    </w:p>
    <w:p w:rsidR="007A2266" w:rsidRPr="00F67AEE" w:rsidRDefault="004554D7">
      <w:pPr>
        <w:pStyle w:val="ListParagraph"/>
        <w:numPr>
          <w:ilvl w:val="0"/>
          <w:numId w:val="2"/>
        </w:numPr>
        <w:autoSpaceDE w:val="0"/>
        <w:spacing w:after="0"/>
        <w:rPr>
          <w:rFonts w:ascii="Cambria" w:hAnsi="Cambria"/>
          <w:sz w:val="22"/>
          <w:szCs w:val="22"/>
          <w:lang w:val="en-IN"/>
        </w:rPr>
      </w:pPr>
      <w:r w:rsidRPr="00F67AEE">
        <w:rPr>
          <w:rFonts w:ascii="Cambria" w:hAnsi="Cambria"/>
          <w:sz w:val="22"/>
          <w:szCs w:val="22"/>
          <w:lang w:val="en-IN"/>
        </w:rPr>
        <w:t>Promotion of international peace and security. (Article 51)</w:t>
      </w:r>
    </w:p>
    <w:p w:rsidR="007A2266" w:rsidRPr="00F67AEE" w:rsidRDefault="004554D7">
      <w:pPr>
        <w:autoSpaceDE w:val="0"/>
        <w:spacing w:before="240" w:after="0"/>
        <w:ind w:left="720" w:hanging="720"/>
        <w:jc w:val="both"/>
      </w:pPr>
      <w:r w:rsidRPr="00F67AEE">
        <w:rPr>
          <w:rFonts w:ascii="Cambria" w:hAnsi="Cambria"/>
          <w:b/>
        </w:rPr>
        <w:t>A.15</w:t>
      </w:r>
      <w:r w:rsidRPr="00F67AEE">
        <w:rPr>
          <w:rFonts w:ascii="Cambria" w:hAnsi="Cambria"/>
          <w:b/>
        </w:rPr>
        <w:tab/>
      </w:r>
      <w:r w:rsidRPr="00F67AEE">
        <w:rPr>
          <w:rFonts w:ascii="Cambria" w:hAnsi="Cambria"/>
        </w:rPr>
        <w:t>Over the years, in a series of landmark judgments, the Indian Supreme Court has ruled that the "Directive Principles "must be "read into" the Fundamental Rights, as the two sets of rights are complementary to each other</w:t>
      </w:r>
      <w:r w:rsidRPr="00F67AEE">
        <w:rPr>
          <w:rStyle w:val="FootnoteReference"/>
          <w:rFonts w:ascii="Cambria" w:hAnsi="Cambria"/>
        </w:rPr>
        <w:footnoteReference w:id="21"/>
      </w:r>
      <w:r w:rsidRPr="00F67AEE">
        <w:rPr>
          <w:rFonts w:ascii="Cambria" w:hAnsi="Cambria"/>
        </w:rPr>
        <w:t>. The Supreme Court also ruled that the right to life, enshrined in the Constitution, includes within it the right to live with human dignity and all that goes with it</w:t>
      </w:r>
      <w:r w:rsidRPr="00F67AEE">
        <w:rPr>
          <w:rStyle w:val="FootnoteReference"/>
          <w:rFonts w:ascii="Cambria" w:hAnsi="Cambria"/>
        </w:rPr>
        <w:footnoteReference w:id="22"/>
      </w:r>
      <w:r w:rsidRPr="00F67AEE">
        <w:rPr>
          <w:rFonts w:ascii="Cambria" w:hAnsi="Cambria"/>
        </w:rPr>
        <w:t>, including the necessities of life, such as adequate food and clothing</w:t>
      </w:r>
      <w:r w:rsidRPr="00F67AEE">
        <w:rPr>
          <w:rStyle w:val="FootnoteReference"/>
          <w:rFonts w:ascii="Cambria" w:hAnsi="Cambria"/>
        </w:rPr>
        <w:footnoteReference w:id="23"/>
      </w:r>
      <w:r w:rsidRPr="00F67AEE">
        <w:rPr>
          <w:rFonts w:ascii="Cambria" w:hAnsi="Cambria"/>
        </w:rPr>
        <w:t>, shelter</w:t>
      </w:r>
      <w:r w:rsidRPr="00F67AEE">
        <w:rPr>
          <w:rStyle w:val="FootnoteReference"/>
          <w:rFonts w:ascii="Cambria" w:hAnsi="Cambria"/>
        </w:rPr>
        <w:footnoteReference w:id="24"/>
      </w:r>
      <w:r w:rsidRPr="00F67AEE">
        <w:rPr>
          <w:rFonts w:ascii="Cambria" w:hAnsi="Cambria"/>
        </w:rPr>
        <w:t xml:space="preserve"> clean environment</w:t>
      </w:r>
      <w:r w:rsidRPr="00F67AEE">
        <w:rPr>
          <w:rStyle w:val="FootnoteReference"/>
          <w:rFonts w:ascii="Cambria" w:hAnsi="Cambria"/>
        </w:rPr>
        <w:footnoteReference w:id="25"/>
      </w:r>
      <w:r w:rsidRPr="00F67AEE">
        <w:rPr>
          <w:rFonts w:ascii="Cambria" w:hAnsi="Cambria"/>
        </w:rPr>
        <w:t>and basic education</w:t>
      </w:r>
      <w:r w:rsidRPr="00F67AEE">
        <w:rPr>
          <w:rStyle w:val="FootnoteReference"/>
          <w:rFonts w:ascii="Cambria" w:hAnsi="Cambria"/>
        </w:rPr>
        <w:footnoteReference w:id="26"/>
      </w:r>
      <w:r w:rsidRPr="00F67AEE">
        <w:rPr>
          <w:rFonts w:ascii="Cambria" w:hAnsi="Cambria"/>
        </w:rPr>
        <w:t>.</w:t>
      </w:r>
    </w:p>
    <w:p w:rsidR="007A2266" w:rsidRPr="00F67AEE" w:rsidRDefault="004554D7" w:rsidP="00C77712">
      <w:pPr>
        <w:autoSpaceDE w:val="0"/>
        <w:spacing w:after="0"/>
        <w:ind w:left="720" w:hanging="720"/>
        <w:jc w:val="both"/>
      </w:pPr>
      <w:r w:rsidRPr="00F67AEE">
        <w:rPr>
          <w:rFonts w:ascii="Cambria" w:hAnsi="Cambria"/>
          <w:b/>
        </w:rPr>
        <w:t>A.16</w:t>
      </w:r>
      <w:r w:rsidRPr="00F67AEE">
        <w:rPr>
          <w:rFonts w:ascii="Cambria" w:hAnsi="Cambria"/>
          <w:b/>
        </w:rPr>
        <w:tab/>
      </w:r>
      <w:proofErr w:type="spellStart"/>
      <w:r w:rsidRPr="00F67AEE">
        <w:rPr>
          <w:rFonts w:ascii="Cambria" w:hAnsi="Cambria"/>
          <w:bCs/>
        </w:rPr>
        <w:t>Further more</w:t>
      </w:r>
      <w:proofErr w:type="spellEnd"/>
      <w:r w:rsidRPr="00F67AEE">
        <w:rPr>
          <w:rFonts w:ascii="Cambria" w:hAnsi="Cambria"/>
          <w:bCs/>
        </w:rPr>
        <w:t xml:space="preserve"> the right to equality has neither been constituted nor interpreted as formal equality. Affirmative action measures are mandated by the Constitution.  Thus Article 15 (1) of the Constitution </w:t>
      </w:r>
      <w:proofErr w:type="gramStart"/>
      <w:r w:rsidRPr="00F67AEE">
        <w:rPr>
          <w:rFonts w:ascii="Cambria" w:hAnsi="Cambria"/>
          <w:bCs/>
        </w:rPr>
        <w:t>lays</w:t>
      </w:r>
      <w:proofErr w:type="gramEnd"/>
      <w:r w:rsidRPr="00F67AEE">
        <w:rPr>
          <w:rFonts w:ascii="Cambria" w:hAnsi="Cambria"/>
          <w:bCs/>
        </w:rPr>
        <w:t xml:space="preserve"> down that “</w:t>
      </w:r>
      <w:r w:rsidRPr="00F67AEE">
        <w:rPr>
          <w:rFonts w:ascii="Cambria" w:hAnsi="Cambria"/>
          <w:b/>
          <w:bCs/>
        </w:rPr>
        <w:t>t</w:t>
      </w:r>
      <w:r w:rsidRPr="00F67AEE">
        <w:rPr>
          <w:rFonts w:ascii="Cambria" w:hAnsi="Cambria"/>
          <w:b/>
          <w:lang w:eastAsia="en-US" w:bidi="hi-IN"/>
        </w:rPr>
        <w:t>he State shall not discriminate against any citizen on grounds only of religion, race, caste, sex, place of birth or any of them</w:t>
      </w:r>
      <w:r w:rsidRPr="00F67AEE">
        <w:rPr>
          <w:rFonts w:ascii="Cambria" w:hAnsi="Cambria"/>
          <w:lang w:eastAsia="en-US" w:bidi="hi-IN"/>
        </w:rPr>
        <w:t xml:space="preserve">”. Yet Article 15 (3) ensures that </w:t>
      </w:r>
      <w:r w:rsidRPr="00F67AEE">
        <w:rPr>
          <w:rFonts w:ascii="Cambria" w:hAnsi="Cambria"/>
          <w:b/>
          <w:lang w:eastAsia="en-US" w:bidi="hi-IN"/>
        </w:rPr>
        <w:t>“nothing in this article shall prevent the State from making any special provision for women and children”</w:t>
      </w:r>
      <w:r w:rsidRPr="00F67AEE">
        <w:rPr>
          <w:rFonts w:ascii="Cambria" w:hAnsi="Cambria"/>
          <w:lang w:eastAsia="en-US" w:bidi="hi-IN"/>
        </w:rPr>
        <w:t xml:space="preserve">; and Article 15(4) clarifies </w:t>
      </w:r>
      <w:r w:rsidRPr="00F67AEE">
        <w:rPr>
          <w:rFonts w:ascii="Cambria" w:hAnsi="Cambria"/>
          <w:b/>
          <w:lang w:eastAsia="en-US" w:bidi="hi-IN"/>
        </w:rPr>
        <w:t xml:space="preserve">that </w:t>
      </w:r>
      <w:proofErr w:type="gramStart"/>
      <w:r w:rsidRPr="00F67AEE">
        <w:rPr>
          <w:rFonts w:ascii="Cambria" w:hAnsi="Cambria"/>
          <w:b/>
          <w:lang w:eastAsia="en-US" w:bidi="hi-IN"/>
        </w:rPr>
        <w:t>“ nothing</w:t>
      </w:r>
      <w:proofErr w:type="gramEnd"/>
      <w:r w:rsidRPr="00F67AEE">
        <w:rPr>
          <w:rFonts w:ascii="Cambria" w:hAnsi="Cambria"/>
          <w:b/>
          <w:lang w:eastAsia="en-US" w:bidi="hi-IN"/>
        </w:rPr>
        <w:t xml:space="preserve"> in this article or in clause (2) or article 29 shall prevent the State from making any special provision for the advancement of any socially and educationally backward classes of citizens or for the Scheduled Castes and the Scheduled Tribes”.</w:t>
      </w:r>
    </w:p>
    <w:p w:rsidR="007A2266" w:rsidRPr="00F67AEE" w:rsidRDefault="007A2266" w:rsidP="00C77712">
      <w:pPr>
        <w:autoSpaceDE w:val="0"/>
        <w:spacing w:after="0"/>
        <w:ind w:left="720" w:hanging="720"/>
        <w:jc w:val="both"/>
        <w:rPr>
          <w:rFonts w:ascii="Cambria" w:hAnsi="Cambria"/>
          <w:lang w:eastAsia="en-US" w:bidi="hi-IN"/>
        </w:rPr>
      </w:pPr>
    </w:p>
    <w:p w:rsidR="007A2266" w:rsidRPr="00F67AEE" w:rsidRDefault="004554D7">
      <w:pPr>
        <w:autoSpaceDE w:val="0"/>
        <w:spacing w:after="0"/>
        <w:ind w:left="720" w:hanging="720"/>
        <w:jc w:val="both"/>
      </w:pPr>
      <w:r w:rsidRPr="00F67AEE">
        <w:rPr>
          <w:rFonts w:ascii="Cambria" w:hAnsi="Cambria"/>
          <w:b/>
          <w:lang w:eastAsia="en-US" w:bidi="hi-IN"/>
        </w:rPr>
        <w:t>A.17</w:t>
      </w:r>
      <w:r w:rsidRPr="00F67AEE">
        <w:rPr>
          <w:rFonts w:ascii="Cambria" w:hAnsi="Cambria"/>
          <w:lang w:eastAsia="en-US" w:bidi="hi-IN"/>
        </w:rPr>
        <w:t xml:space="preserve">   </w:t>
      </w:r>
      <w:r w:rsidRPr="00F67AEE">
        <w:rPr>
          <w:rFonts w:ascii="Cambria" w:hAnsi="Cambria"/>
          <w:b/>
          <w:bCs/>
          <w:lang w:eastAsia="en-US" w:bidi="hi-IN"/>
        </w:rPr>
        <w:t>Right to Education:</w:t>
      </w:r>
      <w:r w:rsidRPr="00F67AEE">
        <w:rPr>
          <w:rFonts w:ascii="Cambria" w:hAnsi="Cambria"/>
          <w:lang w:eastAsia="en-US" w:bidi="hi-IN"/>
        </w:rPr>
        <w:t xml:space="preserve"> In further recognition of the indivisibility of rights </w:t>
      </w:r>
      <w:r w:rsidRPr="00F67AEE">
        <w:rPr>
          <w:rFonts w:ascii="Cambria" w:hAnsi="Cambria"/>
        </w:rPr>
        <w:t>the 86</w:t>
      </w:r>
      <w:r w:rsidRPr="00F67AEE">
        <w:rPr>
          <w:rFonts w:ascii="Cambria" w:hAnsi="Cambria"/>
          <w:vertAlign w:val="superscript"/>
        </w:rPr>
        <w:t>th</w:t>
      </w:r>
      <w:r w:rsidRPr="00F67AEE">
        <w:rPr>
          <w:rFonts w:ascii="Cambria" w:hAnsi="Cambria"/>
        </w:rPr>
        <w:t xml:space="preserve">Constitution Amendment Act, makes free and compulsory education for children between the age group of 6 to 14 years a fundamental right. The implementation measures to realize this right have been incorporated in the Right of Children to Free and Compulsory Education Act, 2009 which has come </w:t>
      </w:r>
      <w:proofErr w:type="gramStart"/>
      <w:r w:rsidRPr="00F67AEE">
        <w:rPr>
          <w:rFonts w:ascii="Cambria" w:hAnsi="Cambria"/>
        </w:rPr>
        <w:t>into  force</w:t>
      </w:r>
      <w:proofErr w:type="gramEnd"/>
      <w:r w:rsidRPr="00F67AEE">
        <w:rPr>
          <w:rFonts w:ascii="Cambria" w:hAnsi="Cambria"/>
        </w:rPr>
        <w:t xml:space="preserve"> since April, 2010.  </w:t>
      </w:r>
    </w:p>
    <w:p w:rsidR="007A2266" w:rsidRPr="00F67AEE" w:rsidRDefault="007A2266">
      <w:pPr>
        <w:autoSpaceDE w:val="0"/>
        <w:spacing w:after="0"/>
        <w:ind w:left="720" w:hanging="720"/>
        <w:jc w:val="both"/>
        <w:rPr>
          <w:rFonts w:ascii="Cambria" w:hAnsi="Cambria"/>
        </w:rPr>
      </w:pPr>
    </w:p>
    <w:p w:rsidR="007A2266" w:rsidRPr="00F67AEE" w:rsidRDefault="004554D7">
      <w:pPr>
        <w:autoSpaceDE w:val="0"/>
        <w:spacing w:after="0"/>
        <w:ind w:left="720" w:hanging="720"/>
        <w:jc w:val="both"/>
      </w:pPr>
      <w:r w:rsidRPr="00F67AEE">
        <w:rPr>
          <w:rFonts w:ascii="Cambria" w:hAnsi="Cambria"/>
          <w:b/>
        </w:rPr>
        <w:t>A.18</w:t>
      </w:r>
      <w:r w:rsidRPr="00F67AEE">
        <w:rPr>
          <w:rFonts w:ascii="Cambria" w:hAnsi="Cambria"/>
        </w:rPr>
        <w:t xml:space="preserve">     </w:t>
      </w:r>
      <w:r w:rsidRPr="00F67AEE">
        <w:rPr>
          <w:rFonts w:ascii="Cambria" w:hAnsi="Cambria"/>
          <w:b/>
          <w:bCs/>
        </w:rPr>
        <w:t>Right to Information:</w:t>
      </w:r>
      <w:r w:rsidRPr="00F67AEE">
        <w:rPr>
          <w:rFonts w:ascii="Cambria" w:hAnsi="Cambria"/>
        </w:rPr>
        <w:t xml:space="preserve"> In order to deepen the functioning of Indian democracy and to provide for setting out the practical regime of right to information for citizens to secure access to information under the control of public authorities, in order to promote transparency and accountability in the working of every public authority, the Right to Information Act was enacted in 2005. The Act gave the citizen a right to seek information on all matters except those which were expressly prohibited by statute</w:t>
      </w:r>
      <w:r w:rsidRPr="00F67AEE">
        <w:rPr>
          <w:rStyle w:val="FootnoteReference"/>
          <w:rFonts w:ascii="Cambria" w:hAnsi="Cambria"/>
        </w:rPr>
        <w:footnoteReference w:id="27"/>
      </w:r>
      <w:r w:rsidRPr="00F67AEE">
        <w:rPr>
          <w:rFonts w:ascii="Cambria" w:hAnsi="Cambria"/>
        </w:rPr>
        <w:t xml:space="preserve">. The statute has both designated officers </w:t>
      </w:r>
      <w:r w:rsidRPr="00F67AEE">
        <w:rPr>
          <w:rFonts w:ascii="Cambria" w:hAnsi="Cambria"/>
        </w:rPr>
        <w:lastRenderedPageBreak/>
        <w:t xml:space="preserve">who would be obliged to address the request of the citizen and the failure of the information officer to respect the right can be redressed before the Central and State Information Commissions also established by the statute. </w:t>
      </w:r>
    </w:p>
    <w:p w:rsidR="007A2266" w:rsidRPr="00F67AEE" w:rsidRDefault="007A2266">
      <w:pPr>
        <w:autoSpaceDE w:val="0"/>
        <w:spacing w:after="0"/>
        <w:ind w:left="720" w:hanging="720"/>
        <w:jc w:val="both"/>
        <w:rPr>
          <w:rFonts w:ascii="Cambria" w:hAnsi="Cambria"/>
        </w:rPr>
      </w:pPr>
    </w:p>
    <w:p w:rsidR="007A2266" w:rsidRPr="00F67AEE" w:rsidRDefault="004554D7">
      <w:pPr>
        <w:autoSpaceDE w:val="0"/>
        <w:spacing w:after="0"/>
        <w:ind w:left="720" w:hanging="720"/>
        <w:jc w:val="both"/>
      </w:pPr>
      <w:r w:rsidRPr="00F67AEE">
        <w:rPr>
          <w:rFonts w:ascii="Cambria" w:hAnsi="Cambria"/>
          <w:b/>
        </w:rPr>
        <w:t>A.19</w:t>
      </w:r>
      <w:r w:rsidRPr="00F67AEE">
        <w:rPr>
          <w:rFonts w:ascii="Cambria" w:hAnsi="Cambria"/>
        </w:rPr>
        <w:t xml:space="preserve">   </w:t>
      </w:r>
      <w:r w:rsidRPr="00F67AEE">
        <w:rPr>
          <w:rFonts w:ascii="Cambria" w:hAnsi="Cambria"/>
          <w:b/>
          <w:bCs/>
        </w:rPr>
        <w:t xml:space="preserve">Employment Guarantee: </w:t>
      </w:r>
      <w:r w:rsidRPr="00F67AEE">
        <w:rPr>
          <w:rFonts w:ascii="Cambria" w:hAnsi="Cambria"/>
        </w:rPr>
        <w:t>A path-breaking initiative to provide legal guarantee to work and to transform ‘the geography of poverty’ is the National Rural Employment Guarantee Act, 2005 which recognises the right to work as a fundamental legal right. The Act envisages securing the livelihood of people in rural areas by guaranteeing 100 days of employment in a financial year to a rural household. It provides that employment be given within 15 days of application for work and if not so provided, daily unemployment allowance in cash has to be paid. It provides a social safety net for vulnerable households, and an opportunity to combine growth with equity. A social safety net of this dimension has not been undertaken ever before anywhere in the world. This programme was launched on 2 February 2006. Over 14 million households have benefited under the Rural Employment Guarantee Scheme operational in 130 districts. One third of jobs were reserved for women, who currently represent 40 per cent of beneficiaries. This scheme has been expanded to cover the entire country from 1 April 2008.</w:t>
      </w:r>
    </w:p>
    <w:p w:rsidR="007A2266" w:rsidRPr="00F67AEE" w:rsidRDefault="007A2266">
      <w:pPr>
        <w:autoSpaceDE w:val="0"/>
        <w:spacing w:after="0"/>
        <w:ind w:left="720" w:hanging="720"/>
        <w:jc w:val="both"/>
        <w:rPr>
          <w:rFonts w:ascii="Cambria" w:hAnsi="Cambria"/>
        </w:rPr>
      </w:pPr>
    </w:p>
    <w:p w:rsidR="007A2266" w:rsidRPr="00F67AEE" w:rsidRDefault="004554D7">
      <w:pPr>
        <w:pStyle w:val="NormalWeb"/>
        <w:shd w:val="clear" w:color="auto" w:fill="FFFFFF"/>
        <w:spacing w:before="0" w:after="0"/>
        <w:ind w:left="720" w:hanging="720"/>
        <w:jc w:val="both"/>
        <w:rPr>
          <w:lang w:val="en-IN"/>
        </w:rPr>
      </w:pPr>
      <w:r w:rsidRPr="00F67AEE">
        <w:rPr>
          <w:rFonts w:ascii="Cambria" w:hAnsi="Cambria"/>
          <w:b/>
          <w:sz w:val="22"/>
          <w:szCs w:val="22"/>
          <w:lang w:val="en-IN"/>
        </w:rPr>
        <w:t>A.20</w:t>
      </w:r>
      <w:r w:rsidRPr="00F67AEE">
        <w:rPr>
          <w:rFonts w:ascii="Cambria" w:hAnsi="Cambria"/>
          <w:b/>
          <w:sz w:val="22"/>
          <w:szCs w:val="22"/>
          <w:lang w:val="en-IN"/>
        </w:rPr>
        <w:tab/>
        <w:t xml:space="preserve">Rural Health Care Programme:  </w:t>
      </w:r>
      <w:r w:rsidRPr="00F67AEE">
        <w:rPr>
          <w:rFonts w:ascii="Cambria" w:hAnsi="Cambria"/>
          <w:bCs/>
          <w:sz w:val="22"/>
          <w:szCs w:val="22"/>
          <w:lang w:val="en-IN"/>
        </w:rPr>
        <w:t>T</w:t>
      </w:r>
      <w:r w:rsidRPr="00F67AEE">
        <w:rPr>
          <w:rFonts w:ascii="Cambria" w:hAnsi="Cambria"/>
          <w:sz w:val="22"/>
          <w:szCs w:val="22"/>
          <w:lang w:val="en-IN"/>
        </w:rPr>
        <w:t>he National Rural Health Mission (NRHM) was launched on 12 April2005 to provide accessible, affordable and accountable quality health services to the poorest households in the remotest rural regions. The thrust of the NRHM is on establishing a fully functional, community owned, decentralised health delivery system with inter-</w:t>
      </w:r>
      <w:proofErr w:type="spellStart"/>
      <w:r w:rsidRPr="00F67AEE">
        <w:rPr>
          <w:rFonts w:ascii="Cambria" w:hAnsi="Cambria"/>
          <w:sz w:val="22"/>
          <w:szCs w:val="22"/>
          <w:lang w:val="en-IN"/>
        </w:rPr>
        <w:t>sectoral</w:t>
      </w:r>
      <w:proofErr w:type="spellEnd"/>
      <w:r w:rsidRPr="00F67AEE">
        <w:rPr>
          <w:rFonts w:ascii="Cambria" w:hAnsi="Cambria"/>
          <w:sz w:val="22"/>
          <w:szCs w:val="22"/>
          <w:lang w:val="en-IN"/>
        </w:rPr>
        <w:t xml:space="preserve"> convergence at all levels, so as to ensure simultaneous action on a wide range of determinants of health like water, sanitation, education, nutrition, social and gender equality. Immunisation programme is one of the key interventions under the NRHM for protection of children from preventable life threatening conditions. A major exercise is underway to meet the health challenges of the urban population with a focus on urban poor living in slums, through the launch of the National Urban Health Mission.  From January 2012 workers in the unorganised sector have been brought under the cover of </w:t>
      </w:r>
      <w:hyperlink r:id="rId17" w:history="1">
        <w:proofErr w:type="spellStart"/>
        <w:r w:rsidRPr="00F67AEE">
          <w:rPr>
            <w:rStyle w:val="Hyperlink"/>
            <w:rFonts w:ascii="Cambria" w:hAnsi="Cambria"/>
            <w:color w:val="auto"/>
            <w:sz w:val="22"/>
            <w:szCs w:val="22"/>
            <w:u w:val="none"/>
            <w:lang w:val="en-IN"/>
          </w:rPr>
          <w:t>Rashtriya</w:t>
        </w:r>
        <w:proofErr w:type="spellEnd"/>
        <w:r w:rsidRPr="00F67AEE">
          <w:rPr>
            <w:rStyle w:val="Hyperlink"/>
            <w:rFonts w:ascii="Cambria" w:hAnsi="Cambria"/>
            <w:color w:val="auto"/>
            <w:sz w:val="22"/>
            <w:szCs w:val="22"/>
            <w:u w:val="none"/>
            <w:lang w:val="en-IN"/>
          </w:rPr>
          <w:t xml:space="preserve"> </w:t>
        </w:r>
        <w:proofErr w:type="spellStart"/>
        <w:r w:rsidRPr="00F67AEE">
          <w:rPr>
            <w:rStyle w:val="Hyperlink"/>
            <w:rFonts w:ascii="Cambria" w:hAnsi="Cambria"/>
            <w:color w:val="auto"/>
            <w:sz w:val="22"/>
            <w:szCs w:val="22"/>
            <w:u w:val="none"/>
            <w:lang w:val="en-IN"/>
          </w:rPr>
          <w:t>Swasthya</w:t>
        </w:r>
        <w:proofErr w:type="spellEnd"/>
        <w:r w:rsidRPr="00F67AEE">
          <w:rPr>
            <w:rStyle w:val="Hyperlink"/>
            <w:rFonts w:ascii="Cambria" w:hAnsi="Cambria"/>
            <w:color w:val="auto"/>
            <w:sz w:val="22"/>
            <w:szCs w:val="22"/>
            <w:u w:val="none"/>
            <w:lang w:val="en-IN"/>
          </w:rPr>
          <w:t xml:space="preserve"> </w:t>
        </w:r>
        <w:proofErr w:type="spellStart"/>
        <w:r w:rsidRPr="00F67AEE">
          <w:rPr>
            <w:rStyle w:val="Hyperlink"/>
            <w:rFonts w:ascii="Cambria" w:hAnsi="Cambria"/>
            <w:color w:val="auto"/>
            <w:sz w:val="22"/>
            <w:szCs w:val="22"/>
            <w:u w:val="none"/>
            <w:lang w:val="en-IN"/>
          </w:rPr>
          <w:t>Bima</w:t>
        </w:r>
        <w:proofErr w:type="spellEnd"/>
        <w:r w:rsidRPr="00F67AEE">
          <w:rPr>
            <w:rStyle w:val="Hyperlink"/>
            <w:rFonts w:ascii="Cambria" w:hAnsi="Cambria"/>
            <w:color w:val="auto"/>
            <w:sz w:val="22"/>
            <w:szCs w:val="22"/>
            <w:u w:val="none"/>
            <w:lang w:val="en-IN"/>
          </w:rPr>
          <w:t xml:space="preserve"> </w:t>
        </w:r>
        <w:proofErr w:type="spellStart"/>
        <w:r w:rsidRPr="00F67AEE">
          <w:rPr>
            <w:rStyle w:val="Hyperlink"/>
            <w:rFonts w:ascii="Cambria" w:hAnsi="Cambria"/>
            <w:color w:val="auto"/>
            <w:sz w:val="22"/>
            <w:szCs w:val="22"/>
            <w:u w:val="none"/>
            <w:lang w:val="en-IN"/>
          </w:rPr>
          <w:t>Yojana</w:t>
        </w:r>
        <w:proofErr w:type="spellEnd"/>
      </w:hyperlink>
      <w:r w:rsidRPr="00F67AEE">
        <w:rPr>
          <w:rStyle w:val="apple-converted-space"/>
          <w:rFonts w:ascii="Cambria" w:eastAsia="Calibri" w:hAnsi="Cambria"/>
          <w:sz w:val="22"/>
          <w:szCs w:val="22"/>
          <w:lang w:val="en-IN"/>
        </w:rPr>
        <w:t> </w:t>
      </w:r>
      <w:r w:rsidRPr="00F67AEE">
        <w:rPr>
          <w:rFonts w:ascii="Cambria" w:hAnsi="Cambria"/>
          <w:sz w:val="22"/>
          <w:szCs w:val="22"/>
          <w:lang w:val="en-IN"/>
        </w:rPr>
        <w:t>through which they are entitled to smart card-based cashless health insurance cover of Rs.30</w:t>
      </w:r>
      <w:proofErr w:type="gramStart"/>
      <w:r w:rsidRPr="00F67AEE">
        <w:rPr>
          <w:rFonts w:ascii="Cambria" w:hAnsi="Cambria"/>
          <w:sz w:val="22"/>
          <w:szCs w:val="22"/>
          <w:lang w:val="en-IN"/>
        </w:rPr>
        <w:t>,000</w:t>
      </w:r>
      <w:proofErr w:type="gramEnd"/>
      <w:r w:rsidRPr="00F67AEE">
        <w:rPr>
          <w:rFonts w:ascii="Cambria" w:hAnsi="Cambria"/>
          <w:sz w:val="22"/>
          <w:szCs w:val="22"/>
          <w:lang w:val="en-IN"/>
        </w:rPr>
        <w:t xml:space="preserve"> per family every year. The benefits of the scheme have been extended to building and other construction workers, the</w:t>
      </w:r>
      <w:r w:rsidRPr="00F67AEE">
        <w:rPr>
          <w:rStyle w:val="apple-converted-space"/>
          <w:rFonts w:ascii="Cambria" w:eastAsia="Calibri" w:hAnsi="Cambria"/>
          <w:sz w:val="22"/>
          <w:szCs w:val="22"/>
          <w:lang w:val="en-IN"/>
        </w:rPr>
        <w:t> </w:t>
      </w:r>
      <w:hyperlink r:id="rId18" w:history="1">
        <w:r w:rsidRPr="00F67AEE">
          <w:rPr>
            <w:rStyle w:val="Hyperlink"/>
            <w:rFonts w:ascii="Cambria" w:hAnsi="Cambria"/>
            <w:color w:val="auto"/>
            <w:sz w:val="22"/>
            <w:szCs w:val="22"/>
            <w:u w:val="none"/>
            <w:lang w:val="en-IN"/>
          </w:rPr>
          <w:t>Mahatma Gandhi</w:t>
        </w:r>
      </w:hyperlink>
      <w:r w:rsidRPr="00F67AEE">
        <w:rPr>
          <w:rStyle w:val="apple-converted-space"/>
          <w:rFonts w:ascii="Cambria" w:eastAsia="Calibri" w:hAnsi="Cambria"/>
          <w:sz w:val="22"/>
          <w:szCs w:val="22"/>
          <w:lang w:val="en-IN"/>
        </w:rPr>
        <w:t> </w:t>
      </w:r>
      <w:hyperlink r:id="rId19" w:history="1">
        <w:r w:rsidRPr="00F67AEE">
          <w:rPr>
            <w:rStyle w:val="Hyperlink"/>
            <w:rFonts w:ascii="Cambria" w:hAnsi="Cambria"/>
            <w:color w:val="auto"/>
            <w:sz w:val="22"/>
            <w:szCs w:val="22"/>
            <w:u w:val="none"/>
            <w:lang w:val="en-IN"/>
          </w:rPr>
          <w:t>National Rural Employment Guarantee Scheme</w:t>
        </w:r>
      </w:hyperlink>
      <w:r w:rsidRPr="00F67AEE">
        <w:rPr>
          <w:rStyle w:val="apple-converted-space"/>
          <w:rFonts w:ascii="Cambria" w:eastAsia="Calibri" w:hAnsi="Cambria"/>
          <w:sz w:val="22"/>
          <w:szCs w:val="22"/>
          <w:lang w:val="en-IN"/>
        </w:rPr>
        <w:t> </w:t>
      </w:r>
      <w:r w:rsidRPr="00F67AEE">
        <w:rPr>
          <w:rFonts w:ascii="Cambria" w:hAnsi="Cambria"/>
          <w:sz w:val="22"/>
          <w:szCs w:val="22"/>
          <w:lang w:val="en-IN"/>
        </w:rPr>
        <w:t>(</w:t>
      </w:r>
      <w:r w:rsidRPr="00F67AEE">
        <w:rPr>
          <w:rStyle w:val="apple-converted-space"/>
          <w:rFonts w:ascii="Cambria" w:eastAsia="Calibri" w:hAnsi="Cambria"/>
          <w:sz w:val="22"/>
          <w:szCs w:val="22"/>
          <w:lang w:val="en-IN"/>
        </w:rPr>
        <w:t> </w:t>
      </w:r>
      <w:hyperlink r:id="rId20" w:history="1">
        <w:r w:rsidRPr="00F67AEE">
          <w:rPr>
            <w:rStyle w:val="Hyperlink"/>
            <w:rFonts w:ascii="Cambria" w:hAnsi="Cambria"/>
            <w:color w:val="auto"/>
            <w:sz w:val="22"/>
            <w:szCs w:val="22"/>
            <w:u w:val="none"/>
            <w:lang w:val="en-IN"/>
          </w:rPr>
          <w:t>MGNREGS</w:t>
        </w:r>
      </w:hyperlink>
      <w:r w:rsidRPr="00F67AEE">
        <w:rPr>
          <w:rFonts w:ascii="Cambria" w:hAnsi="Cambria"/>
          <w:sz w:val="22"/>
          <w:szCs w:val="22"/>
          <w:lang w:val="en-IN"/>
        </w:rPr>
        <w:t xml:space="preserve">) beneficiaries, street vendors, </w:t>
      </w:r>
      <w:proofErr w:type="spellStart"/>
      <w:r w:rsidRPr="00F67AEE">
        <w:rPr>
          <w:rFonts w:ascii="Cambria" w:hAnsi="Cambria"/>
          <w:sz w:val="22"/>
          <w:szCs w:val="22"/>
          <w:lang w:val="en-IN"/>
        </w:rPr>
        <w:t>beedi</w:t>
      </w:r>
      <w:proofErr w:type="spellEnd"/>
      <w:r w:rsidRPr="00F67AEE">
        <w:rPr>
          <w:rFonts w:ascii="Cambria" w:hAnsi="Cambria"/>
          <w:sz w:val="22"/>
          <w:szCs w:val="22"/>
          <w:lang w:val="en-IN"/>
        </w:rPr>
        <w:t xml:space="preserve"> workers and domestic workers.</w:t>
      </w:r>
    </w:p>
    <w:p w:rsidR="007A2266" w:rsidRPr="00F67AEE" w:rsidRDefault="007A2266">
      <w:pPr>
        <w:autoSpaceDE w:val="0"/>
        <w:spacing w:after="0"/>
        <w:ind w:left="720" w:hanging="720"/>
        <w:jc w:val="both"/>
        <w:rPr>
          <w:rFonts w:ascii="Cambria" w:hAnsi="Cambria"/>
        </w:rPr>
      </w:pPr>
    </w:p>
    <w:p w:rsidR="007A2266" w:rsidRPr="00F67AEE" w:rsidRDefault="004554D7">
      <w:pPr>
        <w:shd w:val="clear" w:color="auto" w:fill="FFFFFF"/>
        <w:spacing w:after="0"/>
        <w:ind w:left="720" w:hanging="720"/>
        <w:jc w:val="both"/>
      </w:pPr>
      <w:r w:rsidRPr="00F67AEE">
        <w:rPr>
          <w:rFonts w:ascii="Cambria" w:hAnsi="Cambria"/>
          <w:b/>
        </w:rPr>
        <w:t>A.21</w:t>
      </w:r>
      <w:r w:rsidRPr="00F67AEE">
        <w:rPr>
          <w:rFonts w:ascii="Cambria" w:hAnsi="Cambria"/>
          <w:b/>
        </w:rPr>
        <w:tab/>
        <w:t xml:space="preserve">Remedies: </w:t>
      </w:r>
      <w:r w:rsidRPr="00F67AEE">
        <w:rPr>
          <w:rFonts w:ascii="Cambria" w:hAnsi="Cambria"/>
        </w:rPr>
        <w:t xml:space="preserve">The institutional safeguards for the rights enshrined in the Constitution include an independent judiciary and the separation of judicial and executive functions. Legislation in India is subject to review by courts as regards its constitutionality, and the exercise of executive power is subject to different forms of judicial review. In the event of infringement of an individual’s fundamental rights, the right to move the highest court in the land, the Supreme </w:t>
      </w:r>
      <w:proofErr w:type="gramStart"/>
      <w:r w:rsidRPr="00F67AEE">
        <w:rPr>
          <w:rFonts w:ascii="Cambria" w:hAnsi="Cambria"/>
        </w:rPr>
        <w:t>Court,</w:t>
      </w:r>
      <w:proofErr w:type="gramEnd"/>
      <w:r w:rsidRPr="00F67AEE">
        <w:rPr>
          <w:rFonts w:ascii="Cambria" w:hAnsi="Cambria"/>
        </w:rPr>
        <w:t xml:space="preserve"> has been provided as a fundamental right. The Supreme Court has to advance the availability of remedies liberalized the rules of locus </w:t>
      </w:r>
      <w:proofErr w:type="spellStart"/>
      <w:r w:rsidRPr="00F67AEE">
        <w:rPr>
          <w:rFonts w:ascii="Cambria" w:hAnsi="Cambria"/>
        </w:rPr>
        <w:t>standi</w:t>
      </w:r>
      <w:proofErr w:type="spellEnd"/>
      <w:r w:rsidRPr="00F67AEE">
        <w:rPr>
          <w:rFonts w:ascii="Cambria" w:hAnsi="Cambria"/>
        </w:rPr>
        <w:t>. This expanded norm has been enunciated by the Court as follows:</w:t>
      </w:r>
    </w:p>
    <w:p w:rsidR="007A2266" w:rsidRPr="00F67AEE" w:rsidRDefault="004554D7">
      <w:pPr>
        <w:pStyle w:val="NormalWeb"/>
        <w:shd w:val="clear" w:color="auto" w:fill="FFFFFF"/>
        <w:spacing w:before="0"/>
        <w:ind w:left="720"/>
        <w:jc w:val="both"/>
        <w:rPr>
          <w:lang w:val="en-IN"/>
        </w:rPr>
      </w:pPr>
      <w:r w:rsidRPr="00F67AEE">
        <w:rPr>
          <w:rFonts w:ascii="Cambria" w:hAnsi="Cambria"/>
          <w:b/>
          <w:sz w:val="22"/>
          <w:szCs w:val="22"/>
          <w:lang w:val="en-IN"/>
        </w:rPr>
        <w:t xml:space="preserve"> </w:t>
      </w:r>
      <w:r w:rsidRPr="00F67AEE">
        <w:rPr>
          <w:rFonts w:ascii="Cambria" w:hAnsi="Cambria"/>
          <w:b/>
          <w:i/>
          <w:sz w:val="22"/>
          <w:szCs w:val="22"/>
          <w:lang w:val="en-IN"/>
        </w:rPr>
        <w:t xml:space="preserve">“It may therefore now be taken as well established that where a legal wrong or a legal injury is caused to a person or to a determinate class of persons by reason of violation of </w:t>
      </w:r>
      <w:r w:rsidRPr="00F67AEE">
        <w:rPr>
          <w:rFonts w:ascii="Cambria" w:hAnsi="Cambria"/>
          <w:b/>
          <w:i/>
          <w:sz w:val="22"/>
          <w:szCs w:val="22"/>
          <w:lang w:val="en-IN"/>
        </w:rPr>
        <w:lastRenderedPageBreak/>
        <w:t>any constitutional or legal right or any burden is imposed in contravention of any constitutional or legal provision or without authority of law or any such legal wrong or legal injury or illegal burden is threatened and such person or determinate class of persons is by reason of poverty, helplessness or disability or socially or economically disadvantaged position, unable to approach the Court for relief, any member of the public can maintain an application for an appropriate direction, order or writ in the High Court under Article 226 and in case of breach of any fundamental right of such person or determinate class of persons, in this Court under Article 32 seeking judicial redress for the legal wrong or injury caused to such person or determinate class of persons”</w:t>
      </w:r>
      <w:r w:rsidRPr="00F67AEE">
        <w:rPr>
          <w:rStyle w:val="FootnoteReference"/>
          <w:rFonts w:ascii="Cambria" w:hAnsi="Cambria"/>
          <w:b/>
          <w:i/>
          <w:sz w:val="22"/>
          <w:szCs w:val="22"/>
          <w:lang w:val="en-IN"/>
        </w:rPr>
        <w:footnoteReference w:id="28"/>
      </w:r>
    </w:p>
    <w:p w:rsidR="007A2266" w:rsidRPr="00F67AEE" w:rsidRDefault="004554D7">
      <w:pPr>
        <w:pStyle w:val="Heading3"/>
        <w:rPr>
          <w:color w:val="auto"/>
        </w:rPr>
      </w:pPr>
      <w:bookmarkStart w:id="26" w:name="_Toc317175339"/>
      <w:bookmarkStart w:id="27" w:name="_Toc319951447"/>
      <w:bookmarkStart w:id="28" w:name="_Toc314859029"/>
      <w:bookmarkStart w:id="29" w:name="_Toc316376885"/>
      <w:r w:rsidRPr="00F67AEE">
        <w:rPr>
          <w:color w:val="auto"/>
        </w:rPr>
        <w:t>IV.</w:t>
      </w:r>
      <w:r w:rsidRPr="00F67AEE">
        <w:rPr>
          <w:color w:val="auto"/>
        </w:rPr>
        <w:tab/>
        <w:t xml:space="preserve"> General Framework for the Protection and Promotion of Human Rights</w:t>
      </w:r>
      <w:bookmarkEnd w:id="26"/>
      <w:bookmarkEnd w:id="27"/>
    </w:p>
    <w:bookmarkEnd w:id="28"/>
    <w:bookmarkEnd w:id="29"/>
    <w:p w:rsidR="007A2266" w:rsidRPr="00F67AEE" w:rsidRDefault="004554D7">
      <w:pPr>
        <w:spacing w:before="240" w:after="0"/>
        <w:rPr>
          <w:rFonts w:ascii="Cambria" w:hAnsi="Cambria"/>
          <w:b/>
        </w:rPr>
      </w:pPr>
      <w:r w:rsidRPr="00F67AEE">
        <w:rPr>
          <w:rFonts w:ascii="Cambria" w:hAnsi="Cambria"/>
          <w:b/>
        </w:rPr>
        <w:t>A.22</w:t>
      </w:r>
      <w:r w:rsidRPr="00F67AEE">
        <w:rPr>
          <w:rFonts w:ascii="Cambria" w:hAnsi="Cambria"/>
          <w:b/>
        </w:rPr>
        <w:tab/>
        <w:t>Acceptance of Human Rights Norms</w:t>
      </w:r>
    </w:p>
    <w:p w:rsidR="00C77712" w:rsidRPr="00CF133E" w:rsidRDefault="004554D7" w:rsidP="00CF133E">
      <w:pPr>
        <w:autoSpaceDE w:val="0"/>
        <w:spacing w:after="0"/>
        <w:ind w:left="720"/>
        <w:jc w:val="both"/>
      </w:pPr>
      <w:r w:rsidRPr="00F67AEE">
        <w:rPr>
          <w:rFonts w:ascii="Cambria" w:hAnsi="Cambria"/>
        </w:rPr>
        <w:t xml:space="preserve">India is a signatory to the six core human rights covenants and is fully committed to the rights proclaimed in the Universal Declaration. It has signed and ratified international Human Rights Conventions which </w:t>
      </w:r>
      <w:r w:rsidRPr="00F67AEE">
        <w:rPr>
          <w:rFonts w:ascii="Cambria" w:hAnsi="Cambria"/>
          <w:i/>
          <w:iCs/>
        </w:rPr>
        <w:t xml:space="preserve">inter alia </w:t>
      </w:r>
      <w:r w:rsidRPr="00F67AEE">
        <w:rPr>
          <w:rFonts w:ascii="Cambria" w:hAnsi="Cambria"/>
        </w:rPr>
        <w:t xml:space="preserve">include the International Covenant on Civil and Political Rights, International Covenant on Economic, Social and Cultural Rights, Convention on the Elimination of all forms of Racial Discrimination, Convention on the Elimination of all forms of Discrimination against Women, and the Convention on the Rights of the Child. In 2005, it ratified the two Optional Protocols to the Convention on the Rights of the Child and more recently, it ratified the Convention on the Rights of Persons with Disability. It has also signed the Convention against Torture, and Other Cruel, Inhuman or Degrading Treatment or Punishment, and the Convention on Enforced Disappearances </w:t>
      </w:r>
      <w:proofErr w:type="spellStart"/>
      <w:r w:rsidRPr="00F67AEE">
        <w:rPr>
          <w:rFonts w:ascii="Cambria" w:hAnsi="Cambria"/>
        </w:rPr>
        <w:t>signaling</w:t>
      </w:r>
      <w:proofErr w:type="spellEnd"/>
      <w:r w:rsidRPr="00F67AEE">
        <w:rPr>
          <w:rFonts w:ascii="Cambria" w:hAnsi="Cambria"/>
        </w:rPr>
        <w:t xml:space="preserve"> its intention to respect the provisions of these treaties and is taking steps towards their ratification. India is a signatory to the Madrid International Plan of Action on Ageing 2002.</w:t>
      </w:r>
    </w:p>
    <w:p w:rsidR="007A2266" w:rsidRPr="00F67AEE" w:rsidRDefault="004554D7">
      <w:pPr>
        <w:autoSpaceDE w:val="0"/>
        <w:spacing w:before="240" w:after="0"/>
        <w:ind w:left="720" w:hanging="720"/>
        <w:jc w:val="both"/>
      </w:pPr>
      <w:r w:rsidRPr="00F67AEE">
        <w:rPr>
          <w:rFonts w:ascii="Cambria" w:hAnsi="Cambria"/>
          <w:b/>
        </w:rPr>
        <w:t>A.23</w:t>
      </w:r>
      <w:r w:rsidRPr="00F67AEE">
        <w:rPr>
          <w:rFonts w:ascii="Cambria" w:hAnsi="Cambria"/>
          <w:b/>
        </w:rPr>
        <w:tab/>
        <w:t>Legal framework for the protection of human rights at the national level</w:t>
      </w:r>
    </w:p>
    <w:p w:rsidR="007A2266" w:rsidRPr="00F67AEE" w:rsidRDefault="004554D7" w:rsidP="00C77712">
      <w:pPr>
        <w:autoSpaceDE w:val="0"/>
        <w:spacing w:after="0"/>
        <w:ind w:left="720" w:hanging="720"/>
        <w:jc w:val="both"/>
      </w:pPr>
      <w:r w:rsidRPr="00F67AEE">
        <w:rPr>
          <w:rFonts w:ascii="Cambria" w:hAnsi="Cambria"/>
        </w:rPr>
        <w:tab/>
        <w:t>In order to provide protection to human rights through national institutions, the Protection of Human Rights Act 1993 was enacted by the Indian Parliament. This Act allowed for the establishment of National and State Human Rights Commissions. The jurisdiction of these Commissions has been apportioned keeping in view the federal structure of the country. The extent of protection provided by the National and State Commission can be surmised from Section 12 of the Act which states that the Commissions shall perform all or any of the following functions, namely:</w:t>
      </w:r>
    </w:p>
    <w:p w:rsidR="007A2266" w:rsidRPr="00F67AEE" w:rsidRDefault="004554D7">
      <w:pPr>
        <w:autoSpaceDE w:val="0"/>
        <w:spacing w:after="0"/>
        <w:ind w:left="720"/>
        <w:jc w:val="both"/>
        <w:rPr>
          <w:rFonts w:ascii="Cambria" w:hAnsi="Cambria"/>
        </w:rPr>
      </w:pPr>
      <w:r w:rsidRPr="00F67AEE">
        <w:rPr>
          <w:rFonts w:ascii="Cambria" w:hAnsi="Cambria"/>
        </w:rPr>
        <w:t>“(</w:t>
      </w:r>
      <w:proofErr w:type="gramStart"/>
      <w:r w:rsidRPr="00F67AEE">
        <w:rPr>
          <w:rFonts w:ascii="Cambria" w:hAnsi="Cambria"/>
        </w:rPr>
        <w:t>a</w:t>
      </w:r>
      <w:proofErr w:type="gramEnd"/>
      <w:r w:rsidRPr="00F67AEE">
        <w:rPr>
          <w:rFonts w:ascii="Cambria" w:hAnsi="Cambria"/>
        </w:rPr>
        <w:t xml:space="preserve">) inquire, </w:t>
      </w:r>
      <w:proofErr w:type="spellStart"/>
      <w:r w:rsidRPr="00F67AEE">
        <w:rPr>
          <w:rFonts w:ascii="Cambria" w:hAnsi="Cambria"/>
        </w:rPr>
        <w:t>suo</w:t>
      </w:r>
      <w:proofErr w:type="spellEnd"/>
      <w:r w:rsidRPr="00F67AEE">
        <w:rPr>
          <w:rFonts w:ascii="Cambria" w:hAnsi="Cambria"/>
        </w:rPr>
        <w:t xml:space="preserve"> </w:t>
      </w:r>
      <w:proofErr w:type="spellStart"/>
      <w:r w:rsidRPr="00F67AEE">
        <w:rPr>
          <w:rFonts w:ascii="Cambria" w:hAnsi="Cambria"/>
        </w:rPr>
        <w:t>motu</w:t>
      </w:r>
      <w:proofErr w:type="spellEnd"/>
      <w:r w:rsidRPr="00F67AEE">
        <w:rPr>
          <w:rFonts w:ascii="Cambria" w:hAnsi="Cambria"/>
        </w:rPr>
        <w:t xml:space="preserve"> or on a petition presented to it by a victim or any person on his behalf, into complaint of</w:t>
      </w:r>
    </w:p>
    <w:p w:rsidR="007A2266" w:rsidRPr="00F67AEE" w:rsidRDefault="004554D7">
      <w:pPr>
        <w:autoSpaceDE w:val="0"/>
        <w:spacing w:after="0"/>
        <w:ind w:left="720"/>
        <w:jc w:val="both"/>
        <w:rPr>
          <w:rFonts w:ascii="Cambria" w:hAnsi="Cambria"/>
        </w:rPr>
      </w:pPr>
      <w:r w:rsidRPr="00F67AEE">
        <w:rPr>
          <w:rFonts w:ascii="Cambria" w:hAnsi="Cambria"/>
        </w:rPr>
        <w:t>(</w:t>
      </w:r>
      <w:proofErr w:type="spellStart"/>
      <w:r w:rsidRPr="00F67AEE">
        <w:rPr>
          <w:rFonts w:ascii="Cambria" w:hAnsi="Cambria"/>
        </w:rPr>
        <w:t>i</w:t>
      </w:r>
      <w:proofErr w:type="spellEnd"/>
      <w:r w:rsidRPr="00F67AEE">
        <w:rPr>
          <w:rFonts w:ascii="Cambria" w:hAnsi="Cambria"/>
        </w:rPr>
        <w:t xml:space="preserve">) </w:t>
      </w:r>
      <w:proofErr w:type="gramStart"/>
      <w:r w:rsidRPr="00F67AEE">
        <w:rPr>
          <w:rFonts w:ascii="Cambria" w:hAnsi="Cambria"/>
        </w:rPr>
        <w:t>violation</w:t>
      </w:r>
      <w:proofErr w:type="gramEnd"/>
      <w:r w:rsidRPr="00F67AEE">
        <w:rPr>
          <w:rFonts w:ascii="Cambria" w:hAnsi="Cambria"/>
        </w:rPr>
        <w:t xml:space="preserve"> of human rights or abetment thereof or </w:t>
      </w:r>
    </w:p>
    <w:p w:rsidR="007A2266" w:rsidRPr="00F67AEE" w:rsidRDefault="004554D7">
      <w:pPr>
        <w:autoSpaceDE w:val="0"/>
        <w:spacing w:after="0"/>
        <w:ind w:left="720"/>
        <w:jc w:val="both"/>
        <w:rPr>
          <w:rFonts w:ascii="Cambria" w:hAnsi="Cambria"/>
        </w:rPr>
      </w:pPr>
      <w:r w:rsidRPr="00F67AEE">
        <w:rPr>
          <w:rFonts w:ascii="Cambria" w:hAnsi="Cambria"/>
        </w:rPr>
        <w:t xml:space="preserve">(ii) </w:t>
      </w:r>
      <w:proofErr w:type="gramStart"/>
      <w:r w:rsidRPr="00F67AEE">
        <w:rPr>
          <w:rFonts w:ascii="Cambria" w:hAnsi="Cambria"/>
        </w:rPr>
        <w:t>negligence</w:t>
      </w:r>
      <w:proofErr w:type="gramEnd"/>
      <w:r w:rsidRPr="00F67AEE">
        <w:rPr>
          <w:rFonts w:ascii="Cambria" w:hAnsi="Cambria"/>
        </w:rPr>
        <w:t xml:space="preserve"> in the prevention of such violation,</w:t>
      </w:r>
    </w:p>
    <w:p w:rsidR="007A2266" w:rsidRPr="00F67AEE" w:rsidRDefault="004554D7">
      <w:pPr>
        <w:autoSpaceDE w:val="0"/>
        <w:spacing w:after="0"/>
        <w:ind w:left="720"/>
        <w:jc w:val="both"/>
        <w:rPr>
          <w:rFonts w:ascii="Cambria" w:hAnsi="Cambria"/>
        </w:rPr>
      </w:pPr>
      <w:proofErr w:type="gramStart"/>
      <w:r w:rsidRPr="00F67AEE">
        <w:rPr>
          <w:rFonts w:ascii="Cambria" w:hAnsi="Cambria"/>
        </w:rPr>
        <w:t>by</w:t>
      </w:r>
      <w:proofErr w:type="gramEnd"/>
      <w:r w:rsidRPr="00F67AEE">
        <w:rPr>
          <w:rFonts w:ascii="Cambria" w:hAnsi="Cambria"/>
        </w:rPr>
        <w:t xml:space="preserve"> a public servant;</w:t>
      </w:r>
    </w:p>
    <w:p w:rsidR="007A2266" w:rsidRPr="00F67AEE" w:rsidRDefault="004554D7">
      <w:pPr>
        <w:autoSpaceDE w:val="0"/>
        <w:spacing w:after="0"/>
        <w:ind w:left="720"/>
        <w:jc w:val="both"/>
        <w:rPr>
          <w:rFonts w:ascii="Cambria" w:hAnsi="Cambria"/>
        </w:rPr>
      </w:pPr>
      <w:r w:rsidRPr="00F67AEE">
        <w:rPr>
          <w:rFonts w:ascii="Cambria" w:hAnsi="Cambria"/>
        </w:rPr>
        <w:t xml:space="preserve">(b) </w:t>
      </w:r>
      <w:proofErr w:type="gramStart"/>
      <w:r w:rsidRPr="00F67AEE">
        <w:rPr>
          <w:rFonts w:ascii="Cambria" w:hAnsi="Cambria"/>
        </w:rPr>
        <w:t>intervene</w:t>
      </w:r>
      <w:proofErr w:type="gramEnd"/>
      <w:r w:rsidRPr="00F67AEE">
        <w:rPr>
          <w:rFonts w:ascii="Cambria" w:hAnsi="Cambria"/>
        </w:rPr>
        <w:t xml:space="preserve"> in any proceeding involving any allegation of violation of human rights pending before a court with the approval of such court;</w:t>
      </w:r>
    </w:p>
    <w:p w:rsidR="007A2266" w:rsidRPr="00F67AEE" w:rsidRDefault="004554D7">
      <w:pPr>
        <w:autoSpaceDE w:val="0"/>
        <w:spacing w:after="0"/>
        <w:ind w:left="720"/>
        <w:jc w:val="both"/>
        <w:rPr>
          <w:rFonts w:ascii="Cambria" w:hAnsi="Cambria"/>
        </w:rPr>
      </w:pPr>
      <w:r w:rsidRPr="00F67AEE">
        <w:rPr>
          <w:rFonts w:ascii="Cambria" w:hAnsi="Cambria"/>
        </w:rPr>
        <w:t xml:space="preserve">(c) </w:t>
      </w:r>
      <w:proofErr w:type="gramStart"/>
      <w:r w:rsidRPr="00F67AEE">
        <w:rPr>
          <w:rFonts w:ascii="Cambria" w:hAnsi="Cambria"/>
        </w:rPr>
        <w:t>visit</w:t>
      </w:r>
      <w:proofErr w:type="gramEnd"/>
      <w:r w:rsidRPr="00F67AEE">
        <w:rPr>
          <w:rFonts w:ascii="Cambria" w:hAnsi="Cambria"/>
        </w:rPr>
        <w:t>, under intimation to the State Government, any jail or any other institution under the control of the State Government, where persons are detained or lodged for purposes of treatment, reformation or protection to study the living conditions of the inmates and make recommendations thereon;</w:t>
      </w:r>
    </w:p>
    <w:p w:rsidR="007A2266" w:rsidRPr="00F67AEE" w:rsidRDefault="004554D7">
      <w:pPr>
        <w:autoSpaceDE w:val="0"/>
        <w:spacing w:after="0"/>
        <w:ind w:left="720"/>
        <w:jc w:val="both"/>
        <w:rPr>
          <w:rFonts w:ascii="Cambria" w:hAnsi="Cambria"/>
        </w:rPr>
      </w:pPr>
      <w:r w:rsidRPr="00F67AEE">
        <w:rPr>
          <w:rFonts w:ascii="Cambria" w:hAnsi="Cambria"/>
        </w:rPr>
        <w:t>(d) review the safeguards provided by or under the Constitution or any law for the time being in force for the protection of human rights and recommend measures for their effective implementation;</w:t>
      </w:r>
      <w:r w:rsidRPr="00F67AEE">
        <w:rPr>
          <w:rFonts w:ascii="Cambria" w:hAnsi="Cambria"/>
        </w:rPr>
        <w:br/>
        <w:t>(e) review the factors, including acts of terrorism that inhibit the enjoyment of human rights and recommend appropriate remedial measures;</w:t>
      </w:r>
    </w:p>
    <w:p w:rsidR="007A2266" w:rsidRPr="00F67AEE" w:rsidRDefault="004554D7">
      <w:pPr>
        <w:autoSpaceDE w:val="0"/>
        <w:spacing w:after="0"/>
        <w:ind w:left="720"/>
        <w:jc w:val="both"/>
      </w:pPr>
      <w:r w:rsidRPr="00F67AEE">
        <w:rPr>
          <w:rFonts w:ascii="Cambria" w:hAnsi="Cambria"/>
        </w:rPr>
        <w:t xml:space="preserve">(f) </w:t>
      </w:r>
      <w:proofErr w:type="gramStart"/>
      <w:r w:rsidRPr="00F67AEE">
        <w:rPr>
          <w:rFonts w:ascii="Cambria" w:hAnsi="Cambria"/>
        </w:rPr>
        <w:t>study</w:t>
      </w:r>
      <w:proofErr w:type="gramEnd"/>
      <w:r w:rsidRPr="00F67AEE">
        <w:rPr>
          <w:rFonts w:ascii="Cambria" w:hAnsi="Cambria"/>
        </w:rPr>
        <w:t xml:space="preserve"> treaties and other international instruments on human rights and make recommendations for their effective implementation</w:t>
      </w:r>
      <w:r w:rsidRPr="00F67AEE">
        <w:rPr>
          <w:rFonts w:ascii="Cambria" w:hAnsi="Cambria"/>
          <w:vertAlign w:val="superscript"/>
        </w:rPr>
        <w:footnoteReference w:id="29"/>
      </w:r>
      <w:r w:rsidRPr="00F67AEE">
        <w:rPr>
          <w:rFonts w:ascii="Cambria" w:hAnsi="Cambria"/>
        </w:rPr>
        <w:t>;</w:t>
      </w:r>
    </w:p>
    <w:p w:rsidR="007A2266" w:rsidRPr="00F67AEE" w:rsidRDefault="004554D7">
      <w:pPr>
        <w:autoSpaceDE w:val="0"/>
        <w:spacing w:after="0"/>
        <w:ind w:left="720"/>
        <w:jc w:val="both"/>
      </w:pPr>
      <w:r w:rsidRPr="00F67AEE">
        <w:rPr>
          <w:rFonts w:ascii="Cambria" w:hAnsi="Cambria"/>
        </w:rPr>
        <w:lastRenderedPageBreak/>
        <w:t xml:space="preserve">(g) </w:t>
      </w:r>
      <w:proofErr w:type="gramStart"/>
      <w:r w:rsidRPr="00F67AEE">
        <w:rPr>
          <w:rFonts w:ascii="Cambria" w:hAnsi="Cambria"/>
        </w:rPr>
        <w:t>such</w:t>
      </w:r>
      <w:proofErr w:type="gramEnd"/>
      <w:r w:rsidRPr="00F67AEE">
        <w:rPr>
          <w:rFonts w:ascii="Cambria" w:hAnsi="Cambria"/>
        </w:rPr>
        <w:t xml:space="preserve"> other functions as it may consider necessary for the protection of human rights”.</w:t>
      </w:r>
    </w:p>
    <w:p w:rsidR="007A2266" w:rsidRPr="00F67AEE" w:rsidRDefault="004554D7" w:rsidP="00C77712">
      <w:pPr>
        <w:pStyle w:val="Title"/>
        <w:spacing w:before="240"/>
        <w:ind w:left="720" w:right="243" w:hanging="720"/>
        <w:jc w:val="both"/>
        <w:rPr>
          <w:lang w:val="en-IN"/>
        </w:rPr>
      </w:pPr>
      <w:bookmarkStart w:id="30" w:name="_Toc317175340"/>
      <w:r w:rsidRPr="00F67AEE">
        <w:rPr>
          <w:rFonts w:ascii="Cambria" w:hAnsi="Cambria"/>
          <w:sz w:val="22"/>
          <w:szCs w:val="22"/>
          <w:lang w:val="en-IN"/>
        </w:rPr>
        <w:t>A.24</w:t>
      </w:r>
      <w:r w:rsidRPr="00F67AEE">
        <w:rPr>
          <w:rFonts w:ascii="Cambria" w:hAnsi="Cambria"/>
          <w:sz w:val="22"/>
          <w:szCs w:val="22"/>
          <w:lang w:val="en-IN"/>
        </w:rPr>
        <w:tab/>
      </w:r>
      <w:r w:rsidRPr="00F67AEE">
        <w:rPr>
          <w:rFonts w:ascii="Cambria" w:hAnsi="Cambria"/>
          <w:b w:val="0"/>
          <w:sz w:val="22"/>
          <w:szCs w:val="22"/>
          <w:lang w:val="en-IN"/>
        </w:rPr>
        <w:t>The Human Rights Commissions have not only been conferred the power of inquiry but have the authority to take up follow up action on the findings emerging from the findings be it : making suitable recommendations to the concerned government; approach the High Court or the Supreme Court for such directions, orders or writs as that Court may deem necessary; recommend to the concerned Government or authority for the grant of such immediate interim relief to the victim or the members of his family as the Commission may consider necessary</w:t>
      </w:r>
      <w:r w:rsidRPr="00F67AEE">
        <w:rPr>
          <w:rFonts w:ascii="Cambria" w:hAnsi="Cambria"/>
          <w:b w:val="0"/>
          <w:sz w:val="22"/>
          <w:szCs w:val="22"/>
          <w:vertAlign w:val="superscript"/>
          <w:lang w:val="en-IN"/>
        </w:rPr>
        <w:footnoteReference w:id="30"/>
      </w:r>
      <w:r w:rsidRPr="00F67AEE">
        <w:rPr>
          <w:rFonts w:ascii="Cambria" w:hAnsi="Cambria"/>
          <w:b w:val="0"/>
          <w:sz w:val="22"/>
          <w:szCs w:val="22"/>
          <w:lang w:val="en-IN"/>
        </w:rPr>
        <w:t>. Similar kinds of powers have been conferred on the National Commission on Protection of Child rights.</w:t>
      </w:r>
      <w:r w:rsidRPr="00F67AEE">
        <w:rPr>
          <w:rFonts w:ascii="Cambria" w:hAnsi="Cambria"/>
          <w:b w:val="0"/>
          <w:sz w:val="22"/>
          <w:szCs w:val="22"/>
          <w:vertAlign w:val="superscript"/>
          <w:lang w:val="en-IN"/>
        </w:rPr>
        <w:footnoteReference w:id="31"/>
      </w:r>
      <w:bookmarkEnd w:id="30"/>
    </w:p>
    <w:p w:rsidR="007A2266" w:rsidRPr="00F67AEE" w:rsidRDefault="004554D7" w:rsidP="00C77712">
      <w:pPr>
        <w:pStyle w:val="NormalWeb"/>
        <w:shd w:val="clear" w:color="auto" w:fill="FFFFFF"/>
        <w:ind w:left="720" w:hanging="720"/>
        <w:jc w:val="both"/>
        <w:rPr>
          <w:lang w:val="en-IN"/>
        </w:rPr>
      </w:pPr>
      <w:r w:rsidRPr="00F67AEE">
        <w:rPr>
          <w:rFonts w:ascii="Cambria" w:hAnsi="Cambria"/>
          <w:b/>
          <w:sz w:val="22"/>
          <w:szCs w:val="22"/>
          <w:lang w:val="en-IN"/>
        </w:rPr>
        <w:t>A.25</w:t>
      </w:r>
      <w:r w:rsidRPr="00F67AEE">
        <w:rPr>
          <w:rFonts w:ascii="Cambria" w:hAnsi="Cambria"/>
          <w:b/>
          <w:sz w:val="22"/>
          <w:szCs w:val="22"/>
          <w:lang w:val="en-IN"/>
        </w:rPr>
        <w:tab/>
      </w:r>
      <w:r w:rsidRPr="00F67AEE">
        <w:rPr>
          <w:rFonts w:ascii="Cambria" w:hAnsi="Cambria"/>
          <w:sz w:val="22"/>
          <w:szCs w:val="22"/>
          <w:shd w:val="clear" w:color="auto" w:fill="FFFFFF"/>
          <w:lang w:val="en-IN"/>
        </w:rPr>
        <w:t>In order to ensure that the intersectional concerns of human rights are not neglected Section 3(3) of the Protection of Human Rights Act 1993 provides that “the Chairpersons of the National Commission for Minorities, the National Commission for the Scheduled Castes and Scheduled Tribes and the National Commission for Women shall be deemed to be Members of the Commission for the discharge of functions specified in clauses (b) to (j) of Section 12”.</w:t>
      </w:r>
    </w:p>
    <w:p w:rsidR="007A2266" w:rsidRPr="00F67AEE" w:rsidRDefault="004554D7">
      <w:pPr>
        <w:autoSpaceDE w:val="0"/>
        <w:spacing w:after="0"/>
        <w:ind w:left="720" w:hanging="720"/>
        <w:jc w:val="both"/>
      </w:pPr>
      <w:r w:rsidRPr="00F67AEE">
        <w:rPr>
          <w:rFonts w:ascii="Cambria" w:hAnsi="Cambria"/>
          <w:b/>
          <w:sz w:val="21"/>
          <w:szCs w:val="21"/>
          <w:shd w:val="clear" w:color="auto" w:fill="FFFFFF"/>
        </w:rPr>
        <w:t xml:space="preserve">A.26 </w:t>
      </w:r>
      <w:r w:rsidRPr="00F67AEE">
        <w:rPr>
          <w:rFonts w:ascii="Cambria" w:hAnsi="Cambria"/>
          <w:b/>
          <w:sz w:val="21"/>
          <w:szCs w:val="21"/>
          <w:shd w:val="clear" w:color="auto" w:fill="FFFFFF"/>
        </w:rPr>
        <w:tab/>
      </w:r>
      <w:r w:rsidRPr="00F67AEE">
        <w:rPr>
          <w:rFonts w:ascii="Cambria" w:hAnsi="Cambria"/>
          <w:sz w:val="21"/>
          <w:szCs w:val="21"/>
          <w:shd w:val="clear" w:color="auto" w:fill="FFFFFF"/>
        </w:rPr>
        <w:t>Other than the National and State Human Rights Commissions, in order to address the concerns of other vulnerable groups dedicated Commissions to address their concerns have been established. The National Commissions for Scheduled Castes</w:t>
      </w:r>
      <w:r w:rsidRPr="00F67AEE">
        <w:rPr>
          <w:rStyle w:val="FootnoteReference"/>
          <w:rFonts w:ascii="Cambria" w:hAnsi="Cambria"/>
          <w:sz w:val="21"/>
          <w:szCs w:val="21"/>
          <w:shd w:val="clear" w:color="auto" w:fill="FFFFFF"/>
        </w:rPr>
        <w:footnoteReference w:id="32"/>
      </w:r>
      <w:r w:rsidRPr="00F67AEE">
        <w:rPr>
          <w:rFonts w:ascii="Cambria" w:hAnsi="Cambria"/>
          <w:sz w:val="21"/>
          <w:szCs w:val="21"/>
          <w:shd w:val="clear" w:color="auto" w:fill="FFFFFF"/>
        </w:rPr>
        <w:t xml:space="preserve"> and Scheduled Tribes</w:t>
      </w:r>
      <w:r w:rsidRPr="00F67AEE">
        <w:rPr>
          <w:rStyle w:val="FootnoteReference"/>
          <w:rFonts w:ascii="Cambria" w:hAnsi="Cambria"/>
          <w:sz w:val="21"/>
          <w:szCs w:val="21"/>
          <w:shd w:val="clear" w:color="auto" w:fill="FFFFFF"/>
        </w:rPr>
        <w:footnoteReference w:id="33"/>
      </w:r>
      <w:r w:rsidRPr="00F67AEE">
        <w:rPr>
          <w:rFonts w:ascii="Cambria" w:hAnsi="Cambria"/>
          <w:sz w:val="21"/>
          <w:szCs w:val="21"/>
          <w:shd w:val="clear" w:color="auto" w:fill="FFFFFF"/>
        </w:rPr>
        <w:t xml:space="preserve"> are constitutional bodies. </w:t>
      </w:r>
      <w:r w:rsidRPr="00F67AEE">
        <w:rPr>
          <w:rFonts w:ascii="Cambria" w:hAnsi="Cambria"/>
          <w:sz w:val="21"/>
          <w:szCs w:val="21"/>
        </w:rPr>
        <w:t>The National Commission for Women was set up by an Act of Parliament in 1990 to safeguard the rights and entitlements of women in the country. The National Commission is responsible for the study and monitoring of constitutional and other laws relating to women, review of existing legislation and investigating complaints concerning the rights of women. Sections 57 and 60 of the Persons with Disabilities (Equal Opportunity Protection of Rights and Full Participation) Act of 1995 [hereinafter PWDA] provide for the appointment of a Chief Commissioner and Commissioners for persons with disabilities at the federal and state level.   The Chief Commissioner and Commissioners have been empowered by Sections 59 and 62 respectively of PWDA to look into complaints relating to “deprivation of rights of persons with disabilities; non-implementation of laws, rules and bye-laws, regulations, executive orders, guidelines and instructions made or issued by the appropriate government and the local authorities for the welfare and protection of rights of persons with disabilities and to take up the matter with the appropriate authorities”.  The Commissions for the Protection of Child Rights Act, 2005 has constituted the National Commission for the Protection of Child Rights. This statutory mechanism seeks to oversee and review the implementation of the National Policy for Children and recommend remedial action in instances of violation of child rights. The Government has constituted a National Council for Older Persons (NCOP) to advise and aid the Government on policies and programs for older persons and also to provide feedback to the Government on the implementation of the National Policy on Older Persons as well as on specific program initiatives for older persons. . Government has also enacted the Maintenance and Welfare of Parents and Senior Citizens Act, 2007 to provide for more effective provisions including constitution of Tribunals for the maintenance and welfare of parents and senior citizens.</w:t>
      </w:r>
    </w:p>
    <w:p w:rsidR="007A2266" w:rsidRPr="00F67AEE" w:rsidRDefault="004554D7">
      <w:pPr>
        <w:autoSpaceDE w:val="0"/>
        <w:spacing w:before="240" w:after="0"/>
        <w:jc w:val="both"/>
        <w:rPr>
          <w:rFonts w:ascii="Cambria" w:hAnsi="Cambria"/>
          <w:b/>
          <w:sz w:val="21"/>
          <w:szCs w:val="21"/>
        </w:rPr>
      </w:pPr>
      <w:r w:rsidRPr="00F67AEE">
        <w:rPr>
          <w:rFonts w:ascii="Cambria" w:hAnsi="Cambria"/>
          <w:b/>
          <w:sz w:val="21"/>
          <w:szCs w:val="21"/>
        </w:rPr>
        <w:t xml:space="preserve">A.27 </w:t>
      </w:r>
      <w:r w:rsidRPr="00F67AEE">
        <w:rPr>
          <w:rFonts w:ascii="Cambria" w:hAnsi="Cambria"/>
          <w:b/>
          <w:sz w:val="21"/>
          <w:szCs w:val="21"/>
        </w:rPr>
        <w:tab/>
        <w:t xml:space="preserve">Promotion of Human Rights </w:t>
      </w:r>
    </w:p>
    <w:p w:rsidR="007A2266" w:rsidRPr="00F67AEE" w:rsidRDefault="004554D7">
      <w:pPr>
        <w:autoSpaceDE w:val="0"/>
        <w:spacing w:after="0"/>
        <w:ind w:left="720"/>
        <w:jc w:val="both"/>
      </w:pPr>
      <w:r w:rsidRPr="00F67AEE">
        <w:rPr>
          <w:rFonts w:ascii="Cambria" w:hAnsi="Cambria"/>
          <w:sz w:val="21"/>
          <w:szCs w:val="21"/>
        </w:rPr>
        <w:t>The task of promoting human rights generically has been statutorily conferred on the Human Rights Commissions. Thus the clauses (g) (h) and (</w:t>
      </w:r>
      <w:proofErr w:type="spellStart"/>
      <w:r w:rsidRPr="00F67AEE">
        <w:rPr>
          <w:rFonts w:ascii="Cambria" w:hAnsi="Cambria"/>
          <w:sz w:val="21"/>
          <w:szCs w:val="21"/>
        </w:rPr>
        <w:t>i</w:t>
      </w:r>
      <w:proofErr w:type="spellEnd"/>
      <w:r w:rsidRPr="00F67AEE">
        <w:rPr>
          <w:rFonts w:ascii="Cambria" w:hAnsi="Cambria"/>
          <w:sz w:val="21"/>
          <w:szCs w:val="21"/>
        </w:rPr>
        <w:t xml:space="preserve">) of section 12 of the Protection of Human Rights Act 1993 states that the Commissions shall </w:t>
      </w:r>
      <w:r w:rsidRPr="00F67AEE">
        <w:rPr>
          <w:rFonts w:ascii="Cambria" w:hAnsi="Cambria"/>
          <w:b/>
          <w:bCs/>
          <w:sz w:val="21"/>
          <w:szCs w:val="21"/>
        </w:rPr>
        <w:t>“ undertake and promote research in the field of human rights; spread human rights literacy among various sections of society and promote awareness of the safeguards available for the protection of these rights through publications, the media, seminars and other available means”</w:t>
      </w:r>
      <w:r w:rsidRPr="00F67AEE">
        <w:rPr>
          <w:rFonts w:ascii="Cambria" w:hAnsi="Cambria"/>
          <w:sz w:val="21"/>
          <w:szCs w:val="21"/>
        </w:rPr>
        <w:t xml:space="preserve">; </w:t>
      </w:r>
      <w:r w:rsidRPr="00F67AEE">
        <w:rPr>
          <w:rFonts w:ascii="Cambria" w:hAnsi="Cambria"/>
          <w:b/>
          <w:bCs/>
          <w:sz w:val="21"/>
          <w:szCs w:val="21"/>
        </w:rPr>
        <w:t>and encourage the efforts of non-governmental organisations and institutions working in the field of human rights</w:t>
      </w:r>
      <w:r w:rsidRPr="00F67AEE">
        <w:rPr>
          <w:rFonts w:ascii="Cambria" w:hAnsi="Cambria"/>
          <w:sz w:val="21"/>
          <w:szCs w:val="21"/>
        </w:rPr>
        <w:t xml:space="preserve">”; whilst the other Commissions have been mandated to promote the human rights of the particular </w:t>
      </w:r>
      <w:r w:rsidRPr="00F67AEE">
        <w:rPr>
          <w:rFonts w:ascii="Cambria" w:hAnsi="Cambria"/>
          <w:sz w:val="21"/>
          <w:szCs w:val="21"/>
        </w:rPr>
        <w:lastRenderedPageBreak/>
        <w:t>constituencies for whom they have been established</w:t>
      </w:r>
      <w:r w:rsidRPr="00F67AEE">
        <w:rPr>
          <w:rStyle w:val="FootnoteReference"/>
          <w:rFonts w:ascii="Cambria" w:hAnsi="Cambria"/>
          <w:sz w:val="21"/>
          <w:szCs w:val="21"/>
        </w:rPr>
        <w:footnoteReference w:id="34"/>
      </w:r>
      <w:r w:rsidRPr="00F67AEE">
        <w:rPr>
          <w:rFonts w:ascii="Cambria" w:hAnsi="Cambria"/>
          <w:sz w:val="21"/>
          <w:szCs w:val="21"/>
        </w:rPr>
        <w:t>.   Even as Commissions have entered into partnerships with civil society organizations for specific awareness campaigns and research projects; human rights promotion and advocacy is undertaken by human rights advocates; scholars and organizations independent of the Commission.</w:t>
      </w:r>
    </w:p>
    <w:p w:rsidR="007A2266" w:rsidRPr="00F67AEE" w:rsidRDefault="004554D7">
      <w:pPr>
        <w:pStyle w:val="NormalWeb"/>
        <w:shd w:val="clear" w:color="auto" w:fill="FFFFFF"/>
        <w:spacing w:after="0"/>
        <w:rPr>
          <w:rFonts w:ascii="Cambria" w:hAnsi="Cambria"/>
          <w:b/>
          <w:sz w:val="21"/>
          <w:szCs w:val="21"/>
          <w:lang w:val="en-IN"/>
        </w:rPr>
      </w:pPr>
      <w:r w:rsidRPr="00F67AEE">
        <w:rPr>
          <w:rFonts w:ascii="Cambria" w:hAnsi="Cambria"/>
          <w:b/>
          <w:sz w:val="21"/>
          <w:szCs w:val="21"/>
          <w:lang w:val="en-IN"/>
        </w:rPr>
        <w:t>A.28</w:t>
      </w:r>
      <w:r w:rsidRPr="00F67AEE">
        <w:rPr>
          <w:rFonts w:ascii="Cambria" w:hAnsi="Cambria"/>
          <w:b/>
          <w:sz w:val="21"/>
          <w:szCs w:val="21"/>
          <w:lang w:val="en-IN"/>
        </w:rPr>
        <w:tab/>
        <w:t>Reporting process at the national level</w:t>
      </w:r>
    </w:p>
    <w:p w:rsidR="007A2266" w:rsidRPr="00F67AEE" w:rsidRDefault="004554D7">
      <w:pPr>
        <w:autoSpaceDE w:val="0"/>
        <w:spacing w:after="0"/>
        <w:ind w:left="720"/>
        <w:jc w:val="both"/>
      </w:pPr>
      <w:r w:rsidRPr="00F67AEE">
        <w:rPr>
          <w:rFonts w:ascii="Cambria" w:hAnsi="Cambria"/>
          <w:sz w:val="21"/>
          <w:szCs w:val="21"/>
          <w:shd w:val="clear" w:color="auto" w:fill="FFFFFF"/>
        </w:rPr>
        <w:t>In order to accord transparency and public scrutiny of the recommendations of the Commissions, both the National and State Human Rights Commissions are obligated to submit annual reports  or such other special reports as they deem fit to the Central or State governments. The Concerned governments are then obligated to place the report before Parliament or the State legislature as the case may be along with a memorandum of action taken or proposed to be taken on the recommendations of the Commission and the reasons for non-acceptance of the recommendations, if any</w:t>
      </w:r>
      <w:r w:rsidRPr="00F67AEE">
        <w:rPr>
          <w:rStyle w:val="FootnoteReference"/>
          <w:rFonts w:ascii="Cambria" w:hAnsi="Cambria"/>
          <w:sz w:val="21"/>
          <w:szCs w:val="21"/>
          <w:shd w:val="clear" w:color="auto" w:fill="FFFFFF"/>
        </w:rPr>
        <w:footnoteReference w:id="35"/>
      </w:r>
      <w:r w:rsidRPr="00F67AEE">
        <w:rPr>
          <w:rFonts w:ascii="Cambria" w:hAnsi="Cambria"/>
          <w:sz w:val="21"/>
          <w:szCs w:val="21"/>
          <w:shd w:val="clear" w:color="auto" w:fill="FFFFFF"/>
        </w:rPr>
        <w:t>. Similar reporting and government accountability obligations have been placed in relation to the National Commission for Women</w:t>
      </w:r>
      <w:r w:rsidRPr="00F67AEE">
        <w:rPr>
          <w:rStyle w:val="FootnoteReference"/>
          <w:rFonts w:ascii="Cambria" w:hAnsi="Cambria"/>
          <w:sz w:val="21"/>
          <w:szCs w:val="21"/>
          <w:shd w:val="clear" w:color="auto" w:fill="FFFFFF"/>
        </w:rPr>
        <w:footnoteReference w:id="36"/>
      </w:r>
      <w:r w:rsidRPr="00F67AEE">
        <w:rPr>
          <w:rFonts w:ascii="Cambria" w:hAnsi="Cambria"/>
          <w:sz w:val="21"/>
          <w:szCs w:val="21"/>
          <w:shd w:val="clear" w:color="auto" w:fill="FFFFFF"/>
        </w:rPr>
        <w:t xml:space="preserve"> ; the National Commission for Protection of Child Rights</w:t>
      </w:r>
      <w:r w:rsidRPr="00F67AEE">
        <w:rPr>
          <w:rStyle w:val="FootnoteReference"/>
          <w:rFonts w:ascii="Cambria" w:hAnsi="Cambria"/>
          <w:sz w:val="21"/>
          <w:szCs w:val="21"/>
          <w:shd w:val="clear" w:color="auto" w:fill="FFFFFF"/>
        </w:rPr>
        <w:footnoteReference w:id="37"/>
      </w:r>
      <w:r w:rsidRPr="00F67AEE">
        <w:rPr>
          <w:rFonts w:ascii="Cambria" w:hAnsi="Cambria"/>
          <w:sz w:val="21"/>
          <w:szCs w:val="21"/>
          <w:shd w:val="clear" w:color="auto" w:fill="FFFFFF"/>
        </w:rPr>
        <w:t xml:space="preserve"> and the Chief Commissioner and Commissioners for Persons with Disabilities</w:t>
      </w:r>
      <w:r w:rsidRPr="00F67AEE">
        <w:rPr>
          <w:rStyle w:val="FootnoteReference"/>
          <w:rFonts w:ascii="Cambria" w:hAnsi="Cambria"/>
          <w:sz w:val="21"/>
          <w:szCs w:val="21"/>
          <w:shd w:val="clear" w:color="auto" w:fill="FFFFFF"/>
        </w:rPr>
        <w:footnoteReference w:id="38"/>
      </w:r>
      <w:r w:rsidRPr="00F67AEE">
        <w:rPr>
          <w:rFonts w:ascii="Cambria" w:hAnsi="Cambria"/>
          <w:sz w:val="21"/>
          <w:szCs w:val="21"/>
          <w:shd w:val="clear" w:color="auto" w:fill="FFFFFF"/>
        </w:rPr>
        <w:t xml:space="preserve">. </w:t>
      </w:r>
    </w:p>
    <w:p w:rsidR="007A2266" w:rsidRPr="00F67AEE" w:rsidRDefault="007A2266">
      <w:pPr>
        <w:autoSpaceDE w:val="0"/>
        <w:spacing w:after="0"/>
        <w:ind w:left="720"/>
        <w:jc w:val="both"/>
        <w:rPr>
          <w:rFonts w:ascii="Cambria" w:hAnsi="Cambria"/>
          <w:sz w:val="21"/>
          <w:szCs w:val="21"/>
          <w:shd w:val="clear" w:color="auto" w:fill="FFFFFF"/>
        </w:rPr>
      </w:pPr>
    </w:p>
    <w:p w:rsidR="00D4685D" w:rsidRPr="00F67AEE" w:rsidRDefault="00D4685D">
      <w:pPr>
        <w:sectPr w:rsidR="00D4685D" w:rsidRPr="00F67AEE" w:rsidSect="003514E2">
          <w:footerReference w:type="default" r:id="rId21"/>
          <w:pgSz w:w="11907" w:h="16839"/>
          <w:pgMar w:top="1008" w:right="1152" w:bottom="1008" w:left="1152" w:header="720" w:footer="720" w:gutter="0"/>
          <w:pgNumType w:fmt="lowerRoman"/>
          <w:cols w:space="720"/>
          <w:titlePg/>
        </w:sectPr>
      </w:pPr>
      <w:bookmarkStart w:id="31" w:name="_Toc317175334"/>
      <w:bookmarkStart w:id="32" w:name="_Toc316376878"/>
      <w:bookmarkStart w:id="33" w:name="_Toc317175341"/>
    </w:p>
    <w:p w:rsidR="00B0798B" w:rsidRPr="00F67AEE" w:rsidRDefault="00B0798B">
      <w:pPr>
        <w:pStyle w:val="Heading1"/>
        <w:pBdr>
          <w:bottom w:val="single" w:sz="4" w:space="1" w:color="000000"/>
        </w:pBdr>
        <w:spacing w:after="240"/>
        <w:jc w:val="center"/>
        <w:rPr>
          <w:iCs/>
          <w:smallCaps/>
          <w:color w:val="auto"/>
          <w:sz w:val="22"/>
        </w:rPr>
        <w:sectPr w:rsidR="00B0798B" w:rsidRPr="00F67AEE">
          <w:type w:val="continuous"/>
          <w:pgSz w:w="11907" w:h="16839"/>
          <w:pgMar w:top="1008" w:right="1152" w:bottom="1008" w:left="1152" w:header="720" w:footer="720" w:gutter="0"/>
          <w:pgNumType w:fmt="lowerRoman"/>
          <w:cols w:space="720"/>
          <w:titlePg/>
        </w:sectPr>
      </w:pPr>
    </w:p>
    <w:p w:rsidR="007A2266" w:rsidRPr="00F67AEE" w:rsidRDefault="004554D7">
      <w:pPr>
        <w:pStyle w:val="Heading1"/>
        <w:pBdr>
          <w:bottom w:val="single" w:sz="4" w:space="1" w:color="000000"/>
        </w:pBdr>
        <w:spacing w:after="240"/>
        <w:jc w:val="center"/>
        <w:rPr>
          <w:iCs/>
          <w:smallCaps/>
          <w:color w:val="auto"/>
          <w:sz w:val="22"/>
        </w:rPr>
      </w:pPr>
      <w:bookmarkStart w:id="34" w:name="_Toc319951448"/>
      <w:r w:rsidRPr="00F67AEE">
        <w:rPr>
          <w:iCs/>
          <w:smallCaps/>
          <w:color w:val="auto"/>
          <w:sz w:val="22"/>
        </w:rPr>
        <w:lastRenderedPageBreak/>
        <w:t>STRUCTURE</w:t>
      </w:r>
      <w:proofErr w:type="gramStart"/>
      <w:r w:rsidRPr="00F67AEE">
        <w:rPr>
          <w:iCs/>
          <w:smallCaps/>
          <w:color w:val="auto"/>
          <w:sz w:val="22"/>
        </w:rPr>
        <w:t>,  METHODOLOGY</w:t>
      </w:r>
      <w:bookmarkEnd w:id="31"/>
      <w:proofErr w:type="gramEnd"/>
      <w:r w:rsidRPr="00F67AEE">
        <w:rPr>
          <w:iCs/>
          <w:smallCaps/>
          <w:color w:val="auto"/>
          <w:sz w:val="22"/>
        </w:rPr>
        <w:t xml:space="preserve"> and TERMINOLOGY</w:t>
      </w:r>
      <w:bookmarkEnd w:id="34"/>
    </w:p>
    <w:bookmarkEnd w:id="32"/>
    <w:p w:rsidR="007A2266" w:rsidRPr="00F67AEE" w:rsidRDefault="004554D7" w:rsidP="00C77712">
      <w:pPr>
        <w:spacing w:after="0"/>
        <w:rPr>
          <w:rFonts w:ascii="Cambria" w:hAnsi="Cambria"/>
          <w:b/>
        </w:rPr>
      </w:pPr>
      <w:r w:rsidRPr="00F67AEE">
        <w:rPr>
          <w:rFonts w:ascii="Cambria" w:hAnsi="Cambria"/>
          <w:b/>
        </w:rPr>
        <w:t xml:space="preserve">Structure </w:t>
      </w:r>
    </w:p>
    <w:p w:rsidR="007A2266" w:rsidRPr="00F67AEE" w:rsidRDefault="004554D7" w:rsidP="00C77712">
      <w:pPr>
        <w:jc w:val="both"/>
        <w:rPr>
          <w:rFonts w:ascii="Cambria" w:hAnsi="Cambria"/>
        </w:rPr>
      </w:pPr>
      <w:r w:rsidRPr="00F67AEE">
        <w:rPr>
          <w:rFonts w:ascii="Cambria" w:hAnsi="Cambria"/>
        </w:rPr>
        <w:t xml:space="preserve">This initial report  is being submitted in fulfilment of the obligation placed on State Parties under Article 35( 1) of the Convention on the Rights of Persons with Disabilities ( hereinafter CRPD).  In accordance with </w:t>
      </w:r>
      <w:proofErr w:type="spellStart"/>
      <w:r w:rsidRPr="00F67AEE">
        <w:rPr>
          <w:rFonts w:ascii="Cambria" w:hAnsi="Cambria"/>
        </w:rPr>
        <w:t>para</w:t>
      </w:r>
      <w:proofErr w:type="spellEnd"/>
      <w:r w:rsidRPr="00F67AEE">
        <w:rPr>
          <w:rFonts w:ascii="Cambria" w:hAnsi="Cambria"/>
        </w:rPr>
        <w:t xml:space="preserve"> A2.1 of the  Reporting Guidelines, firstly a common core document has been provided which imparts general information on  the country and ” the general framework for the protection and promotion of human rights, disaggregated according to sex, age, main population groups and disability, as well as information on non-discrimination and equality, and effective remedies”.</w:t>
      </w:r>
    </w:p>
    <w:p w:rsidR="007A2266" w:rsidRPr="00F67AEE" w:rsidRDefault="004554D7" w:rsidP="00C77712">
      <w:pPr>
        <w:jc w:val="both"/>
        <w:rPr>
          <w:rFonts w:ascii="Cambria" w:hAnsi="Cambria"/>
        </w:rPr>
      </w:pPr>
      <w:r w:rsidRPr="00F67AEE">
        <w:rPr>
          <w:rFonts w:ascii="Cambria" w:hAnsi="Cambria"/>
        </w:rPr>
        <w:t>Next the Treaty specific analysis has been undertaken. In order to enable the Committee to understand the ground situation within which the CRPD prompted changes are being carried out; this part of the report also provides information on the manner in which the country has engaged with disability issues before the CRPD came into force. Subsequently the initiatives taken and proposed to be taken under specific articles of the CRPD have been reported.</w:t>
      </w:r>
    </w:p>
    <w:p w:rsidR="007A2266" w:rsidRPr="00F67AEE" w:rsidRDefault="004554D7" w:rsidP="00C77712">
      <w:pPr>
        <w:jc w:val="both"/>
      </w:pPr>
      <w:r w:rsidRPr="00F67AEE">
        <w:rPr>
          <w:rFonts w:ascii="Cambria" w:hAnsi="Cambria"/>
        </w:rPr>
        <w:t>Lastly, the findings reached after taking stock of the present situation along with a blueprint for the future have been incorporated.</w:t>
      </w:r>
    </w:p>
    <w:p w:rsidR="007A2266" w:rsidRPr="00F67AEE" w:rsidRDefault="004554D7" w:rsidP="00C77712">
      <w:pPr>
        <w:spacing w:after="0"/>
        <w:rPr>
          <w:rFonts w:ascii="Cambria" w:hAnsi="Cambria"/>
          <w:b/>
        </w:rPr>
      </w:pPr>
      <w:bookmarkStart w:id="35" w:name="_Toc316376879"/>
      <w:r w:rsidRPr="00F67AEE">
        <w:rPr>
          <w:rFonts w:ascii="Cambria" w:hAnsi="Cambria"/>
          <w:b/>
        </w:rPr>
        <w:t>Methodology</w:t>
      </w:r>
      <w:bookmarkEnd w:id="35"/>
      <w:r w:rsidRPr="00F67AEE">
        <w:rPr>
          <w:rFonts w:ascii="Cambria" w:hAnsi="Cambria"/>
          <w:b/>
        </w:rPr>
        <w:t xml:space="preserve"> </w:t>
      </w:r>
    </w:p>
    <w:p w:rsidR="007A2266" w:rsidRPr="00F67AEE" w:rsidRDefault="004554D7" w:rsidP="00C77712">
      <w:pPr>
        <w:spacing w:after="0"/>
        <w:jc w:val="both"/>
        <w:rPr>
          <w:rFonts w:ascii="Cambria" w:hAnsi="Cambria"/>
        </w:rPr>
      </w:pPr>
      <w:r w:rsidRPr="00F67AEE">
        <w:rPr>
          <w:rFonts w:ascii="Cambria" w:hAnsi="Cambria"/>
        </w:rPr>
        <w:t xml:space="preserve">All concerned Ministries and Departments of the Government of India have contributed in the preparation of this document along with other stakeholders including the national and state human rights institutes and the non-governmental organisations working in the field of human rights and related aspects. The Ministry of Social Justice and Empowerment which is the administrative ministry dealing with disability rights invited inputs on the CRPD related initiatives of all concerned ministries that is Ministry of Home Affairs, the Ministry of Minority Affairs, the Ministry of Consumer Affairs, Food and Public Distribution, the Ministry of Health and Family Welfare, the Ministry of Housing and Urban Poverty Alleviation, the Ministry of Human Resource Development, the Ministry of Labour and Employment, the Ministry of Law and Justice, the Ministry of </w:t>
      </w:r>
      <w:proofErr w:type="spellStart"/>
      <w:r w:rsidRPr="00F67AEE">
        <w:rPr>
          <w:rFonts w:ascii="Cambria" w:hAnsi="Cambria"/>
        </w:rPr>
        <w:t>Panchayati</w:t>
      </w:r>
      <w:proofErr w:type="spellEnd"/>
      <w:r w:rsidRPr="00F67AEE">
        <w:rPr>
          <w:rFonts w:ascii="Cambria" w:hAnsi="Cambria"/>
        </w:rPr>
        <w:t xml:space="preserve"> Raj, the Ministry of  Rural Development, the Ministry of Statistics and Programme Implementation, the Ministry of Tribal Affairs, and the Ministry of Women and Child Development. Contributions were also invited from all State Governments and Union Territories. Contributions were also received from the National Human Rights Commission; the National Institutes; the National Trust; the Rehabilitation Council of India; and the Chief Commissioner of Disabilities. </w:t>
      </w:r>
    </w:p>
    <w:p w:rsidR="007A2266" w:rsidRPr="00F67AEE" w:rsidRDefault="004554D7" w:rsidP="00C77712">
      <w:pPr>
        <w:spacing w:before="240"/>
        <w:jc w:val="both"/>
        <w:rPr>
          <w:rFonts w:ascii="Cambria" w:hAnsi="Cambria"/>
        </w:rPr>
      </w:pPr>
      <w:r w:rsidRPr="00F67AEE">
        <w:rPr>
          <w:rFonts w:ascii="Cambria" w:hAnsi="Cambria"/>
        </w:rPr>
        <w:t xml:space="preserve">On the basis of the inputs received and the independent collection of relevant material a draft report was put in place which was intensively discussed at a National Consultation to which all concerned ministries; state governments, disability rights advocates, representatives from organizations of and for persons with disabilities and disability rights experts were invited. The Report was also made virtually available to enable stakeholders to provide their feedback. On the basis of the feedback received the next draft of the report was prepared which was presented to the Central Coordination Committee which is the apex disability policy making body in the country established under the PWDA and consisting of concerned ministries; state governments with due representation of non- governmental organizations working in the field of disability. This Committee is presided over by the Union Minister of Social Justice and Empowerment. Keeping in view the responses of the Central Coordination Committee the administrative Ministry finalized the Report which was then vetted by the Legal and Treaties Division of the Ministry of External Affairs for submission to the Treaty Body. </w:t>
      </w:r>
    </w:p>
    <w:p w:rsidR="007A2266" w:rsidRPr="00F67AEE" w:rsidRDefault="004554D7" w:rsidP="00C77712">
      <w:pPr>
        <w:spacing w:after="0"/>
        <w:rPr>
          <w:rFonts w:ascii="Cambria" w:hAnsi="Cambria"/>
          <w:b/>
        </w:rPr>
      </w:pPr>
      <w:bookmarkStart w:id="36" w:name="_Toc316376880"/>
      <w:r w:rsidRPr="00F67AEE">
        <w:rPr>
          <w:rFonts w:ascii="Cambria" w:hAnsi="Cambria"/>
          <w:b/>
        </w:rPr>
        <w:t>Terminology</w:t>
      </w:r>
      <w:bookmarkEnd w:id="36"/>
      <w:r w:rsidRPr="00F67AEE">
        <w:rPr>
          <w:rFonts w:ascii="Cambria" w:hAnsi="Cambria"/>
          <w:b/>
        </w:rPr>
        <w:t xml:space="preserve"> </w:t>
      </w:r>
    </w:p>
    <w:p w:rsidR="007A2266" w:rsidRPr="00F67AEE" w:rsidRDefault="004554D7" w:rsidP="00C77712">
      <w:pPr>
        <w:spacing w:after="0"/>
        <w:jc w:val="both"/>
        <w:rPr>
          <w:rFonts w:ascii="Cambria" w:hAnsi="Cambria"/>
        </w:rPr>
      </w:pPr>
      <w:r w:rsidRPr="00F67AEE">
        <w:rPr>
          <w:rFonts w:ascii="Cambria" w:hAnsi="Cambria"/>
        </w:rPr>
        <w:t xml:space="preserve">The report has primarily preferred to use the terminology of the Convention and consequently the nearly exclusive description of the subjects of the report is persons with disabilities. However at some points in the report whilst referring to various law and policy documents terms such as “handicapped” “mentally retarded” “differently-abled” “children with special needs” have been used. This usage is dictated by the fact that the original legislation, policy or rules have employed them. To underscore that this is not the preferred terminology of this report, whenever used these terms shall be placed within quotes. </w:t>
      </w:r>
    </w:p>
    <w:p w:rsidR="007A2266" w:rsidRPr="00F67AEE" w:rsidRDefault="007A2266">
      <w:pPr>
        <w:pStyle w:val="Title"/>
        <w:ind w:left="360" w:right="243"/>
        <w:rPr>
          <w:rFonts w:ascii="Cambria" w:hAnsi="Cambria"/>
          <w:smallCaps/>
          <w:sz w:val="28"/>
          <w:szCs w:val="28"/>
          <w:lang w:val="en-IN"/>
        </w:rPr>
      </w:pPr>
    </w:p>
    <w:p w:rsidR="007A2266" w:rsidRPr="00F67AEE" w:rsidRDefault="004554D7" w:rsidP="000B17C3">
      <w:pPr>
        <w:pStyle w:val="Title"/>
        <w:ind w:left="360" w:right="243"/>
        <w:outlineLvl w:val="0"/>
        <w:rPr>
          <w:rFonts w:ascii="Cambria" w:hAnsi="Cambria"/>
          <w:smallCaps/>
          <w:sz w:val="28"/>
          <w:szCs w:val="28"/>
          <w:lang w:val="en-IN"/>
        </w:rPr>
      </w:pPr>
      <w:r w:rsidRPr="00F67AEE">
        <w:rPr>
          <w:rFonts w:ascii="Cambria" w:hAnsi="Cambria"/>
          <w:smallCaps/>
          <w:sz w:val="28"/>
          <w:szCs w:val="28"/>
          <w:lang w:val="en-IN"/>
        </w:rPr>
        <w:lastRenderedPageBreak/>
        <w:t>Treaty Specific Articles</w:t>
      </w:r>
      <w:bookmarkEnd w:id="33"/>
    </w:p>
    <w:p w:rsidR="007A2266" w:rsidRPr="00F67AEE" w:rsidRDefault="007A2266">
      <w:pPr>
        <w:pStyle w:val="Title"/>
        <w:rPr>
          <w:rFonts w:ascii="Cambria" w:hAnsi="Cambria"/>
          <w:lang w:val="en-IN"/>
        </w:rPr>
      </w:pPr>
    </w:p>
    <w:p w:rsidR="007A2266" w:rsidRPr="00F67AEE" w:rsidRDefault="004554D7" w:rsidP="000B17C3">
      <w:pPr>
        <w:pStyle w:val="Title"/>
        <w:outlineLvl w:val="2"/>
        <w:rPr>
          <w:rFonts w:ascii="Cambria" w:hAnsi="Cambria"/>
          <w:lang w:val="en-IN"/>
        </w:rPr>
      </w:pPr>
      <w:bookmarkStart w:id="37" w:name="_Toc317175342"/>
      <w:r w:rsidRPr="00F67AEE">
        <w:rPr>
          <w:rFonts w:ascii="Cambria" w:hAnsi="Cambria"/>
          <w:lang w:val="en-IN"/>
        </w:rPr>
        <w:t>Articles 1-4</w:t>
      </w:r>
      <w:bookmarkEnd w:id="37"/>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These articles establish the purpose, definitions, general principles and obligations of the Convention</w:t>
      </w:r>
    </w:p>
    <w:p w:rsidR="007A2266" w:rsidRPr="00F67AEE" w:rsidRDefault="004554D7" w:rsidP="000B17C3">
      <w:pPr>
        <w:pStyle w:val="Heading3"/>
        <w:rPr>
          <w:color w:val="auto"/>
        </w:rPr>
      </w:pPr>
      <w:bookmarkStart w:id="38" w:name="_Toc316376886"/>
      <w:bookmarkStart w:id="39" w:name="_Toc317175343"/>
      <w:bookmarkStart w:id="40" w:name="_Toc319951449"/>
      <w:r w:rsidRPr="00F67AEE">
        <w:rPr>
          <w:color w:val="auto"/>
        </w:rPr>
        <w:t>Definition of Person with Disability</w:t>
      </w:r>
      <w:bookmarkEnd w:id="38"/>
      <w:bookmarkEnd w:id="39"/>
      <w:bookmarkEnd w:id="40"/>
    </w:p>
    <w:p w:rsidR="007A2266" w:rsidRPr="00F67AEE" w:rsidRDefault="004554D7">
      <w:pPr>
        <w:pStyle w:val="NoSpacing"/>
        <w:ind w:left="720" w:hanging="720"/>
        <w:jc w:val="both"/>
        <w:rPr>
          <w:lang w:val="en-IN"/>
        </w:rPr>
      </w:pPr>
      <w:r w:rsidRPr="00F67AEE">
        <w:rPr>
          <w:rFonts w:ascii="Cambria" w:hAnsi="Cambria"/>
          <w:b/>
          <w:bCs/>
          <w:lang w:val="en-IN" w:bidi="te-IN"/>
        </w:rPr>
        <w:t xml:space="preserve">1.1 </w:t>
      </w:r>
      <w:r w:rsidRPr="00F67AEE">
        <w:rPr>
          <w:rFonts w:ascii="Cambria" w:hAnsi="Cambria"/>
          <w:b/>
          <w:bCs/>
          <w:lang w:val="en-IN" w:bidi="te-IN"/>
        </w:rPr>
        <w:tab/>
      </w:r>
      <w:r w:rsidRPr="00F67AEE">
        <w:rPr>
          <w:rFonts w:ascii="Cambria" w:hAnsi="Cambria"/>
          <w:lang w:val="en-IN" w:bidi="te-IN"/>
        </w:rPr>
        <w:t xml:space="preserve">An elaboration of the rights of persons with disabilities has to be initiated by detailing how persons with disabilities have been defined in Indian law and policy. In order to obtain the complete definition of person with disabilities in Indian law the pronouncements in executive orders; and judicial decisions need to be coupled with those in legislations. </w:t>
      </w:r>
    </w:p>
    <w:p w:rsidR="007A2266" w:rsidRPr="00F67AEE" w:rsidRDefault="007A2266">
      <w:pPr>
        <w:pStyle w:val="NoSpacing"/>
        <w:ind w:left="720" w:hanging="720"/>
        <w:jc w:val="both"/>
        <w:rPr>
          <w:rFonts w:ascii="Cambria" w:hAnsi="Cambria"/>
          <w:lang w:val="en-IN" w:bidi="te-IN"/>
        </w:rPr>
      </w:pPr>
    </w:p>
    <w:p w:rsidR="007A2266" w:rsidRPr="00F67AEE" w:rsidRDefault="004554D7">
      <w:pPr>
        <w:pStyle w:val="NoSpacing"/>
        <w:ind w:left="720" w:hanging="720"/>
        <w:jc w:val="both"/>
        <w:rPr>
          <w:lang w:val="en-IN"/>
        </w:rPr>
      </w:pPr>
      <w:r w:rsidRPr="00F67AEE">
        <w:rPr>
          <w:rFonts w:ascii="Cambria" w:hAnsi="Cambria"/>
          <w:b/>
          <w:lang w:val="en-IN" w:bidi="te-IN"/>
        </w:rPr>
        <w:t>1.2</w:t>
      </w:r>
      <w:r w:rsidRPr="00F67AEE">
        <w:rPr>
          <w:rFonts w:ascii="Cambria" w:hAnsi="Cambria"/>
          <w:lang w:val="en-IN" w:bidi="te-IN"/>
        </w:rPr>
        <w:t xml:space="preserve"> </w:t>
      </w:r>
      <w:r w:rsidRPr="00F67AEE">
        <w:rPr>
          <w:rFonts w:ascii="Cambria" w:hAnsi="Cambria"/>
          <w:lang w:val="en-IN" w:bidi="te-IN"/>
        </w:rPr>
        <w:tab/>
        <w:t>Legislative Definitions</w:t>
      </w:r>
    </w:p>
    <w:p w:rsidR="007A2266" w:rsidRPr="00F67AEE" w:rsidRDefault="004554D7" w:rsidP="006F1983">
      <w:pPr>
        <w:pStyle w:val="NoSpacing"/>
        <w:ind w:left="720" w:hanging="720"/>
        <w:jc w:val="center"/>
        <w:rPr>
          <w:rFonts w:ascii="Cambria" w:hAnsi="Cambria"/>
          <w:b/>
          <w:lang w:val="en-IN" w:bidi="te-IN"/>
        </w:rPr>
      </w:pPr>
      <w:bookmarkStart w:id="41" w:name="_Toc316376887"/>
      <w:r w:rsidRPr="00F67AEE">
        <w:rPr>
          <w:rFonts w:ascii="Cambria" w:hAnsi="Cambria"/>
          <w:b/>
          <w:lang w:val="en-IN" w:bidi="te-IN"/>
        </w:rPr>
        <w:t>Table 1.1 Definitions of Persons with Disabilities</w:t>
      </w:r>
    </w:p>
    <w:tbl>
      <w:tblPr>
        <w:tblW w:w="9098" w:type="dxa"/>
        <w:tblInd w:w="720" w:type="dxa"/>
        <w:tblCellMar>
          <w:left w:w="10" w:type="dxa"/>
          <w:right w:w="10" w:type="dxa"/>
        </w:tblCellMar>
        <w:tblLook w:val="0000" w:firstRow="0" w:lastRow="0" w:firstColumn="0" w:lastColumn="0" w:noHBand="0" w:noVBand="0"/>
      </w:tblPr>
      <w:tblGrid>
        <w:gridCol w:w="3349"/>
        <w:gridCol w:w="905"/>
        <w:gridCol w:w="4844"/>
      </w:tblGrid>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Statute</w:t>
            </w: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Section</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Definition</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 xml:space="preserve">Persons with Disabilities (Equal Opportunities, Protection of Rights and Full Participation) Act, 1995 </w:t>
            </w:r>
            <w:r w:rsidRPr="00F67AEE">
              <w:rPr>
                <w:rFonts w:ascii="Cambria" w:hAnsi="Cambria" w:cs="Cambria"/>
                <w:i/>
                <w:sz w:val="20"/>
                <w:szCs w:val="20"/>
                <w:lang w:val="en-IN" w:bidi="te-IN"/>
              </w:rPr>
              <w:t>(hereinafter PWDA)</w:t>
            </w: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bidi="te-IN"/>
              </w:rPr>
              <w:t>2(</w:t>
            </w:r>
            <w:proofErr w:type="spellStart"/>
            <w:r w:rsidRPr="00F67AEE">
              <w:rPr>
                <w:rFonts w:ascii="Cambria" w:hAnsi="Cambria" w:cs="Cambria"/>
                <w:i/>
                <w:sz w:val="20"/>
                <w:szCs w:val="20"/>
                <w:lang w:val="en-IN" w:bidi="te-IN"/>
              </w:rPr>
              <w:t>i</w:t>
            </w:r>
            <w:proofErr w:type="spellEnd"/>
            <w:r w:rsidRPr="00F67AEE">
              <w:rPr>
                <w:rFonts w:ascii="Cambria" w:hAnsi="Cambria" w:cs="Cambria"/>
                <w:i/>
                <w:sz w:val="20"/>
                <w:szCs w:val="20"/>
                <w:lang w:val="en-IN" w:bidi="te-IN"/>
              </w:rPr>
              <w:t>)</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 xml:space="preserve">(I)blindness; (ii) low vision; (iii) leprosy-cured; (iv) hearing impairment; (v) </w:t>
            </w:r>
            <w:proofErr w:type="spellStart"/>
            <w:r w:rsidRPr="00F67AEE">
              <w:rPr>
                <w:rFonts w:ascii="Cambria" w:hAnsi="Cambria" w:cs="Cambria"/>
                <w:i/>
                <w:sz w:val="20"/>
                <w:szCs w:val="20"/>
                <w:lang w:val="en-IN"/>
              </w:rPr>
              <w:t>locomotor</w:t>
            </w:r>
            <w:proofErr w:type="spellEnd"/>
            <w:r w:rsidRPr="00F67AEE">
              <w:rPr>
                <w:rFonts w:ascii="Cambria" w:hAnsi="Cambria" w:cs="Cambria"/>
                <w:i/>
                <w:sz w:val="20"/>
                <w:szCs w:val="20"/>
                <w:lang w:val="en-IN"/>
              </w:rPr>
              <w:t xml:space="preserve"> disability; (vi) mental retardation; (vii) mental illness”. </w:t>
            </w:r>
            <w:r w:rsidRPr="00F67AEE">
              <w:rPr>
                <w:rFonts w:ascii="Cambria" w:hAnsi="Cambria" w:cs="Cambria"/>
                <w:i/>
                <w:sz w:val="20"/>
                <w:szCs w:val="20"/>
                <w:lang w:val="en-IN" w:bidi="te-IN"/>
              </w:rPr>
              <w:t>The statute then goes on to define each of the conditions on a severity scale.</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7A2266">
            <w:pPr>
              <w:pStyle w:val="NoSpacing"/>
              <w:autoSpaceDE w:val="0"/>
              <w:jc w:val="both"/>
              <w:rPr>
                <w:rFonts w:ascii="Cambria" w:hAnsi="Cambria" w:cs="Cambria"/>
                <w:sz w:val="20"/>
                <w:szCs w:val="20"/>
                <w:lang w:val="en-IN" w:bidi="te-IN"/>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 xml:space="preserve"> 2 (t)</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"person with disability means a person suffering from not less than forty per cent of any disability as certified by a medical authority”</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sz w:val="20"/>
                <w:szCs w:val="20"/>
                <w:lang w:val="en-IN"/>
              </w:rPr>
              <w:t>Rehabilitation Council of India Act of 1992</w:t>
            </w: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i/>
                <w:sz w:val="20"/>
                <w:szCs w:val="20"/>
                <w:lang w:val="en-IN"/>
              </w:rPr>
            </w:pPr>
            <w:r w:rsidRPr="00F67AEE">
              <w:rPr>
                <w:rFonts w:ascii="Cambria" w:hAnsi="Cambria" w:cs="Cambria"/>
                <w:i/>
                <w:sz w:val="20"/>
                <w:szCs w:val="20"/>
                <w:lang w:val="en-IN"/>
              </w:rPr>
              <w:t>2(c)</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proofErr w:type="gramStart"/>
            <w:r w:rsidRPr="00F67AEE">
              <w:rPr>
                <w:rFonts w:ascii="Cambria" w:hAnsi="Cambria" w:cs="Cambria"/>
                <w:bCs/>
                <w:sz w:val="20"/>
                <w:szCs w:val="20"/>
                <w:lang w:val="en-IN"/>
              </w:rPr>
              <w:t>handicapped</w:t>
            </w:r>
            <w:proofErr w:type="gramEnd"/>
            <w:r w:rsidRPr="00F67AEE">
              <w:rPr>
                <w:rFonts w:ascii="Cambria" w:hAnsi="Cambria" w:cs="Cambria"/>
                <w:bCs/>
                <w:sz w:val="20"/>
                <w:szCs w:val="20"/>
                <w:lang w:val="en-IN"/>
              </w:rPr>
              <w:t xml:space="preserve"> means – a person suffering from any disability referred to in clause (</w:t>
            </w:r>
            <w:proofErr w:type="spellStart"/>
            <w:r w:rsidRPr="00F67AEE">
              <w:rPr>
                <w:rFonts w:ascii="Cambria" w:hAnsi="Cambria" w:cs="Cambria"/>
                <w:bCs/>
                <w:sz w:val="20"/>
                <w:szCs w:val="20"/>
                <w:lang w:val="en-IN"/>
              </w:rPr>
              <w:t>i</w:t>
            </w:r>
            <w:proofErr w:type="spellEnd"/>
            <w:r w:rsidRPr="00F67AEE">
              <w:rPr>
                <w:rFonts w:ascii="Cambria" w:hAnsi="Cambria" w:cs="Cambria"/>
                <w:bCs/>
                <w:sz w:val="20"/>
                <w:szCs w:val="20"/>
                <w:lang w:val="en-IN"/>
              </w:rPr>
              <w:t>) of section (2)”</w:t>
            </w:r>
            <w:r w:rsidRPr="00F67AEE">
              <w:rPr>
                <w:rFonts w:ascii="Cambria" w:hAnsi="Cambria" w:cs="Cambria"/>
                <w:sz w:val="20"/>
                <w:szCs w:val="20"/>
                <w:lang w:val="en-IN"/>
              </w:rPr>
              <w:t xml:space="preserve"> of the PWDA.</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Mental Health Act of 1987</w:t>
            </w: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2(I)</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i/>
                <w:sz w:val="20"/>
                <w:szCs w:val="20"/>
                <w:lang w:val="en-IN"/>
              </w:rPr>
              <w:t>“</w:t>
            </w:r>
            <w:proofErr w:type="gramStart"/>
            <w:r w:rsidRPr="00F67AEE">
              <w:rPr>
                <w:rFonts w:ascii="Cambria" w:hAnsi="Cambria" w:cs="Cambria"/>
                <w:i/>
                <w:sz w:val="20"/>
                <w:szCs w:val="20"/>
                <w:lang w:val="en-IN"/>
              </w:rPr>
              <w:t>a</w:t>
            </w:r>
            <w:proofErr w:type="gramEnd"/>
            <w:r w:rsidRPr="00F67AEE">
              <w:rPr>
                <w:rFonts w:ascii="Cambria" w:hAnsi="Cambria" w:cs="Cambria"/>
                <w:i/>
                <w:sz w:val="20"/>
                <w:szCs w:val="20"/>
                <w:lang w:val="en-IN"/>
              </w:rPr>
              <w:t xml:space="preserve"> person who is in need of treatment by reason of any mental disorder other than mental retardation</w:t>
            </w:r>
            <w:r w:rsidRPr="00F67AEE">
              <w:rPr>
                <w:rFonts w:ascii="Cambria" w:hAnsi="Cambria" w:cs="Cambria"/>
                <w:sz w:val="20"/>
                <w:szCs w:val="20"/>
                <w:lang w:val="en-IN"/>
              </w:rPr>
              <w:t>”.</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sz w:val="20"/>
                <w:szCs w:val="20"/>
                <w:lang w:val="en-IN"/>
              </w:rPr>
              <w:t>National Trust for the Welfare of Persons with Autism, Cerebral Palsy, Mental Retardation and Multiple Disabilities Act, 1999</w:t>
            </w: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2(j)</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bCs/>
                <w:sz w:val="20"/>
                <w:szCs w:val="20"/>
                <w:lang w:val="en-IN"/>
              </w:rPr>
              <w:t>“a person suffering from any of the conditions relating to autism, cerebral palsy, mental retardation or a combination of any two or more of such conditions and includes a person suffering from severe multiple disability”</w:t>
            </w:r>
          </w:p>
        </w:tc>
      </w:tr>
      <w:tr w:rsidR="007A2266" w:rsidRPr="00F67AEE">
        <w:trPr>
          <w:trHeight w:val="57"/>
        </w:trPr>
        <w:tc>
          <w:tcPr>
            <w:tcW w:w="33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7A2266">
            <w:pPr>
              <w:pStyle w:val="NoSpacing"/>
              <w:autoSpaceDE w:val="0"/>
              <w:jc w:val="both"/>
              <w:rPr>
                <w:rFonts w:ascii="Cambria" w:hAnsi="Cambria" w:cs="Cambria"/>
                <w:sz w:val="20"/>
                <w:szCs w:val="20"/>
                <w:lang w:val="en-IN"/>
              </w:rPr>
            </w:pPr>
          </w:p>
        </w:tc>
        <w:tc>
          <w:tcPr>
            <w:tcW w:w="9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rFonts w:ascii="Cambria" w:hAnsi="Cambria" w:cs="Cambria"/>
                <w:sz w:val="20"/>
                <w:szCs w:val="20"/>
                <w:lang w:val="en-IN" w:bidi="te-IN"/>
              </w:rPr>
            </w:pPr>
            <w:r w:rsidRPr="00F67AEE">
              <w:rPr>
                <w:rFonts w:ascii="Cambria" w:hAnsi="Cambria" w:cs="Cambria"/>
                <w:sz w:val="20"/>
                <w:szCs w:val="20"/>
                <w:lang w:val="en-IN" w:bidi="te-IN"/>
              </w:rPr>
              <w:t>2(h)</w:t>
            </w:r>
          </w:p>
        </w:tc>
        <w:tc>
          <w:tcPr>
            <w:tcW w:w="4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Spacing"/>
              <w:autoSpaceDE w:val="0"/>
              <w:jc w:val="both"/>
              <w:rPr>
                <w:sz w:val="20"/>
                <w:szCs w:val="20"/>
                <w:lang w:val="en-IN"/>
              </w:rPr>
            </w:pPr>
            <w:r w:rsidRPr="00F67AEE">
              <w:rPr>
                <w:rFonts w:ascii="Cambria" w:hAnsi="Cambria" w:cs="Cambria"/>
                <w:sz w:val="20"/>
                <w:szCs w:val="20"/>
                <w:lang w:val="en-IN"/>
              </w:rPr>
              <w:t xml:space="preserve">multiple disabilities to </w:t>
            </w:r>
            <w:r w:rsidRPr="00F67AEE">
              <w:rPr>
                <w:rFonts w:ascii="Cambria" w:hAnsi="Cambria" w:cs="Cambria"/>
                <w:b/>
                <w:bCs/>
                <w:sz w:val="20"/>
                <w:szCs w:val="20"/>
                <w:lang w:val="en-IN"/>
              </w:rPr>
              <w:t>mean “a combination of two or more disabilities as defined in clause (</w:t>
            </w:r>
            <w:proofErr w:type="spellStart"/>
            <w:r w:rsidRPr="00F67AEE">
              <w:rPr>
                <w:rFonts w:ascii="Cambria" w:hAnsi="Cambria" w:cs="Cambria"/>
                <w:b/>
                <w:bCs/>
                <w:sz w:val="20"/>
                <w:szCs w:val="20"/>
                <w:lang w:val="en-IN"/>
              </w:rPr>
              <w:t>i</w:t>
            </w:r>
            <w:proofErr w:type="spellEnd"/>
            <w:r w:rsidRPr="00F67AEE">
              <w:rPr>
                <w:rFonts w:ascii="Cambria" w:hAnsi="Cambria" w:cs="Cambria"/>
                <w:b/>
                <w:bCs/>
                <w:sz w:val="20"/>
                <w:szCs w:val="20"/>
                <w:lang w:val="en-IN"/>
              </w:rPr>
              <w:t>) of section 2”</w:t>
            </w:r>
            <w:r w:rsidRPr="00F67AEE">
              <w:rPr>
                <w:rFonts w:ascii="Cambria" w:hAnsi="Cambria" w:cs="Cambria"/>
                <w:sz w:val="20"/>
                <w:szCs w:val="20"/>
                <w:lang w:val="en-IN"/>
              </w:rPr>
              <w:t xml:space="preserve"> of PWDA</w:t>
            </w:r>
          </w:p>
        </w:tc>
      </w:tr>
    </w:tbl>
    <w:bookmarkEnd w:id="41"/>
    <w:p w:rsidR="007A2266" w:rsidRPr="00F67AEE" w:rsidRDefault="004554D7">
      <w:pPr>
        <w:spacing w:after="0"/>
        <w:rPr>
          <w:rFonts w:ascii="Cambria" w:hAnsi="Cambria"/>
          <w:b/>
          <w:lang w:bidi="te-IN"/>
        </w:rPr>
      </w:pPr>
      <w:r w:rsidRPr="00F67AEE">
        <w:rPr>
          <w:rFonts w:ascii="Cambria" w:hAnsi="Cambria"/>
          <w:b/>
          <w:lang w:bidi="te-IN"/>
        </w:rPr>
        <w:t xml:space="preserve">1.3 </w:t>
      </w:r>
      <w:r w:rsidRPr="00F67AEE">
        <w:rPr>
          <w:rFonts w:ascii="Cambria" w:hAnsi="Cambria"/>
          <w:b/>
          <w:lang w:bidi="te-IN"/>
        </w:rPr>
        <w:tab/>
        <w:t>Long Term as Understood in Indian Law</w:t>
      </w:r>
    </w:p>
    <w:p w:rsidR="007A2266" w:rsidRPr="00F67AEE" w:rsidRDefault="004554D7">
      <w:pPr>
        <w:autoSpaceDE w:val="0"/>
        <w:ind w:left="720"/>
        <w:jc w:val="both"/>
      </w:pPr>
      <w:r w:rsidRPr="00F67AEE">
        <w:rPr>
          <w:rFonts w:ascii="Cambria" w:hAnsi="Cambria"/>
          <w:lang w:bidi="te-IN"/>
        </w:rPr>
        <w:t>The question of duration of the condition has only come into play in relation to persons living with mental illness.  The PWDA defined mental illness to mean “any mental disorder other than mental retardation”.  The Indian Disability Valuation Evaluation and Assessment Scale</w:t>
      </w:r>
      <w:r w:rsidRPr="00F67AEE">
        <w:rPr>
          <w:rStyle w:val="FootnoteReference"/>
          <w:rFonts w:ascii="Cambria" w:hAnsi="Cambria"/>
          <w:lang w:bidi="te-IN"/>
        </w:rPr>
        <w:footnoteReference w:id="39"/>
      </w:r>
      <w:r w:rsidRPr="00F67AEE">
        <w:rPr>
          <w:rFonts w:ascii="Cambria" w:hAnsi="Cambria"/>
          <w:lang w:bidi="te-IN"/>
        </w:rPr>
        <w:t xml:space="preserve"> have limited the eligibility for disability benefits to Schizophrenia, bipolar disorder, dementia and obsessive compulsive disorder.  The total duration of the illness is required to be at least two years and for the purpose of scoring the number of months the patient is symptomatic in the last two years is taken into account. Thus, the longer the period of symptoms the higher the </w:t>
      </w:r>
      <w:proofErr w:type="gramStart"/>
      <w:r w:rsidRPr="00F67AEE">
        <w:rPr>
          <w:rFonts w:ascii="Cambria" w:hAnsi="Cambria"/>
          <w:lang w:bidi="te-IN"/>
        </w:rPr>
        <w:t>disability score</w:t>
      </w:r>
      <w:proofErr w:type="gramEnd"/>
      <w:r w:rsidRPr="00F67AEE">
        <w:rPr>
          <w:rFonts w:ascii="Cambria" w:hAnsi="Cambria"/>
          <w:lang w:bidi="te-IN"/>
        </w:rPr>
        <w:t>.</w:t>
      </w:r>
    </w:p>
    <w:p w:rsidR="007A2266" w:rsidRPr="00F67AEE" w:rsidRDefault="004554D7">
      <w:pPr>
        <w:spacing w:after="0"/>
        <w:ind w:left="720" w:hanging="720"/>
        <w:jc w:val="both"/>
      </w:pPr>
      <w:r w:rsidRPr="00F67AEE">
        <w:rPr>
          <w:rFonts w:ascii="Cambria" w:hAnsi="Cambria"/>
          <w:b/>
          <w:lang w:bidi="te-IN"/>
        </w:rPr>
        <w:t>1.4</w:t>
      </w:r>
      <w:r w:rsidRPr="00F67AEE">
        <w:rPr>
          <w:rFonts w:ascii="Cambria" w:hAnsi="Cambria"/>
          <w:lang w:bidi="te-IN"/>
        </w:rPr>
        <w:tab/>
        <w:t xml:space="preserve">The issue of duration also comes into play whilst providing certification to persons with disabilities. The responsibility of determining who is a person with disabilities has been placed on medical authorities.  The medical authorities provide permanent or temporary disability certificates depending upon the nature of the impairment. Permanent disability certificates </w:t>
      </w:r>
      <w:r w:rsidRPr="00F67AEE">
        <w:rPr>
          <w:rFonts w:ascii="Cambria" w:hAnsi="Cambria"/>
          <w:lang w:bidi="te-IN"/>
        </w:rPr>
        <w:lastRenderedPageBreak/>
        <w:t xml:space="preserve">are provided </w:t>
      </w:r>
      <w:r w:rsidRPr="00F67AEE">
        <w:rPr>
          <w:rFonts w:ascii="Cambria" w:hAnsi="Cambria"/>
          <w:b/>
          <w:lang w:bidi="te-IN"/>
        </w:rPr>
        <w:t>“</w:t>
      </w:r>
      <w:r w:rsidRPr="00F67AEE">
        <w:rPr>
          <w:rFonts w:ascii="Cambria" w:hAnsi="Cambria"/>
          <w:b/>
          <w:i/>
          <w:iCs/>
          <w:lang w:bidi="te-IN"/>
        </w:rPr>
        <w:t>in cases where there are no chances of variation, over time in the degree of disability”</w:t>
      </w:r>
      <w:r w:rsidRPr="00F67AEE">
        <w:rPr>
          <w:rStyle w:val="FootnoteReference"/>
          <w:rFonts w:ascii="Cambria" w:hAnsi="Cambria"/>
          <w:b/>
          <w:i/>
          <w:iCs/>
          <w:lang w:bidi="te-IN"/>
        </w:rPr>
        <w:footnoteReference w:id="40"/>
      </w:r>
      <w:r w:rsidRPr="00F67AEE">
        <w:rPr>
          <w:rFonts w:ascii="Cambria" w:hAnsi="Cambria"/>
          <w:b/>
          <w:lang w:bidi="te-IN"/>
        </w:rPr>
        <w:t xml:space="preserve">and certificates for limited duration are issued </w:t>
      </w:r>
      <w:r w:rsidRPr="00F67AEE">
        <w:rPr>
          <w:rFonts w:ascii="Cambria" w:hAnsi="Cambria"/>
          <w:b/>
          <w:i/>
          <w:iCs/>
          <w:lang w:bidi="te-IN"/>
        </w:rPr>
        <w:t>“in cases where, there is any chance of variation, over time in the degree of disability</w:t>
      </w:r>
      <w:r w:rsidRPr="00F67AEE">
        <w:rPr>
          <w:rFonts w:ascii="Cambria" w:hAnsi="Cambria"/>
          <w:i/>
          <w:iCs/>
          <w:lang w:bidi="te-IN"/>
        </w:rPr>
        <w:t>”</w:t>
      </w:r>
      <w:r w:rsidRPr="00F67AEE">
        <w:rPr>
          <w:rStyle w:val="FootnoteReference"/>
          <w:rFonts w:ascii="Cambria" w:hAnsi="Cambria"/>
          <w:i/>
          <w:iCs/>
          <w:lang w:bidi="te-IN"/>
        </w:rPr>
        <w:footnoteReference w:id="41"/>
      </w:r>
      <w:r w:rsidRPr="00F67AEE">
        <w:rPr>
          <w:rFonts w:ascii="Cambria" w:hAnsi="Cambria"/>
          <w:i/>
          <w:iCs/>
          <w:lang w:bidi="te-IN"/>
        </w:rPr>
        <w:t>.</w:t>
      </w:r>
      <w:r w:rsidRPr="00F67AEE">
        <w:rPr>
          <w:rFonts w:ascii="Cambria" w:hAnsi="Cambria"/>
          <w:lang w:bidi="te-IN"/>
        </w:rPr>
        <w:t xml:space="preserve"> Thus, Indian law takes long term into account in two ways: one to determine whether a psychosocial condition could be considered a disability and two, to determine the duration of the disability certificate.</w:t>
      </w:r>
    </w:p>
    <w:p w:rsidR="007A2266" w:rsidRPr="00F67AEE" w:rsidRDefault="004554D7">
      <w:pPr>
        <w:spacing w:before="240" w:after="0"/>
        <w:rPr>
          <w:rFonts w:ascii="Cambria" w:hAnsi="Cambria"/>
          <w:b/>
          <w:lang w:bidi="te-IN"/>
        </w:rPr>
      </w:pPr>
      <w:r w:rsidRPr="00F67AEE">
        <w:rPr>
          <w:rFonts w:ascii="Cambria" w:hAnsi="Cambria"/>
          <w:b/>
          <w:lang w:bidi="te-IN"/>
        </w:rPr>
        <w:t>1.5</w:t>
      </w:r>
      <w:r w:rsidRPr="00F67AEE">
        <w:rPr>
          <w:rFonts w:ascii="Cambria" w:hAnsi="Cambria"/>
          <w:b/>
          <w:lang w:bidi="te-IN"/>
        </w:rPr>
        <w:tab/>
      </w:r>
      <w:bookmarkStart w:id="42" w:name="_Toc316376888"/>
      <w:r w:rsidRPr="00F67AEE">
        <w:rPr>
          <w:rFonts w:ascii="Cambria" w:hAnsi="Cambria"/>
          <w:b/>
          <w:lang w:bidi="te-IN"/>
        </w:rPr>
        <w:t>Administrative Inclusion</w:t>
      </w:r>
      <w:bookmarkEnd w:id="42"/>
      <w:r w:rsidRPr="00F67AEE">
        <w:rPr>
          <w:rFonts w:ascii="Cambria" w:hAnsi="Cambria"/>
          <w:b/>
          <w:lang w:bidi="te-IN"/>
        </w:rPr>
        <w:t xml:space="preserve">           </w:t>
      </w:r>
    </w:p>
    <w:p w:rsidR="007A2266" w:rsidRPr="00F67AEE" w:rsidRDefault="004554D7">
      <w:pPr>
        <w:ind w:left="720"/>
        <w:jc w:val="both"/>
      </w:pPr>
      <w:r w:rsidRPr="00F67AEE">
        <w:rPr>
          <w:rFonts w:ascii="Cambria" w:hAnsi="Cambria"/>
          <w:lang w:bidi="te-IN"/>
        </w:rPr>
        <w:t xml:space="preserve">Whilst executive orders have primarily concerned themselves with the disabilities named in the aforesaid statutes; there are some executive instructions wherein disabilities not included in legislations have also been covered.  Thus, for example, rule 24 (3) of the Examination Byelaws of the Central Board of Secondary Education extends the option of studying one compulsory language as against two to persons with Dyslexia and rule 14 (2) permits </w:t>
      </w:r>
      <w:proofErr w:type="spellStart"/>
      <w:r w:rsidRPr="00F67AEE">
        <w:rPr>
          <w:rFonts w:ascii="Cambria" w:hAnsi="Cambria"/>
          <w:lang w:bidi="te-IN"/>
        </w:rPr>
        <w:t>condonation</w:t>
      </w:r>
      <w:proofErr w:type="spellEnd"/>
      <w:r w:rsidRPr="00F67AEE">
        <w:rPr>
          <w:rFonts w:ascii="Cambria" w:hAnsi="Cambria"/>
          <w:lang w:bidi="te-IN"/>
        </w:rPr>
        <w:t xml:space="preserve"> in attendance for candidates with cancer, AIDS, TB or any other disease or injury requiring long period of hospitalization</w:t>
      </w:r>
      <w:r w:rsidRPr="00F67AEE">
        <w:rPr>
          <w:rStyle w:val="FootnoteReference"/>
          <w:rFonts w:ascii="Cambria" w:hAnsi="Cambria"/>
          <w:lang w:bidi="te-IN"/>
        </w:rPr>
        <w:footnoteReference w:id="42"/>
      </w:r>
      <w:r w:rsidRPr="00F67AEE">
        <w:rPr>
          <w:rFonts w:ascii="Cambria" w:hAnsi="Cambria"/>
          <w:lang w:bidi="te-IN"/>
        </w:rPr>
        <w:t xml:space="preserve">.   </w:t>
      </w:r>
    </w:p>
    <w:p w:rsidR="007A2266" w:rsidRPr="00F67AEE" w:rsidRDefault="004554D7">
      <w:pPr>
        <w:spacing w:before="100" w:after="100"/>
        <w:ind w:left="720" w:hanging="720"/>
        <w:jc w:val="both"/>
      </w:pPr>
      <w:r w:rsidRPr="00F67AEE">
        <w:rPr>
          <w:rFonts w:ascii="Cambria" w:hAnsi="Cambria"/>
          <w:b/>
          <w:lang w:bidi="te-IN"/>
        </w:rPr>
        <w:t>1.6</w:t>
      </w:r>
      <w:r w:rsidRPr="00F67AEE">
        <w:rPr>
          <w:rFonts w:ascii="Cambria" w:hAnsi="Cambria"/>
          <w:b/>
          <w:lang w:bidi="te-IN"/>
        </w:rPr>
        <w:tab/>
      </w:r>
      <w:r w:rsidRPr="00F67AEE">
        <w:rPr>
          <w:rFonts w:ascii="Cambria" w:hAnsi="Cambria"/>
          <w:lang w:bidi="te-IN"/>
        </w:rPr>
        <w:t>The PWDA is an entitlements guaranteeing statute. It has therefore been vital to ensure that only rightful claimants obtain these entitlements. The issuance of a disability certificate by a designated Medical Board of three members was the method provided in the PWD Rules 1996. This process was found to be ponderous. It was recognized that at the end of the day it was the disability certificate and not the statutory inclusion which ensured that a person with disabilities obtained the benefits guaranteed by the statute and other schemes. Consequently, from January, 2010, the rules have been modified to replace the Medical Board with a general practitioner in the district of the applicant’s residence, in case of visible disabilities such as amputations, complete paralysis and blindness.  A specialist doctor can do so in other cases for multiple disabilities however more than one specialist is required.  In order to minimize procedural wrangles and to prevent unnecessary delays the rules require that the certificate must be provided within a maximum period of one month.</w:t>
      </w:r>
    </w:p>
    <w:p w:rsidR="007A2266" w:rsidRPr="00F67AEE" w:rsidRDefault="004554D7">
      <w:pPr>
        <w:spacing w:after="0"/>
        <w:rPr>
          <w:rFonts w:ascii="Cambria" w:hAnsi="Cambria"/>
          <w:b/>
          <w:lang w:bidi="te-IN"/>
        </w:rPr>
      </w:pPr>
      <w:r w:rsidRPr="00F67AEE">
        <w:rPr>
          <w:rFonts w:ascii="Cambria" w:hAnsi="Cambria"/>
          <w:b/>
          <w:lang w:bidi="te-IN"/>
        </w:rPr>
        <w:t xml:space="preserve">1.7    </w:t>
      </w:r>
      <w:bookmarkStart w:id="43" w:name="_Toc316376889"/>
      <w:r w:rsidRPr="00F67AEE">
        <w:rPr>
          <w:rFonts w:ascii="Cambria" w:hAnsi="Cambria"/>
          <w:b/>
          <w:lang w:bidi="te-IN"/>
        </w:rPr>
        <w:tab/>
        <w:t>Adjudicative Expansion</w:t>
      </w:r>
      <w:bookmarkEnd w:id="43"/>
    </w:p>
    <w:p w:rsidR="007A2266" w:rsidRPr="00F67AEE" w:rsidRDefault="004554D7">
      <w:pPr>
        <w:spacing w:after="0"/>
        <w:ind w:left="720"/>
        <w:jc w:val="both"/>
      </w:pPr>
      <w:r w:rsidRPr="00F67AEE">
        <w:rPr>
          <w:rFonts w:ascii="Cambria" w:hAnsi="Cambria"/>
          <w:lang w:bidi="te-IN"/>
        </w:rPr>
        <w:t xml:space="preserve">Courts whilst pronouncing on the rights of persons with disabilities have viewed the statutory definition as conclusive in marking out the constituency benefitting from the statutes. Thus in </w:t>
      </w:r>
      <w:proofErr w:type="spellStart"/>
      <w:r w:rsidRPr="00F67AEE">
        <w:rPr>
          <w:rFonts w:ascii="Cambria" w:hAnsi="Cambria"/>
        </w:rPr>
        <w:t>Harpal</w:t>
      </w:r>
      <w:proofErr w:type="spellEnd"/>
      <w:r w:rsidRPr="00F67AEE">
        <w:rPr>
          <w:rFonts w:ascii="Cambria" w:hAnsi="Cambria"/>
        </w:rPr>
        <w:t xml:space="preserve"> Singh v. Union of India</w:t>
      </w:r>
      <w:r w:rsidRPr="00F67AEE">
        <w:rPr>
          <w:rStyle w:val="FootnoteReference"/>
          <w:rFonts w:ascii="Cambria" w:hAnsi="Cambria"/>
        </w:rPr>
        <w:footnoteReference w:id="43"/>
      </w:r>
      <w:r w:rsidRPr="00F67AEE">
        <w:rPr>
          <w:rFonts w:ascii="Cambria" w:hAnsi="Cambria"/>
          <w:lang w:bidi="te-IN"/>
        </w:rPr>
        <w:t xml:space="preserve"> the court refrained from recognizing </w:t>
      </w:r>
      <w:r w:rsidRPr="00F67AEE">
        <w:rPr>
          <w:rFonts w:ascii="Cambria" w:hAnsi="Cambria"/>
        </w:rPr>
        <w:t xml:space="preserve">left parietal astrocytoma' or brain cancer as entitled to the programmatic entitlements created by the PWDA because the matter of inclusion was a policy matter and the court could not include conditions not included in the statute.  In </w:t>
      </w:r>
      <w:proofErr w:type="spellStart"/>
      <w:r w:rsidRPr="00F67AEE">
        <w:rPr>
          <w:rFonts w:ascii="Cambria" w:hAnsi="Cambria"/>
        </w:rPr>
        <w:t>Rohan</w:t>
      </w:r>
      <w:proofErr w:type="spellEnd"/>
      <w:r w:rsidRPr="00F67AEE">
        <w:rPr>
          <w:rFonts w:ascii="Cambria" w:hAnsi="Cambria"/>
        </w:rPr>
        <w:t xml:space="preserve"> </w:t>
      </w:r>
      <w:proofErr w:type="spellStart"/>
      <w:r w:rsidRPr="00F67AEE">
        <w:rPr>
          <w:rFonts w:ascii="Cambria" w:hAnsi="Cambria"/>
        </w:rPr>
        <w:t>Sood</w:t>
      </w:r>
      <w:proofErr w:type="spellEnd"/>
      <w:r w:rsidRPr="00F67AEE">
        <w:rPr>
          <w:rFonts w:ascii="Cambria" w:hAnsi="Cambria"/>
        </w:rPr>
        <w:t xml:space="preserve"> v. Union of India</w:t>
      </w:r>
      <w:r w:rsidRPr="00F67AEE">
        <w:rPr>
          <w:rStyle w:val="FootnoteReference"/>
          <w:rFonts w:ascii="Cambria" w:hAnsi="Cambria"/>
        </w:rPr>
        <w:footnoteReference w:id="44"/>
      </w:r>
      <w:r w:rsidRPr="00F67AEE">
        <w:rPr>
          <w:rFonts w:ascii="Cambria" w:hAnsi="Cambria"/>
        </w:rPr>
        <w:t xml:space="preserve"> the Court again pointed to its operational constraints of including a condition without a statutory definition. The courts have expanded the constituency of PWDA when adjudicating in the realm of acquired disability</w:t>
      </w:r>
      <w:r w:rsidRPr="00F67AEE">
        <w:rPr>
          <w:rStyle w:val="FootnoteReference"/>
          <w:rFonts w:ascii="Cambria" w:hAnsi="Cambria"/>
        </w:rPr>
        <w:footnoteReference w:id="45"/>
      </w:r>
      <w:r w:rsidRPr="00F67AEE">
        <w:rPr>
          <w:rFonts w:ascii="Cambria" w:hAnsi="Cambria"/>
        </w:rPr>
        <w:t>. Even disabilities such as colour blindness</w:t>
      </w:r>
      <w:r w:rsidRPr="00F67AEE">
        <w:rPr>
          <w:rStyle w:val="FootnoteReference"/>
          <w:rFonts w:ascii="Cambria" w:hAnsi="Cambria"/>
        </w:rPr>
        <w:footnoteReference w:id="46"/>
      </w:r>
      <w:r w:rsidRPr="00F67AEE">
        <w:rPr>
          <w:rFonts w:ascii="Cambria" w:hAnsi="Cambria"/>
        </w:rPr>
        <w:t>; ischemic infarction</w:t>
      </w:r>
      <w:r w:rsidRPr="00F67AEE">
        <w:rPr>
          <w:rStyle w:val="FootnoteReference"/>
          <w:rFonts w:ascii="Cambria" w:hAnsi="Cambria"/>
        </w:rPr>
        <w:footnoteReference w:id="47"/>
      </w:r>
      <w:r w:rsidRPr="00F67AEE">
        <w:rPr>
          <w:rFonts w:ascii="Cambria" w:hAnsi="Cambria"/>
        </w:rPr>
        <w:t>any kind of injury whether in eye</w:t>
      </w:r>
      <w:r w:rsidRPr="00F67AEE">
        <w:rPr>
          <w:rStyle w:val="FootnoteReference"/>
          <w:rFonts w:ascii="Cambria" w:hAnsi="Cambria"/>
        </w:rPr>
        <w:footnoteReference w:id="48"/>
      </w:r>
      <w:r w:rsidRPr="00F67AEE">
        <w:rPr>
          <w:rFonts w:ascii="Cambria" w:hAnsi="Cambria"/>
        </w:rPr>
        <w:t xml:space="preserve"> or back</w:t>
      </w:r>
      <w:r w:rsidRPr="00F67AEE">
        <w:rPr>
          <w:rStyle w:val="FootnoteReference"/>
          <w:rFonts w:ascii="Cambria" w:hAnsi="Cambria"/>
        </w:rPr>
        <w:footnoteReference w:id="49"/>
      </w:r>
      <w:r w:rsidRPr="00F67AEE">
        <w:rPr>
          <w:rFonts w:ascii="Cambria" w:hAnsi="Cambria"/>
        </w:rPr>
        <w:t xml:space="preserve"> or ankle</w:t>
      </w:r>
      <w:r w:rsidRPr="00F67AEE">
        <w:rPr>
          <w:rStyle w:val="FootnoteReference"/>
          <w:rFonts w:ascii="Cambria" w:hAnsi="Cambria"/>
        </w:rPr>
        <w:footnoteReference w:id="50"/>
      </w:r>
      <w:r w:rsidRPr="00F67AEE">
        <w:rPr>
          <w:rFonts w:ascii="Cambria" w:hAnsi="Cambria"/>
        </w:rPr>
        <w:t xml:space="preserve">which renders the medical fitness of the employee lower than </w:t>
      </w:r>
      <w:r w:rsidRPr="00F67AEE">
        <w:rPr>
          <w:rFonts w:ascii="Cambria" w:hAnsi="Cambria"/>
        </w:rPr>
        <w:lastRenderedPageBreak/>
        <w:t>notified standard have been viewed as a disability and protection against loss of employment provided.</w:t>
      </w:r>
    </w:p>
    <w:p w:rsidR="007A2266" w:rsidRPr="00F67AEE" w:rsidRDefault="004554D7">
      <w:pPr>
        <w:spacing w:before="100" w:after="100"/>
        <w:ind w:left="720" w:hanging="720"/>
        <w:jc w:val="both"/>
      </w:pPr>
      <w:r w:rsidRPr="00F67AEE">
        <w:rPr>
          <w:rFonts w:ascii="Cambria" w:hAnsi="Cambria"/>
          <w:b/>
          <w:bCs/>
          <w:lang w:bidi="te-IN"/>
        </w:rPr>
        <w:t>1.8</w:t>
      </w:r>
      <w:r w:rsidRPr="00F67AEE">
        <w:rPr>
          <w:rFonts w:ascii="Cambria" w:hAnsi="Cambria"/>
          <w:lang w:bidi="te-IN"/>
        </w:rPr>
        <w:tab/>
        <w:t>The present legal position therefore is that in legislative policies and programmes the country operates under an enumerative model of disability.  This enumerative model is supplemented by court decisions when an individual is able to establish that he or she has been denied a constitutional right of equality by reason of disability. </w:t>
      </w:r>
    </w:p>
    <w:p w:rsidR="007A2266" w:rsidRPr="00F67AEE" w:rsidRDefault="004554D7">
      <w:pPr>
        <w:spacing w:after="0"/>
        <w:rPr>
          <w:rFonts w:ascii="Cambria" w:hAnsi="Cambria"/>
          <w:b/>
          <w:lang w:bidi="te-IN"/>
        </w:rPr>
      </w:pPr>
      <w:r w:rsidRPr="00F67AEE">
        <w:rPr>
          <w:rFonts w:ascii="Cambria" w:hAnsi="Cambria"/>
          <w:b/>
          <w:lang w:bidi="te-IN"/>
        </w:rPr>
        <w:t>1.9</w:t>
      </w:r>
      <w:r w:rsidRPr="00F67AEE">
        <w:rPr>
          <w:rFonts w:ascii="Cambria" w:hAnsi="Cambria"/>
          <w:b/>
          <w:lang w:bidi="te-IN"/>
        </w:rPr>
        <w:tab/>
        <w:t> </w:t>
      </w:r>
      <w:bookmarkStart w:id="44" w:name="_Toc316376890"/>
      <w:r w:rsidRPr="00F67AEE">
        <w:rPr>
          <w:rFonts w:ascii="Cambria" w:hAnsi="Cambria"/>
          <w:b/>
          <w:lang w:bidi="te-IN"/>
        </w:rPr>
        <w:t>Counting of Person with Disabilities</w:t>
      </w:r>
      <w:bookmarkEnd w:id="44"/>
      <w:r w:rsidRPr="00F67AEE">
        <w:rPr>
          <w:rFonts w:ascii="Cambria" w:hAnsi="Cambria"/>
          <w:b/>
          <w:lang w:bidi="te-IN"/>
        </w:rPr>
        <w:t xml:space="preserve"> </w:t>
      </w:r>
    </w:p>
    <w:p w:rsidR="007A2266" w:rsidRPr="00F67AEE" w:rsidRDefault="004554D7">
      <w:pPr>
        <w:spacing w:after="0"/>
        <w:ind w:left="720"/>
        <w:jc w:val="both"/>
      </w:pPr>
      <w:r w:rsidRPr="00F67AEE">
        <w:rPr>
          <w:rFonts w:ascii="Cambria" w:hAnsi="Cambria"/>
          <w:lang w:bidi="te-IN"/>
        </w:rPr>
        <w:t xml:space="preserve">Whilst the definitions of persons with disabilities have been constructed in laws and policies to settle entitlements; the counting of persons with disabilities is undertaken to guide the planning process. </w:t>
      </w:r>
      <w:r w:rsidRPr="00F67AEE">
        <w:rPr>
          <w:rFonts w:ascii="Cambria" w:hAnsi="Cambria"/>
        </w:rPr>
        <w:t xml:space="preserve">Census 2001 only counted persons with visual, hearing, speech, </w:t>
      </w:r>
      <w:proofErr w:type="spellStart"/>
      <w:r w:rsidRPr="00F67AEE">
        <w:rPr>
          <w:rFonts w:ascii="Cambria" w:hAnsi="Cambria"/>
        </w:rPr>
        <w:t>locomotor</w:t>
      </w:r>
      <w:proofErr w:type="spellEnd"/>
      <w:r w:rsidRPr="00F67AEE">
        <w:rPr>
          <w:rFonts w:ascii="Cambria" w:hAnsi="Cambria"/>
        </w:rPr>
        <w:t xml:space="preserve"> and mental disabilities. Amongst the disabilities included, it can be observed that the largest group for persons with disabilities falls in visually impairment (48.55%) whereas </w:t>
      </w:r>
      <w:proofErr w:type="spellStart"/>
      <w:r w:rsidRPr="00F67AEE">
        <w:rPr>
          <w:rFonts w:ascii="Cambria" w:hAnsi="Cambria"/>
        </w:rPr>
        <w:t>locomotor</w:t>
      </w:r>
      <w:proofErr w:type="spellEnd"/>
      <w:r w:rsidRPr="00F67AEE">
        <w:rPr>
          <w:rFonts w:ascii="Cambria" w:hAnsi="Cambria"/>
        </w:rPr>
        <w:t xml:space="preserve"> disability forms the second largest group.  In the 2011 Census, the following disabilities have been covered for </w:t>
      </w:r>
      <w:proofErr w:type="gramStart"/>
      <w:r w:rsidRPr="00F67AEE">
        <w:rPr>
          <w:rFonts w:ascii="Cambria" w:hAnsi="Cambria"/>
        </w:rPr>
        <w:t>enumeration</w:t>
      </w:r>
      <w:proofErr w:type="gramEnd"/>
      <w:r w:rsidRPr="00F67AEE">
        <w:rPr>
          <w:rStyle w:val="FootnoteReference"/>
          <w:rFonts w:ascii="Cambria" w:hAnsi="Cambria"/>
        </w:rPr>
        <w:footnoteReference w:id="51"/>
      </w:r>
      <w:r w:rsidRPr="00F67AEE">
        <w:rPr>
          <w:rFonts w:ascii="Cambria" w:hAnsi="Cambria"/>
        </w:rPr>
        <w:t>(</w:t>
      </w:r>
      <w:proofErr w:type="spellStart"/>
      <w:r w:rsidRPr="00F67AEE">
        <w:rPr>
          <w:rFonts w:ascii="Cambria" w:hAnsi="Cambria"/>
        </w:rPr>
        <w:t>i</w:t>
      </w:r>
      <w:proofErr w:type="spellEnd"/>
      <w:r w:rsidRPr="00F67AEE">
        <w:rPr>
          <w:rFonts w:ascii="Cambria" w:hAnsi="Cambria"/>
        </w:rPr>
        <w:t>) In seeing, (ii) In hearing (iii) In speech (iv) In movement (v) Mental Retardation (vi) Mental Illness, (vii) Multiple disabilities (vii)Any other</w:t>
      </w:r>
    </w:p>
    <w:p w:rsidR="007A2266" w:rsidRPr="00F67AEE" w:rsidRDefault="004554D7">
      <w:pPr>
        <w:spacing w:before="240"/>
        <w:ind w:left="720" w:hanging="720"/>
        <w:jc w:val="both"/>
      </w:pPr>
      <w:r w:rsidRPr="00F67AEE">
        <w:rPr>
          <w:rFonts w:ascii="Cambria" w:hAnsi="Cambria"/>
          <w:b/>
        </w:rPr>
        <w:t>1.10</w:t>
      </w:r>
      <w:r w:rsidRPr="00F67AEE">
        <w:rPr>
          <w:rFonts w:ascii="Cambria" w:hAnsi="Cambria"/>
        </w:rPr>
        <w:t xml:space="preserve"> </w:t>
      </w:r>
      <w:r w:rsidRPr="00F67AEE">
        <w:rPr>
          <w:rFonts w:ascii="Cambria" w:hAnsi="Cambria"/>
        </w:rPr>
        <w:tab/>
        <w:t>According to 2001 Census, of the total population, 2.13% are persons with disabilities, of which male population is 57.5 whereas their female counter part comprises of the balance 42.5%. 75% of the population of persons with disabilities lives in rural areas. The state-wise distribution of persons with disabilities can be observed as follows:</w:t>
      </w:r>
      <w:bookmarkStart w:id="45" w:name="_Toc316372689"/>
      <w:bookmarkStart w:id="46" w:name="_Toc316376891"/>
    </w:p>
    <w:p w:rsidR="007A2266" w:rsidRPr="00F67AEE" w:rsidRDefault="004554D7">
      <w:pPr>
        <w:pStyle w:val="Caption"/>
        <w:jc w:val="center"/>
      </w:pPr>
      <w:r w:rsidRPr="00F67AEE">
        <w:rPr>
          <w:rFonts w:ascii="Cambria" w:hAnsi="Cambria"/>
        </w:rPr>
        <w:t>Figure 1.1 State Wise Distribution of Population of Persons with Disabilities</w:t>
      </w:r>
      <w:bookmarkEnd w:id="45"/>
      <w:bookmarkEnd w:id="46"/>
    </w:p>
    <w:p w:rsidR="007A2266" w:rsidRPr="00F67AEE" w:rsidRDefault="004B5270" w:rsidP="002E16FC">
      <w:pPr>
        <w:ind w:left="720" w:hanging="720"/>
        <w:jc w:val="center"/>
      </w:pPr>
      <w:r w:rsidRPr="00F67AEE">
        <w:rPr>
          <w:noProof/>
          <w:lang w:val="en-US" w:eastAsia="en-US"/>
        </w:rPr>
        <w:drawing>
          <wp:inline distT="0" distB="0" distL="0" distR="0" wp14:anchorId="22BFC351" wp14:editId="31B4D265">
            <wp:extent cx="4318000" cy="2139927"/>
            <wp:effectExtent l="0" t="0" r="635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18787" cy="2140317"/>
                    </a:xfrm>
                    <a:prstGeom prst="rect">
                      <a:avLst/>
                    </a:prstGeom>
                    <a:noFill/>
                    <a:ln>
                      <a:noFill/>
                    </a:ln>
                    <a:effectLst/>
                    <a:extLst/>
                  </pic:spPr>
                </pic:pic>
              </a:graphicData>
            </a:graphic>
          </wp:inline>
        </w:drawing>
      </w:r>
    </w:p>
    <w:p w:rsidR="007A2266" w:rsidRDefault="004554D7">
      <w:pPr>
        <w:jc w:val="both"/>
        <w:rPr>
          <w:rFonts w:ascii="Cambria" w:hAnsi="Cambria"/>
          <w:sz w:val="20"/>
          <w:lang w:bidi="te-IN"/>
        </w:rPr>
      </w:pPr>
      <w:r w:rsidRPr="00F67AEE">
        <w:rPr>
          <w:rFonts w:ascii="Cambria" w:hAnsi="Cambria"/>
          <w:b/>
          <w:sz w:val="20"/>
        </w:rPr>
        <w:t>The above Figure 1.1</w:t>
      </w:r>
      <w:r w:rsidRPr="00F67AEE">
        <w:rPr>
          <w:rFonts w:ascii="Cambria" w:hAnsi="Cambria"/>
          <w:sz w:val="20"/>
        </w:rPr>
        <w:t xml:space="preserve"> shows that Uttar Pradesh has highest population of persons with disabilities with </w:t>
      </w:r>
      <w:r w:rsidRPr="00F67AEE">
        <w:rPr>
          <w:rFonts w:ascii="Cambria" w:hAnsi="Cambria"/>
          <w:sz w:val="20"/>
          <w:lang w:bidi="te-IN"/>
        </w:rPr>
        <w:t xml:space="preserve">3.4 </w:t>
      </w:r>
      <w:proofErr w:type="spellStart"/>
      <w:r w:rsidRPr="00F67AEE">
        <w:rPr>
          <w:rFonts w:ascii="Cambria" w:hAnsi="Cambria"/>
          <w:sz w:val="20"/>
          <w:lang w:bidi="te-IN"/>
        </w:rPr>
        <w:t>millions</w:t>
      </w:r>
      <w:proofErr w:type="spellEnd"/>
      <w:r w:rsidRPr="00F67AEE">
        <w:rPr>
          <w:rFonts w:ascii="Cambria" w:hAnsi="Cambria"/>
          <w:sz w:val="20"/>
          <w:lang w:bidi="te-IN"/>
        </w:rPr>
        <w:t xml:space="preserve">. Bihar has next highest population with 1.8 million. Lakshadweep has lowest number of persons with disabilities. </w:t>
      </w:r>
    </w:p>
    <w:p w:rsidR="007A2266" w:rsidRPr="00F67AEE" w:rsidRDefault="004554D7" w:rsidP="008046D3">
      <w:pPr>
        <w:suppressAutoHyphens w:val="0"/>
      </w:pPr>
      <w:bookmarkStart w:id="47" w:name="_Toc316377359"/>
      <w:r w:rsidRPr="00F67AEE">
        <w:rPr>
          <w:rFonts w:ascii="Cambria" w:hAnsi="Cambria"/>
        </w:rPr>
        <w:t>Figure 1.2    Area-wise Distribution of Population of Persons with Disabilities</w:t>
      </w:r>
      <w:bookmarkEnd w:id="47"/>
    </w:p>
    <w:p w:rsidR="007A2266" w:rsidRPr="00F67AEE" w:rsidRDefault="0026206D" w:rsidP="0026206D">
      <w:pPr>
        <w:spacing w:after="0"/>
        <w:jc w:val="center"/>
      </w:pPr>
      <w:r w:rsidRPr="00F67AEE">
        <w:rPr>
          <w:noProof/>
          <w:lang w:val="en-US" w:eastAsia="en-US"/>
        </w:rPr>
        <w:drawing>
          <wp:inline distT="0" distB="0" distL="0" distR="0" wp14:anchorId="00F8299D" wp14:editId="4B6112FF">
            <wp:extent cx="3295425" cy="2155054"/>
            <wp:effectExtent l="0" t="0" r="635"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03412" cy="2160277"/>
                    </a:xfrm>
                    <a:prstGeom prst="rect">
                      <a:avLst/>
                    </a:prstGeom>
                    <a:noFill/>
                    <a:ln>
                      <a:noFill/>
                    </a:ln>
                    <a:effectLst/>
                    <a:extLst/>
                  </pic:spPr>
                </pic:pic>
              </a:graphicData>
            </a:graphic>
          </wp:inline>
        </w:drawing>
      </w:r>
    </w:p>
    <w:p w:rsidR="007A2266" w:rsidRPr="00F67AEE" w:rsidRDefault="004554D7">
      <w:pPr>
        <w:spacing w:after="0"/>
        <w:jc w:val="both"/>
      </w:pPr>
      <w:r w:rsidRPr="00F67AEE">
        <w:rPr>
          <w:rFonts w:ascii="Cambria" w:hAnsi="Cambria"/>
          <w:b/>
          <w:iCs/>
          <w:sz w:val="20"/>
          <w:szCs w:val="20"/>
        </w:rPr>
        <w:lastRenderedPageBreak/>
        <w:t xml:space="preserve">The Figure 1.2 </w:t>
      </w:r>
      <w:r w:rsidRPr="00F67AEE">
        <w:rPr>
          <w:rFonts w:ascii="Cambria" w:hAnsi="Cambria"/>
          <w:iCs/>
          <w:sz w:val="20"/>
          <w:szCs w:val="20"/>
        </w:rPr>
        <w:t xml:space="preserve">shows that the percentage of rural population with disabilities is more than urban </w:t>
      </w:r>
      <w:proofErr w:type="spellStart"/>
      <w:r w:rsidRPr="00F67AEE">
        <w:rPr>
          <w:rFonts w:ascii="Cambria" w:hAnsi="Cambria"/>
          <w:iCs/>
          <w:sz w:val="20"/>
          <w:szCs w:val="20"/>
        </w:rPr>
        <w:t>counter part</w:t>
      </w:r>
      <w:proofErr w:type="spellEnd"/>
      <w:r w:rsidRPr="00F67AEE">
        <w:rPr>
          <w:rFonts w:ascii="Cambria" w:hAnsi="Cambria"/>
          <w:iCs/>
          <w:sz w:val="20"/>
          <w:szCs w:val="20"/>
        </w:rPr>
        <w:t xml:space="preserve">. This situation exists in all the States, however in the Union Territories, the urban population with disabilities greater than rural population.  </w:t>
      </w:r>
    </w:p>
    <w:p w:rsidR="007A2266" w:rsidRPr="00F67AEE" w:rsidRDefault="004554D7" w:rsidP="00EC7BE1">
      <w:pPr>
        <w:pStyle w:val="Caption"/>
        <w:jc w:val="center"/>
        <w:rPr>
          <w:rFonts w:ascii="Cambria" w:hAnsi="Cambria"/>
        </w:rPr>
      </w:pPr>
      <w:bookmarkStart w:id="48" w:name="_Toc316376893"/>
      <w:bookmarkStart w:id="49" w:name="_Toc316377360"/>
      <w:r w:rsidRPr="00F67AEE">
        <w:rPr>
          <w:rFonts w:ascii="Cambria" w:hAnsi="Cambria"/>
        </w:rPr>
        <w:t>Figure 1.3 Types of Disabilities at all India Level</w:t>
      </w:r>
      <w:bookmarkEnd w:id="48"/>
      <w:bookmarkEnd w:id="49"/>
    </w:p>
    <w:p w:rsidR="007A2266" w:rsidRPr="00F67AEE" w:rsidRDefault="004554D7">
      <w:pPr>
        <w:ind w:left="720" w:hanging="720"/>
        <w:jc w:val="center"/>
      </w:pPr>
      <w:r w:rsidRPr="00F67AEE">
        <w:rPr>
          <w:rFonts w:ascii="Cambria" w:hAnsi="Cambria"/>
          <w:noProof/>
          <w:color w:val="4F81BD"/>
          <w:lang w:val="en-US" w:eastAsia="en-US"/>
        </w:rPr>
        <w:drawing>
          <wp:inline distT="0" distB="0" distL="0" distR="0" wp14:anchorId="6622ABDC" wp14:editId="5B27F974">
            <wp:extent cx="3496962" cy="1470454"/>
            <wp:effectExtent l="0" t="0" r="27305" b="15875"/>
            <wp:docPr id="9"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B17C3" w:rsidRPr="00F67AEE" w:rsidRDefault="004554D7" w:rsidP="00086F8D">
      <w:pPr>
        <w:jc w:val="both"/>
        <w:rPr>
          <w:rFonts w:ascii="Cambria" w:hAnsi="Cambria"/>
          <w:b/>
          <w:bCs/>
          <w:lang w:bidi="te-IN"/>
        </w:rPr>
      </w:pPr>
      <w:r w:rsidRPr="00F67AEE">
        <w:rPr>
          <w:rFonts w:ascii="Cambria" w:hAnsi="Cambria"/>
          <w:b/>
          <w:sz w:val="20"/>
        </w:rPr>
        <w:t>Figure 1.3</w:t>
      </w:r>
      <w:r w:rsidRPr="00F67AEE">
        <w:rPr>
          <w:rFonts w:ascii="Cambria" w:hAnsi="Cambria"/>
          <w:sz w:val="20"/>
        </w:rPr>
        <w:t xml:space="preserve"> shows us that Disability in seeing is highest in India which is 48.55%. The next highest is Disability in Movement with 27.87%. Disability in Mental and Speech population is nearly 18% whereas it is lowest in Hearing at 5.76%. </w:t>
      </w:r>
    </w:p>
    <w:p w:rsidR="007A2266" w:rsidRPr="00F67AEE" w:rsidRDefault="004554D7">
      <w:pPr>
        <w:spacing w:after="0"/>
      </w:pPr>
      <w:r w:rsidRPr="00F67AEE">
        <w:rPr>
          <w:rFonts w:ascii="Cambria" w:hAnsi="Cambria"/>
          <w:b/>
          <w:bCs/>
          <w:lang w:bidi="te-IN"/>
        </w:rPr>
        <w:t>1.11</w:t>
      </w:r>
      <w:r w:rsidRPr="00F67AEE">
        <w:rPr>
          <w:rFonts w:ascii="Cambria" w:hAnsi="Cambria"/>
          <w:b/>
          <w:lang w:bidi="te-IN"/>
        </w:rPr>
        <w:tab/>
      </w:r>
      <w:bookmarkStart w:id="50" w:name="_Toc316376894"/>
      <w:r w:rsidRPr="00F67AEE">
        <w:rPr>
          <w:rFonts w:ascii="Cambria" w:hAnsi="Cambria"/>
          <w:b/>
          <w:lang w:bidi="te-IN"/>
        </w:rPr>
        <w:t>Definition Related Disputes in Proposed Legislations</w:t>
      </w:r>
      <w:bookmarkEnd w:id="50"/>
    </w:p>
    <w:p w:rsidR="007A2266" w:rsidRPr="00F67AEE" w:rsidRDefault="004554D7">
      <w:pPr>
        <w:spacing w:after="0"/>
        <w:ind w:left="720"/>
        <w:jc w:val="both"/>
        <w:rPr>
          <w:rFonts w:ascii="Cambria" w:hAnsi="Cambria"/>
          <w:lang w:bidi="te-IN"/>
        </w:rPr>
      </w:pPr>
      <w:r w:rsidRPr="00F67AEE">
        <w:rPr>
          <w:rFonts w:ascii="Cambria" w:hAnsi="Cambria"/>
          <w:lang w:bidi="te-IN"/>
        </w:rPr>
        <w:t>In the deliberations surrounding the adoption of a new disability rights law, the continuance of an enumerative model is being hotly debated.  Paragraph (e) of the preamble to the CRPD recognizes that disability is an evolving concept which results from the interaction between persons with impairments and attitudinal and environmental barriers that hinder full and effective participation in society on an equal basis with others.  An enumerative model its critics contend would thus seem to be in opposition to an evolving outlook towards the definition of disability.  The proponents of the enumerative model however point out that unless disabilities are explicitly named the lesser known and invisible disabilities would never obtain the programmatic support required to realize the rights guaranteed by law.  It is also feared that a generic definition may open the flood gates of claims and to meet such demand may be beyond the capacity of a developing economy.  These concerns are being reported to highlight the difficulties faced on the ground in adopting the philosophical inclinations of the CRPD.   </w:t>
      </w:r>
    </w:p>
    <w:p w:rsidR="007A2266" w:rsidRPr="00F67AEE" w:rsidRDefault="004554D7" w:rsidP="000B17C3">
      <w:pPr>
        <w:pStyle w:val="Heading3"/>
        <w:rPr>
          <w:color w:val="auto"/>
        </w:rPr>
      </w:pPr>
      <w:bookmarkStart w:id="51" w:name="_Toc316376895"/>
      <w:bookmarkStart w:id="52" w:name="_Toc317175344"/>
      <w:bookmarkStart w:id="53" w:name="_Toc319951450"/>
      <w:r w:rsidRPr="00F67AEE">
        <w:rPr>
          <w:color w:val="auto"/>
        </w:rPr>
        <w:t>II. Definitions</w:t>
      </w:r>
      <w:bookmarkEnd w:id="51"/>
      <w:bookmarkEnd w:id="52"/>
      <w:bookmarkEnd w:id="53"/>
    </w:p>
    <w:p w:rsidR="007A2266" w:rsidRPr="00F67AEE" w:rsidRDefault="004554D7">
      <w:pPr>
        <w:spacing w:after="0"/>
        <w:rPr>
          <w:rFonts w:ascii="Cambria" w:hAnsi="Cambria"/>
          <w:b/>
        </w:rPr>
      </w:pPr>
      <w:bookmarkStart w:id="54" w:name="_Toc316376896"/>
      <w:r w:rsidRPr="00F67AEE">
        <w:rPr>
          <w:rFonts w:ascii="Cambria" w:hAnsi="Cambria"/>
          <w:b/>
        </w:rPr>
        <w:t>Reasonable Accommodation</w:t>
      </w:r>
      <w:bookmarkEnd w:id="54"/>
      <w:r w:rsidRPr="00F67AEE">
        <w:rPr>
          <w:rFonts w:ascii="Cambria" w:hAnsi="Cambria"/>
          <w:b/>
        </w:rPr>
        <w:t xml:space="preserve"> </w:t>
      </w:r>
    </w:p>
    <w:p w:rsidR="007A2266" w:rsidRPr="00F67AEE" w:rsidRDefault="004554D7">
      <w:pPr>
        <w:spacing w:after="0"/>
        <w:ind w:left="720" w:hanging="720"/>
        <w:jc w:val="both"/>
      </w:pPr>
      <w:r w:rsidRPr="00F67AEE">
        <w:rPr>
          <w:rFonts w:ascii="Cambria" w:hAnsi="Cambria"/>
          <w:b/>
          <w:lang w:bidi="te-IN"/>
        </w:rPr>
        <w:t>2.1</w:t>
      </w:r>
      <w:r w:rsidRPr="00F67AEE">
        <w:rPr>
          <w:rFonts w:ascii="Cambria" w:hAnsi="Cambria"/>
          <w:lang w:bidi="te-IN"/>
        </w:rPr>
        <w:t xml:space="preserve"> </w:t>
      </w:r>
      <w:r w:rsidRPr="00F67AEE">
        <w:rPr>
          <w:rFonts w:ascii="Cambria" w:hAnsi="Cambria"/>
          <w:lang w:bidi="te-IN"/>
        </w:rPr>
        <w:tab/>
        <w:t>None of the existing disability legislations expressly incorporate the principle of reasonable accommodation. However the Indian courts have relied upon a principle analogous to reasonable accommodation when addressing issues around the retention and relocation of workers who have acquired disability. Thus where the petitioner a post graduate assistant in a government aided school became blind the Madras High Court ordered that she be permitted to have an assistance of her own choice at her own cost till her superannuation. Since the petitioner paid the cost of her accommodation the issue of disproportionate burden was not deliberated.</w:t>
      </w:r>
      <w:r w:rsidRPr="00F67AEE">
        <w:rPr>
          <w:rStyle w:val="FootnoteReference"/>
          <w:rFonts w:ascii="Cambria" w:hAnsi="Cambria"/>
          <w:lang w:bidi="te-IN"/>
        </w:rPr>
        <w:footnoteReference w:id="52"/>
      </w:r>
      <w:r w:rsidRPr="00F67AEE">
        <w:rPr>
          <w:rFonts w:ascii="Cambria" w:hAnsi="Cambria"/>
          <w:lang w:bidi="te-IN"/>
        </w:rPr>
        <w:t xml:space="preserve"> The principle has also informed administrative decisions. Thus the inter-departmental committee of Ministry of Social Justice and Empowerment, Government of Haryana required that a person in combatant duty in the police force should be adjusted against a suitable </w:t>
      </w:r>
      <w:proofErr w:type="spellStart"/>
      <w:r w:rsidRPr="00F67AEE">
        <w:rPr>
          <w:rFonts w:ascii="Cambria" w:hAnsi="Cambria"/>
          <w:lang w:bidi="te-IN"/>
        </w:rPr>
        <w:t>non combatant</w:t>
      </w:r>
      <w:proofErr w:type="spellEnd"/>
      <w:r w:rsidRPr="00F67AEE">
        <w:rPr>
          <w:rFonts w:ascii="Cambria" w:hAnsi="Cambria"/>
          <w:lang w:bidi="te-IN"/>
        </w:rPr>
        <w:t xml:space="preserve"> position upon acquiring disability</w:t>
      </w:r>
      <w:r w:rsidRPr="00F67AEE">
        <w:rPr>
          <w:rStyle w:val="FootnoteReference"/>
          <w:rFonts w:ascii="Cambria" w:hAnsi="Cambria"/>
          <w:lang w:bidi="te-IN"/>
        </w:rPr>
        <w:footnoteReference w:id="53"/>
      </w:r>
      <w:r w:rsidRPr="00F67AEE">
        <w:rPr>
          <w:rFonts w:ascii="Cambria" w:hAnsi="Cambria"/>
          <w:lang w:bidi="te-IN"/>
        </w:rPr>
        <w:t xml:space="preserve">. </w:t>
      </w:r>
    </w:p>
    <w:p w:rsidR="007A2266" w:rsidRPr="00F67AEE" w:rsidRDefault="007A2266">
      <w:pPr>
        <w:spacing w:after="0"/>
        <w:ind w:left="720" w:hanging="720"/>
        <w:jc w:val="both"/>
        <w:rPr>
          <w:rFonts w:ascii="Cambria" w:hAnsi="Cambria"/>
          <w:b/>
          <w:lang w:bidi="te-IN"/>
        </w:rPr>
      </w:pPr>
    </w:p>
    <w:p w:rsidR="007A2266" w:rsidRPr="00F67AEE" w:rsidRDefault="004554D7">
      <w:pPr>
        <w:ind w:left="720" w:hanging="720"/>
        <w:jc w:val="both"/>
      </w:pPr>
      <w:r w:rsidRPr="00F67AEE">
        <w:rPr>
          <w:rFonts w:ascii="Cambria" w:hAnsi="Cambria"/>
          <w:b/>
          <w:lang w:bidi="te-IN"/>
        </w:rPr>
        <w:t xml:space="preserve">2.2 </w:t>
      </w:r>
      <w:r w:rsidRPr="00F67AEE">
        <w:rPr>
          <w:rFonts w:ascii="Cambria" w:hAnsi="Cambria"/>
          <w:lang w:bidi="te-IN"/>
        </w:rPr>
        <w:tab/>
        <w:t xml:space="preserve">The definitions provided in the CRPD </w:t>
      </w:r>
      <w:r w:rsidRPr="00F67AEE">
        <w:rPr>
          <w:rFonts w:ascii="Cambria" w:hAnsi="Cambria"/>
          <w:bCs/>
          <w:lang w:bidi="te-IN"/>
        </w:rPr>
        <w:t>including that of reasonable accommodation</w:t>
      </w:r>
      <w:r w:rsidRPr="00F67AEE">
        <w:rPr>
          <w:rFonts w:ascii="Cambria" w:hAnsi="Cambria"/>
          <w:lang w:bidi="te-IN"/>
        </w:rPr>
        <w:t xml:space="preserve"> are not at present operational in the country because legislations whereby the CPRD shall be implemented in the country are still under process. Some of the key terms of the proposed legislations are being formulated by drawing upon these definitions.</w:t>
      </w:r>
    </w:p>
    <w:p w:rsidR="007A2266" w:rsidRPr="00F67AEE" w:rsidRDefault="004554D7" w:rsidP="000B17C3">
      <w:pPr>
        <w:pStyle w:val="Heading3"/>
        <w:rPr>
          <w:color w:val="auto"/>
        </w:rPr>
      </w:pPr>
      <w:bookmarkStart w:id="55" w:name="_Toc316376897"/>
      <w:bookmarkStart w:id="56" w:name="_Toc317175345"/>
      <w:bookmarkStart w:id="57" w:name="_Toc319951451"/>
      <w:r w:rsidRPr="00F67AEE">
        <w:rPr>
          <w:color w:val="auto"/>
        </w:rPr>
        <w:lastRenderedPageBreak/>
        <w:t>III. General Principles</w:t>
      </w:r>
      <w:bookmarkEnd w:id="55"/>
      <w:bookmarkEnd w:id="56"/>
      <w:bookmarkEnd w:id="57"/>
    </w:p>
    <w:p w:rsidR="007A2266" w:rsidRPr="00F67AEE" w:rsidRDefault="004554D7">
      <w:pPr>
        <w:ind w:left="720" w:hanging="720"/>
        <w:jc w:val="both"/>
      </w:pPr>
      <w:r w:rsidRPr="00F67AEE">
        <w:rPr>
          <w:rFonts w:ascii="Cambria" w:hAnsi="Cambria"/>
          <w:b/>
          <w:bCs/>
          <w:lang w:bidi="te-IN"/>
        </w:rPr>
        <w:t>3.1</w:t>
      </w:r>
      <w:r w:rsidRPr="00F67AEE">
        <w:rPr>
          <w:rFonts w:ascii="Cambria" w:hAnsi="Cambria"/>
          <w:lang w:bidi="te-IN"/>
        </w:rPr>
        <w:tab/>
        <w:t>Though India follows the dualist system of International Law, in the realm of human rights Indian Courts implement the mandate of international conventions even without municipal legislation</w:t>
      </w:r>
      <w:r w:rsidRPr="00F67AEE">
        <w:rPr>
          <w:rStyle w:val="FootnoteReference"/>
          <w:rFonts w:ascii="Cambria" w:hAnsi="Cambria"/>
          <w:lang w:bidi="te-IN"/>
        </w:rPr>
        <w:footnoteReference w:id="54"/>
      </w:r>
      <w:r w:rsidRPr="00F67AEE">
        <w:rPr>
          <w:rFonts w:ascii="Cambria" w:hAnsi="Cambria"/>
          <w:lang w:bidi="te-IN"/>
        </w:rPr>
        <w:t>. It is the same jurisprudence which has caused a number of Indian Courts to refer to the values and principles of the CRPD</w:t>
      </w:r>
      <w:r w:rsidRPr="00F67AEE">
        <w:rPr>
          <w:rStyle w:val="FootnoteReference"/>
          <w:rFonts w:ascii="Cambria" w:hAnsi="Cambria"/>
          <w:lang w:bidi="te-IN"/>
        </w:rPr>
        <w:footnoteReference w:id="55"/>
      </w:r>
      <w:r w:rsidRPr="00F67AEE">
        <w:rPr>
          <w:rFonts w:ascii="Cambria" w:hAnsi="Cambria"/>
          <w:lang w:bidi="te-IN"/>
        </w:rPr>
        <w:t xml:space="preserve"> even without legislation. Further </w:t>
      </w:r>
      <w:r w:rsidRPr="00F67AEE">
        <w:rPr>
          <w:rFonts w:ascii="Cambria" w:hAnsi="Cambria"/>
        </w:rPr>
        <w:t>Principles (a) to (g) are in accord with the fundamental rights and directive principles encapsulated in the Constitution of India.  To this extent, the principles are operable in the country even without legislative induction.</w:t>
      </w:r>
    </w:p>
    <w:p w:rsidR="007A2266" w:rsidRPr="00F67AEE" w:rsidRDefault="004554D7">
      <w:pPr>
        <w:ind w:left="720" w:hanging="720"/>
        <w:jc w:val="both"/>
      </w:pPr>
      <w:r w:rsidRPr="00F67AEE">
        <w:rPr>
          <w:rFonts w:ascii="Cambria" w:hAnsi="Cambria"/>
          <w:b/>
          <w:bCs/>
        </w:rPr>
        <w:t>3.2</w:t>
      </w:r>
      <w:r w:rsidRPr="00F67AEE">
        <w:rPr>
          <w:rFonts w:ascii="Cambria" w:hAnsi="Cambria"/>
        </w:rPr>
        <w:tab/>
        <w:t>The provisions of PWDA draw from principles (c) and (f).  India has ratified to the CRC and hence to that extent evolving capacity of the child does inform the enunciation of child rights in the country. Insofar as Children with disabilities have been perceived as needing greater protection than participation, there is need for legislative change and programmatic support to render this principle operable.</w:t>
      </w:r>
    </w:p>
    <w:p w:rsidR="007A2266" w:rsidRPr="00F67AEE" w:rsidRDefault="004554D7" w:rsidP="000B17C3">
      <w:pPr>
        <w:pStyle w:val="Heading3"/>
        <w:rPr>
          <w:color w:val="auto"/>
        </w:rPr>
      </w:pPr>
      <w:bookmarkStart w:id="58" w:name="_Toc316376898"/>
      <w:bookmarkStart w:id="59" w:name="_Toc317175346"/>
      <w:bookmarkStart w:id="60" w:name="_Toc319951452"/>
      <w:r w:rsidRPr="00F67AEE">
        <w:rPr>
          <w:color w:val="auto"/>
        </w:rPr>
        <w:t>IV. State Obligations</w:t>
      </w:r>
      <w:bookmarkEnd w:id="58"/>
      <w:bookmarkEnd w:id="59"/>
      <w:bookmarkEnd w:id="60"/>
    </w:p>
    <w:p w:rsidR="007A2266" w:rsidRPr="00F67AEE" w:rsidRDefault="004554D7">
      <w:pPr>
        <w:spacing w:after="0"/>
        <w:rPr>
          <w:rFonts w:ascii="Cambria" w:hAnsi="Cambria"/>
          <w:b/>
          <w:lang w:eastAsia="en-US"/>
        </w:rPr>
      </w:pPr>
      <w:bookmarkStart w:id="61" w:name="_Toc316376899"/>
      <w:r w:rsidRPr="00F67AEE">
        <w:rPr>
          <w:rFonts w:ascii="Cambria" w:hAnsi="Cambria"/>
          <w:b/>
          <w:lang w:eastAsia="en-US"/>
        </w:rPr>
        <w:t>Review of Laws</w:t>
      </w:r>
      <w:bookmarkEnd w:id="61"/>
    </w:p>
    <w:p w:rsidR="007A2266" w:rsidRPr="00F67AEE" w:rsidRDefault="004554D7">
      <w:pPr>
        <w:pStyle w:val="Default"/>
        <w:ind w:left="720" w:hanging="720"/>
        <w:jc w:val="both"/>
        <w:rPr>
          <w:lang w:val="en-IN"/>
        </w:rPr>
      </w:pPr>
      <w:r w:rsidRPr="00F67AEE">
        <w:rPr>
          <w:rFonts w:cs="Times New Roman"/>
          <w:b/>
          <w:bCs/>
          <w:color w:val="auto"/>
          <w:sz w:val="22"/>
          <w:szCs w:val="22"/>
          <w:lang w:val="en-IN"/>
        </w:rPr>
        <w:t>4.1</w:t>
      </w:r>
      <w:r w:rsidRPr="00F67AEE">
        <w:rPr>
          <w:rFonts w:cs="Times New Roman"/>
          <w:color w:val="auto"/>
          <w:sz w:val="22"/>
          <w:szCs w:val="22"/>
          <w:lang w:val="en-IN"/>
        </w:rPr>
        <w:tab/>
        <w:t xml:space="preserve">The Constitution of India has in its preamble declared that the Constitution would secure to all its citizens: </w:t>
      </w:r>
      <w:r w:rsidRPr="00F67AEE">
        <w:rPr>
          <w:rFonts w:cs="Times New Roman"/>
          <w:b/>
          <w:i/>
          <w:color w:val="auto"/>
          <w:sz w:val="22"/>
          <w:szCs w:val="22"/>
          <w:lang w:val="en-IN"/>
        </w:rPr>
        <w:t>“justice, social economic and political; liberty of thought, expression, belief, faith and worship; equality of status and of opportunity”.</w:t>
      </w:r>
      <w:r w:rsidRPr="00F67AEE">
        <w:rPr>
          <w:rFonts w:cs="Times New Roman"/>
          <w:i/>
          <w:color w:val="auto"/>
          <w:sz w:val="22"/>
          <w:szCs w:val="22"/>
          <w:lang w:val="en-IN"/>
        </w:rPr>
        <w:t xml:space="preserve"> </w:t>
      </w:r>
      <w:r w:rsidRPr="00F67AEE">
        <w:rPr>
          <w:rFonts w:cs="Times New Roman"/>
          <w:color w:val="auto"/>
          <w:sz w:val="22"/>
          <w:szCs w:val="22"/>
          <w:lang w:val="en-IN"/>
        </w:rPr>
        <w:t>These values then find resonance in both the fundamental rights and directive principles of the Constitution</w:t>
      </w:r>
      <w:r w:rsidRPr="00F67AEE">
        <w:rPr>
          <w:rStyle w:val="FootnoteReference"/>
          <w:rFonts w:cs="Times New Roman"/>
          <w:color w:val="auto"/>
          <w:sz w:val="22"/>
          <w:szCs w:val="22"/>
          <w:lang w:val="en-IN"/>
        </w:rPr>
        <w:footnoteReference w:id="56"/>
      </w:r>
      <w:r w:rsidRPr="00F67AEE">
        <w:rPr>
          <w:rFonts w:cs="Times New Roman"/>
          <w:color w:val="auto"/>
          <w:sz w:val="22"/>
          <w:szCs w:val="22"/>
          <w:lang w:val="en-IN"/>
        </w:rPr>
        <w:t>. The ratification of the CRPD by India is in advancement of the Constitutional principles.  To enable contextual understanding of what the country proposes to do to implement its CRPD commitments, it is important to elaborate on the subsisting laws, policies, plans and programs in the country.  And then recount the initiatives the Country has taken in the realm of legislative reform; schematic planning; promotion of research and development; curbing of discriminatory practices and involvement of the private sector.</w:t>
      </w:r>
    </w:p>
    <w:p w:rsidR="007A2266" w:rsidRPr="00F67AEE" w:rsidRDefault="004554D7">
      <w:pPr>
        <w:spacing w:before="240" w:after="0"/>
      </w:pPr>
      <w:bookmarkStart w:id="62" w:name="_Toc316376900"/>
      <w:r w:rsidRPr="00F67AEE">
        <w:rPr>
          <w:rFonts w:ascii="Cambria" w:hAnsi="Cambria"/>
          <w:b/>
        </w:rPr>
        <w:t>Existing Laws</w:t>
      </w:r>
      <w:bookmarkEnd w:id="62"/>
    </w:p>
    <w:p w:rsidR="007A2266" w:rsidRPr="00F67AEE" w:rsidRDefault="004554D7">
      <w:pPr>
        <w:spacing w:after="0"/>
        <w:ind w:left="720" w:hanging="720"/>
        <w:jc w:val="both"/>
      </w:pPr>
      <w:r w:rsidRPr="00F67AEE">
        <w:rPr>
          <w:rStyle w:val="apple-style-span"/>
          <w:rFonts w:ascii="Cambria" w:hAnsi="Cambria"/>
          <w:b/>
          <w:bCs/>
        </w:rPr>
        <w:t>4.2</w:t>
      </w:r>
      <w:r w:rsidRPr="00F67AEE">
        <w:rPr>
          <w:rStyle w:val="apple-style-span"/>
          <w:rFonts w:ascii="Cambria" w:hAnsi="Cambria"/>
        </w:rPr>
        <w:tab/>
        <w:t xml:space="preserve">This review of existing Indian laws encompasses the special legislation relating to persons with disabilities as also provisions in general laws which impact upon persons with disabilities.  </w:t>
      </w:r>
    </w:p>
    <w:p w:rsidR="007A2266" w:rsidRPr="00F67AEE" w:rsidRDefault="004554D7">
      <w:pPr>
        <w:shd w:val="clear" w:color="auto" w:fill="FFFFFF"/>
        <w:spacing w:before="240" w:after="0"/>
        <w:ind w:left="720" w:hanging="697"/>
        <w:jc w:val="both"/>
      </w:pPr>
      <w:r w:rsidRPr="00F67AEE">
        <w:rPr>
          <w:rFonts w:ascii="Cambria" w:hAnsi="Cambria"/>
          <w:b/>
        </w:rPr>
        <w:t xml:space="preserve">4.3  </w:t>
      </w:r>
      <w:r w:rsidRPr="00F67AEE">
        <w:rPr>
          <w:rFonts w:ascii="Cambria" w:hAnsi="Cambria"/>
          <w:b/>
        </w:rPr>
        <w:tab/>
      </w:r>
      <w:bookmarkStart w:id="63" w:name="_Toc316376901"/>
      <w:r w:rsidRPr="00F67AEE">
        <w:rPr>
          <w:rStyle w:val="apple-style-span"/>
          <w:rFonts w:ascii="Cambria" w:hAnsi="Cambria"/>
          <w:b/>
        </w:rPr>
        <w:t>Persons with Disabilities (Equal Opportunities Protection of Rights and Full Participation) Act of 1995 [PWDA]</w:t>
      </w:r>
      <w:bookmarkEnd w:id="63"/>
    </w:p>
    <w:p w:rsidR="007A2266" w:rsidRPr="00F67AEE" w:rsidRDefault="004554D7">
      <w:pPr>
        <w:shd w:val="clear" w:color="auto" w:fill="FFFFFF"/>
        <w:ind w:left="720"/>
        <w:jc w:val="both"/>
        <w:rPr>
          <w:rFonts w:ascii="Cambria" w:hAnsi="Cambria"/>
        </w:rPr>
      </w:pPr>
      <w:r w:rsidRPr="00F67AEE">
        <w:rPr>
          <w:rFonts w:ascii="Cambria" w:hAnsi="Cambria"/>
        </w:rPr>
        <w:t>India as already stated is a federal country and in the legislative division of power the subject of enacting a law relating to persons with disabilities resided in the States vide item number 9 “relief to the disabled and unemployable”.  A central legislation came to be enacted in 1995, by utilizing the powers conferred under Article 253 of the Constitution which enabled the Union legislature to make laws on matters included in the State list in order to give effect to international agreements.  India was a signatory to the Proclamation on the Full Participation and Equality of People with Disabilities in the Asian and Pacific Region In order to enforce the international commitment made by the country the Union legislature enacted The Persons with Disabilities (Equal Opportunities, Protection of Rights and Full Participation Act), 1995.</w:t>
      </w:r>
    </w:p>
    <w:p w:rsidR="007A2266" w:rsidRPr="00F67AEE" w:rsidRDefault="004554D7">
      <w:pPr>
        <w:pStyle w:val="left"/>
        <w:shd w:val="clear" w:color="auto" w:fill="FFFFFF"/>
        <w:spacing w:before="121" w:after="0"/>
        <w:ind w:left="720" w:right="121" w:hanging="599"/>
        <w:jc w:val="both"/>
        <w:rPr>
          <w:lang w:val="en-IN"/>
        </w:rPr>
      </w:pPr>
      <w:r w:rsidRPr="00F67AEE">
        <w:rPr>
          <w:rFonts w:ascii="Cambria" w:hAnsi="Cambria"/>
          <w:b/>
          <w:bCs/>
          <w:sz w:val="22"/>
          <w:szCs w:val="22"/>
          <w:lang w:val="en-IN"/>
        </w:rPr>
        <w:t xml:space="preserve">4.4 </w:t>
      </w:r>
      <w:r w:rsidRPr="00F67AEE">
        <w:rPr>
          <w:rFonts w:ascii="Cambria" w:hAnsi="Cambria"/>
          <w:b/>
          <w:bCs/>
          <w:sz w:val="22"/>
          <w:szCs w:val="22"/>
          <w:lang w:val="en-IN"/>
        </w:rPr>
        <w:tab/>
        <w:t xml:space="preserve"> </w:t>
      </w:r>
      <w:r w:rsidRPr="00F67AEE">
        <w:rPr>
          <w:rStyle w:val="apple-style-span"/>
          <w:rFonts w:ascii="Cambria" w:eastAsia="Calibri" w:hAnsi="Cambria"/>
          <w:sz w:val="22"/>
          <w:szCs w:val="22"/>
          <w:lang w:val="en-IN"/>
        </w:rPr>
        <w:t xml:space="preserve">Prior to 1995 even as disability related issues were in the purview of the State legislatures no state enacted a legislation to regulate the entitlements of persons with disabilities such entitlements were only provided by administrative orders. It is only more recently that the Government of Tamil Nadu has enacted Tamil Nadu Welfare Board for Disabled Persons Act 2007   whereby all monies received from various sources that is the central or state government or international agencies were to be credited in </w:t>
      </w:r>
      <w:proofErr w:type="gramStart"/>
      <w:r w:rsidRPr="00F67AEE">
        <w:rPr>
          <w:rStyle w:val="apple-style-span"/>
          <w:rFonts w:ascii="Cambria" w:eastAsia="Calibri" w:hAnsi="Cambria"/>
          <w:sz w:val="22"/>
          <w:szCs w:val="22"/>
          <w:lang w:val="en-IN"/>
        </w:rPr>
        <w:t>a  Fund</w:t>
      </w:r>
      <w:proofErr w:type="gramEnd"/>
      <w:r w:rsidRPr="00F67AEE">
        <w:rPr>
          <w:rStyle w:val="apple-style-span"/>
          <w:rFonts w:ascii="Cambria" w:eastAsia="Calibri" w:hAnsi="Cambria"/>
          <w:sz w:val="22"/>
          <w:szCs w:val="22"/>
          <w:lang w:val="en-IN"/>
        </w:rPr>
        <w:t xml:space="preserve">  established under the Act and then were to be expended by the Welfare Board to finance disability empowerment. And in </w:t>
      </w:r>
      <w:r w:rsidRPr="00F67AEE">
        <w:rPr>
          <w:rFonts w:ascii="Cambria" w:hAnsi="Cambria"/>
          <w:sz w:val="22"/>
          <w:szCs w:val="22"/>
          <w:lang w:val="en-IN"/>
        </w:rPr>
        <w:t xml:space="preserve">Uttar Pradesh </w:t>
      </w:r>
      <w:proofErr w:type="spellStart"/>
      <w:r w:rsidRPr="00F67AEE">
        <w:rPr>
          <w:rFonts w:ascii="Cambria" w:hAnsi="Cambria"/>
          <w:sz w:val="22"/>
          <w:szCs w:val="22"/>
          <w:lang w:val="en-IN"/>
        </w:rPr>
        <w:t>Viklang</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Uddhar</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Dr.</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Shakuntala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Misra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Vishwavidyalaya</w:t>
      </w:r>
      <w:proofErr w:type="spellEnd"/>
      <w:r w:rsidRPr="00F67AEE">
        <w:rPr>
          <w:rFonts w:ascii="Cambria" w:hAnsi="Cambria"/>
          <w:sz w:val="22"/>
          <w:szCs w:val="22"/>
          <w:lang w:val="en-IN"/>
        </w:rPr>
        <w:t xml:space="preserve">, was established </w:t>
      </w:r>
      <w:r w:rsidRPr="00F67AEE">
        <w:rPr>
          <w:rFonts w:ascii="Cambria" w:hAnsi="Cambria"/>
          <w:sz w:val="22"/>
          <w:szCs w:val="22"/>
          <w:lang w:val="en-IN"/>
        </w:rPr>
        <w:lastRenderedPageBreak/>
        <w:t>by the Disability Welfare Division by an Ordinance dated August 29, 2008, later replaced by an Independent Act (U.P. Act No. 1, 2009) dated February 19, 2009.</w:t>
      </w:r>
    </w:p>
    <w:p w:rsidR="007A2266" w:rsidRPr="00F67AEE" w:rsidRDefault="004554D7">
      <w:pPr>
        <w:shd w:val="clear" w:color="auto" w:fill="FFFFFF"/>
        <w:spacing w:before="240"/>
        <w:ind w:left="720" w:hanging="695"/>
        <w:jc w:val="both"/>
      </w:pPr>
      <w:r w:rsidRPr="00F67AEE">
        <w:rPr>
          <w:rFonts w:ascii="Cambria" w:hAnsi="Cambria"/>
          <w:b/>
        </w:rPr>
        <w:t xml:space="preserve">   4.5</w:t>
      </w:r>
      <w:r w:rsidRPr="00F67AEE">
        <w:rPr>
          <w:rFonts w:ascii="Cambria" w:hAnsi="Cambria"/>
        </w:rPr>
        <w:t xml:space="preserve"> </w:t>
      </w:r>
      <w:r w:rsidRPr="00F67AEE">
        <w:rPr>
          <w:rFonts w:ascii="Cambria" w:hAnsi="Cambria"/>
        </w:rPr>
        <w:tab/>
        <w:t xml:space="preserve">The </w:t>
      </w:r>
      <w:proofErr w:type="gramStart"/>
      <w:r w:rsidRPr="00F67AEE">
        <w:rPr>
          <w:rFonts w:ascii="Cambria" w:hAnsi="Cambria"/>
        </w:rPr>
        <w:t>PWDA  provides</w:t>
      </w:r>
      <w:proofErr w:type="gramEnd"/>
      <w:r w:rsidRPr="00F67AEE">
        <w:rPr>
          <w:rFonts w:ascii="Cambria" w:hAnsi="Cambria"/>
        </w:rPr>
        <w:t xml:space="preserve"> for education, rehabilitation, employment, non-discrimination and social security for persons with disabilities. The broad provisions of the Act, chapter wise, are given as follows:</w:t>
      </w:r>
    </w:p>
    <w:p w:rsidR="007A2266" w:rsidRPr="00F67AEE" w:rsidRDefault="004554D7">
      <w:pPr>
        <w:pStyle w:val="Caption"/>
        <w:spacing w:after="0"/>
        <w:jc w:val="center"/>
      </w:pPr>
      <w:bookmarkStart w:id="64" w:name="_Toc316376902"/>
      <w:bookmarkStart w:id="65" w:name="_Toc316377803"/>
      <w:r w:rsidRPr="00F67AEE">
        <w:rPr>
          <w:rFonts w:ascii="Cambria" w:hAnsi="Cambria"/>
        </w:rPr>
        <w:t>Table 4.1 Broad Provisions of Persons with Disabilities Act, 1995</w:t>
      </w:r>
      <w:bookmarkEnd w:id="64"/>
      <w:bookmarkEnd w:id="65"/>
    </w:p>
    <w:tbl>
      <w:tblPr>
        <w:tblW w:w="6751" w:type="dxa"/>
        <w:jc w:val="center"/>
        <w:tblCellMar>
          <w:left w:w="10" w:type="dxa"/>
          <w:right w:w="10" w:type="dxa"/>
        </w:tblCellMar>
        <w:tblLook w:val="0000" w:firstRow="0" w:lastRow="0" w:firstColumn="0" w:lastColumn="0" w:noHBand="0" w:noVBand="0"/>
      </w:tblPr>
      <w:tblGrid>
        <w:gridCol w:w="1081"/>
        <w:gridCol w:w="992"/>
        <w:gridCol w:w="4678"/>
      </w:tblGrid>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ind w:left="-144"/>
              <w:rPr>
                <w:rFonts w:ascii="Cambria" w:hAnsi="Cambria"/>
                <w:b/>
                <w:bCs/>
                <w:i/>
                <w:iCs/>
                <w:sz w:val="20"/>
                <w:szCs w:val="20"/>
              </w:rPr>
            </w:pPr>
            <w:r w:rsidRPr="00F67AEE">
              <w:rPr>
                <w:rFonts w:ascii="Cambria" w:hAnsi="Cambria"/>
                <w:b/>
                <w:bCs/>
                <w:i/>
                <w:iCs/>
                <w:sz w:val="20"/>
                <w:szCs w:val="20"/>
              </w:rPr>
              <w:t>Chapter</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b/>
                <w:bCs/>
                <w:i/>
                <w:iCs/>
                <w:sz w:val="20"/>
                <w:szCs w:val="20"/>
              </w:rPr>
            </w:pPr>
            <w:r w:rsidRPr="00F67AEE">
              <w:rPr>
                <w:rFonts w:ascii="Cambria" w:hAnsi="Cambria"/>
                <w:b/>
                <w:bCs/>
                <w:i/>
                <w:iCs/>
                <w:sz w:val="20"/>
                <w:szCs w:val="20"/>
              </w:rPr>
              <w:t>Sections</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b/>
                <w:bCs/>
                <w:i/>
                <w:iCs/>
                <w:sz w:val="20"/>
                <w:szCs w:val="20"/>
              </w:rPr>
            </w:pPr>
            <w:r w:rsidRPr="00F67AEE">
              <w:rPr>
                <w:rFonts w:ascii="Cambria" w:hAnsi="Cambria"/>
                <w:b/>
                <w:bCs/>
                <w:i/>
                <w:iCs/>
                <w:sz w:val="20"/>
                <w:szCs w:val="20"/>
              </w:rPr>
              <w:t>Title</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1-2</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Preliminary, Definitions</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3-12</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The Central Coordination Committee</w:t>
            </w:r>
          </w:p>
          <w:p w:rsidR="007A2266" w:rsidRPr="00F67AEE" w:rsidRDefault="004554D7" w:rsidP="00572BCE">
            <w:pPr>
              <w:spacing w:after="0"/>
              <w:rPr>
                <w:rFonts w:ascii="Cambria" w:hAnsi="Cambria"/>
                <w:sz w:val="20"/>
                <w:szCs w:val="20"/>
              </w:rPr>
            </w:pPr>
            <w:r w:rsidRPr="00F67AEE">
              <w:rPr>
                <w:rFonts w:ascii="Cambria" w:hAnsi="Cambria"/>
                <w:sz w:val="20"/>
                <w:szCs w:val="20"/>
              </w:rPr>
              <w:t>(and Central Executive Committee)</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13-24</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The State Coordination Committee</w:t>
            </w:r>
          </w:p>
          <w:p w:rsidR="007A2266" w:rsidRPr="00F67AEE" w:rsidRDefault="004554D7" w:rsidP="00572BCE">
            <w:pPr>
              <w:spacing w:after="0"/>
              <w:rPr>
                <w:rFonts w:ascii="Cambria" w:hAnsi="Cambria"/>
                <w:sz w:val="20"/>
                <w:szCs w:val="20"/>
              </w:rPr>
            </w:pPr>
            <w:r w:rsidRPr="00F67AEE">
              <w:rPr>
                <w:rFonts w:ascii="Cambria" w:hAnsi="Cambria"/>
                <w:sz w:val="20"/>
                <w:szCs w:val="20"/>
              </w:rPr>
              <w:t>(and State Executive Committee)</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IV</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25</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Prevention and Early Detection of Disabilities</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V</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26-31</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Education</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VI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32-41</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Employment</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VII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42-43</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Affirmative Action</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VIII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44-47</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Non-discrimination</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IX</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48-49</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Research And Manpower Development</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X</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50-55</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Recognition of Institutions for Persons with Disabilities</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XI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56</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Institution for Persons with Severe Disabilities</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XII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57-65</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The Chief Commissioner and  Commissioners for Persons with Disabilities</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XIII</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66-68</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Social Security</w:t>
            </w:r>
          </w:p>
        </w:tc>
      </w:tr>
      <w:tr w:rsidR="007A2266" w:rsidRPr="00F67AEE" w:rsidTr="00572BCE">
        <w:trPr>
          <w:jc w:val="center"/>
        </w:trPr>
        <w:tc>
          <w:tcPr>
            <w:tcW w:w="10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XIV</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69-73</w:t>
            </w:r>
          </w:p>
        </w:tc>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rsidP="00572BCE">
            <w:pPr>
              <w:spacing w:after="0"/>
              <w:rPr>
                <w:rFonts w:ascii="Cambria" w:hAnsi="Cambria"/>
                <w:sz w:val="20"/>
                <w:szCs w:val="20"/>
              </w:rPr>
            </w:pPr>
            <w:r w:rsidRPr="00F67AEE">
              <w:rPr>
                <w:rFonts w:ascii="Cambria" w:hAnsi="Cambria"/>
                <w:sz w:val="20"/>
                <w:szCs w:val="20"/>
              </w:rPr>
              <w:t>Miscellaneous</w:t>
            </w:r>
          </w:p>
        </w:tc>
      </w:tr>
    </w:tbl>
    <w:p w:rsidR="007A2266" w:rsidRPr="00F67AEE" w:rsidRDefault="004554D7">
      <w:pPr>
        <w:spacing w:before="240"/>
        <w:ind w:left="720" w:hanging="720"/>
        <w:jc w:val="both"/>
      </w:pPr>
      <w:r w:rsidRPr="00F67AEE">
        <w:rPr>
          <w:rStyle w:val="apple-style-span"/>
          <w:rFonts w:ascii="Cambria" w:hAnsi="Cambria"/>
          <w:b/>
          <w:bCs/>
        </w:rPr>
        <w:t>4.6</w:t>
      </w:r>
      <w:r w:rsidRPr="00F67AEE">
        <w:rPr>
          <w:rStyle w:val="apple-style-span"/>
          <w:rFonts w:ascii="Cambria" w:hAnsi="Cambria"/>
        </w:rPr>
        <w:tab/>
        <w:t xml:space="preserve">The PWDA is concerned with the socio-economic entitlements of persons with disabilities. These </w:t>
      </w:r>
      <w:r w:rsidRPr="00F67AEE">
        <w:rPr>
          <w:rFonts w:ascii="Cambria" w:hAnsi="Cambria"/>
        </w:rPr>
        <w:t xml:space="preserve">rights have been guaranteed subject to economic capacity and development of the State. The vehicle of schemes and programmes has been used to realize the rights guaranteed by the statute.  Along with launching their own schemes and programs, the State governments have assisted in the implementation of the schemes and programs launched by the Union. Upon comparing the PWDA and CRPD, it can be stated that the Indian legislation only covers some areas and issues provided for in the CRPD.  The Indian statute commits to affirmative action; but does not address questions of equality and non-discrimination in the manner of the CRPD.  The whole realm of civil political rights has not been addressed in the PWDA. This silence emanates from the understanding that since civil political rights have been provided for in the Indian Constitution hence a statutory reiteration was not required.            </w:t>
      </w:r>
    </w:p>
    <w:p w:rsidR="007A2266" w:rsidRPr="00F67AEE" w:rsidRDefault="004554D7">
      <w:pPr>
        <w:ind w:left="720" w:hanging="720"/>
        <w:jc w:val="both"/>
      </w:pPr>
      <w:r w:rsidRPr="00F67AEE">
        <w:rPr>
          <w:rFonts w:ascii="Cambria" w:hAnsi="Cambria"/>
          <w:b/>
          <w:bCs/>
        </w:rPr>
        <w:t>4.7</w:t>
      </w:r>
      <w:r w:rsidRPr="00F67AEE">
        <w:rPr>
          <w:rFonts w:ascii="Cambria" w:hAnsi="Cambria"/>
        </w:rPr>
        <w:tab/>
        <w:t>India at first attempted to harmonise its domestic law with CRPD by introducing amendments in the PWDA.   However this exercise of harmonizing was found to be ponderous and unwieldy which gave rise to the apprehension that the resultant law may be difficult to understand and implement.  Consequently the Ministry of Social Justice and Empowerment by notification dated 30</w:t>
      </w:r>
      <w:r w:rsidRPr="00F67AEE">
        <w:rPr>
          <w:rFonts w:ascii="Cambria" w:hAnsi="Cambria"/>
          <w:vertAlign w:val="superscript"/>
        </w:rPr>
        <w:t>th</w:t>
      </w:r>
      <w:r w:rsidRPr="00F67AEE">
        <w:rPr>
          <w:rFonts w:ascii="Cambria" w:hAnsi="Cambria"/>
        </w:rPr>
        <w:t xml:space="preserve"> April 2010 established a high powered committee with membership from civil society, union ministries, state governments and disability specific entities such as the National Trust, Rehabilitation Council and Chief Commissioner for Disabilities to formulate a new Disability Rights Law for the country Committee The Committee has subsequent to a wide ranging civil society and legal consultation submitted their report along with a copy of the proposed Rights of Persons with Disabilities Bill on 30</w:t>
      </w:r>
      <w:r w:rsidRPr="00F67AEE">
        <w:rPr>
          <w:rFonts w:ascii="Cambria" w:hAnsi="Cambria"/>
          <w:vertAlign w:val="superscript"/>
        </w:rPr>
        <w:t>th</w:t>
      </w:r>
      <w:r w:rsidRPr="00F67AEE">
        <w:rPr>
          <w:rFonts w:ascii="Cambria" w:hAnsi="Cambria"/>
        </w:rPr>
        <w:t xml:space="preserve"> June 2011. The Ministry of Social Justice and Empowerment is now consulting with other union ministries and state governments before taking the legislation to the cabinet of ministers prior to its introduction in Parliament.  </w:t>
      </w:r>
    </w:p>
    <w:p w:rsidR="007A2266" w:rsidRPr="00F67AEE" w:rsidRDefault="004554D7">
      <w:pPr>
        <w:spacing w:before="100" w:after="0"/>
        <w:ind w:left="720" w:right="122" w:hanging="720"/>
        <w:jc w:val="both"/>
      </w:pPr>
      <w:r w:rsidRPr="00F67AEE">
        <w:rPr>
          <w:rFonts w:ascii="Cambria" w:hAnsi="Cambria"/>
          <w:b/>
        </w:rPr>
        <w:t>4.8</w:t>
      </w:r>
      <w:r w:rsidRPr="00F67AEE">
        <w:rPr>
          <w:rFonts w:ascii="Cambria" w:hAnsi="Cambria"/>
        </w:rPr>
        <w:t xml:space="preserve"> </w:t>
      </w:r>
      <w:r w:rsidRPr="00F67AEE">
        <w:rPr>
          <w:rFonts w:ascii="Cambria" w:hAnsi="Cambria"/>
        </w:rPr>
        <w:tab/>
      </w:r>
      <w:r w:rsidRPr="00F67AEE">
        <w:rPr>
          <w:rFonts w:ascii="Cambria" w:hAnsi="Cambria"/>
          <w:b/>
        </w:rPr>
        <w:t>The Mental Health Act, 1987</w:t>
      </w:r>
      <w:r w:rsidRPr="00F67AEE">
        <w:rPr>
          <w:rFonts w:ascii="Cambria" w:hAnsi="Cambria"/>
        </w:rPr>
        <w:t xml:space="preserve"> (hereinafter MHA</w:t>
      </w:r>
      <w:proofErr w:type="gramStart"/>
      <w:r w:rsidRPr="00F67AEE">
        <w:rPr>
          <w:rFonts w:ascii="Cambria" w:hAnsi="Cambria"/>
        </w:rPr>
        <w:t>)only</w:t>
      </w:r>
      <w:proofErr w:type="gramEnd"/>
      <w:r w:rsidRPr="00F67AEE">
        <w:rPr>
          <w:rFonts w:ascii="Cambria" w:hAnsi="Cambria"/>
        </w:rPr>
        <w:t xml:space="preserve"> addresses the “persons with mental Illness amongst persons with disabilities. Section 2(l) of the MHA defines a mentally ill person as </w:t>
      </w:r>
      <w:r w:rsidRPr="00F67AEE">
        <w:rPr>
          <w:rFonts w:ascii="Cambria" w:hAnsi="Cambria"/>
          <w:b/>
          <w:i/>
        </w:rPr>
        <w:t>“a person who is in need of care and treatment by reason of any disorder other than mental retardation”.</w:t>
      </w:r>
      <w:r w:rsidRPr="00F67AEE">
        <w:rPr>
          <w:rFonts w:ascii="Cambria" w:hAnsi="Cambria"/>
        </w:rPr>
        <w:t xml:space="preserve"> The statute contains provisions which: </w:t>
      </w:r>
    </w:p>
    <w:p w:rsidR="007A2266" w:rsidRPr="00F67AEE" w:rsidRDefault="004554D7" w:rsidP="0035732E">
      <w:pPr>
        <w:pStyle w:val="NoSpacing"/>
        <w:numPr>
          <w:ilvl w:val="0"/>
          <w:numId w:val="3"/>
        </w:numPr>
        <w:ind w:left="993" w:hanging="284"/>
        <w:rPr>
          <w:rFonts w:ascii="Cambria" w:hAnsi="Cambria"/>
          <w:lang w:val="en-IN"/>
        </w:rPr>
      </w:pPr>
      <w:r w:rsidRPr="00F67AEE">
        <w:rPr>
          <w:rFonts w:ascii="Cambria" w:hAnsi="Cambria"/>
          <w:lang w:val="en-IN"/>
        </w:rPr>
        <w:lastRenderedPageBreak/>
        <w:t>allow persons with mental illness to seek admission in a psychiatric hospital or nursing home on a voluntary basis (Sections 15-18)</w:t>
      </w:r>
    </w:p>
    <w:p w:rsidR="007A2266" w:rsidRPr="00F67AEE" w:rsidRDefault="004554D7" w:rsidP="00173C74">
      <w:pPr>
        <w:pStyle w:val="NoSpacing"/>
        <w:numPr>
          <w:ilvl w:val="0"/>
          <w:numId w:val="3"/>
        </w:numPr>
        <w:ind w:left="993" w:right="105" w:hanging="284"/>
        <w:jc w:val="both"/>
        <w:rPr>
          <w:rFonts w:ascii="Cambria" w:hAnsi="Cambria"/>
          <w:lang w:val="en-IN"/>
        </w:rPr>
      </w:pPr>
      <w:r w:rsidRPr="00F67AEE">
        <w:rPr>
          <w:rFonts w:ascii="Cambria" w:hAnsi="Cambria"/>
          <w:lang w:val="en-IN"/>
        </w:rPr>
        <w:t>regulate admission to psychiatric hospitals or psychiatric nursing homes of mentally ill-persons who do not have sufficient understanding to seek treatment on a voluntary basis, and to protect the rights of such persons while being detained (Sections 19);</w:t>
      </w:r>
    </w:p>
    <w:p w:rsidR="007A2266" w:rsidRPr="00F67AEE" w:rsidRDefault="004554D7" w:rsidP="00173C74">
      <w:pPr>
        <w:pStyle w:val="NoSpacing"/>
        <w:numPr>
          <w:ilvl w:val="0"/>
          <w:numId w:val="3"/>
        </w:numPr>
        <w:ind w:left="993" w:right="105" w:hanging="284"/>
        <w:jc w:val="both"/>
        <w:rPr>
          <w:rFonts w:ascii="Cambria" w:hAnsi="Cambria"/>
          <w:lang w:val="en-IN"/>
        </w:rPr>
      </w:pPr>
      <w:r w:rsidRPr="00F67AEE">
        <w:rPr>
          <w:rFonts w:ascii="Cambria" w:hAnsi="Cambria"/>
          <w:lang w:val="en-IN"/>
        </w:rPr>
        <w:t xml:space="preserve">protect citizens from being detained in psychiatric hospitals or psychiatric nursing homes without sufficient cause (Sections 22-24); </w:t>
      </w:r>
    </w:p>
    <w:p w:rsidR="007A2266" w:rsidRPr="00F67AEE" w:rsidRDefault="004554D7" w:rsidP="00173C74">
      <w:pPr>
        <w:pStyle w:val="NoSpacing"/>
        <w:numPr>
          <w:ilvl w:val="0"/>
          <w:numId w:val="3"/>
        </w:numPr>
        <w:ind w:left="993" w:right="105" w:hanging="284"/>
        <w:jc w:val="both"/>
        <w:rPr>
          <w:rFonts w:ascii="Cambria" w:hAnsi="Cambria"/>
          <w:lang w:val="en-IN"/>
        </w:rPr>
      </w:pPr>
      <w:r w:rsidRPr="00F67AEE">
        <w:rPr>
          <w:rFonts w:ascii="Cambria" w:hAnsi="Cambria"/>
          <w:lang w:val="en-IN"/>
        </w:rPr>
        <w:t>regulate responsibility for maintenance charges of mentally ill persons who are admitted to psychiatric hospitals or psychiatric nursing homes (Sections 78-79);</w:t>
      </w:r>
    </w:p>
    <w:p w:rsidR="007A2266" w:rsidRPr="00F67AEE" w:rsidRDefault="004554D7" w:rsidP="00173C74">
      <w:pPr>
        <w:pStyle w:val="NoSpacing"/>
        <w:numPr>
          <w:ilvl w:val="0"/>
          <w:numId w:val="3"/>
        </w:numPr>
        <w:ind w:left="993" w:right="105" w:hanging="284"/>
        <w:jc w:val="both"/>
        <w:rPr>
          <w:rFonts w:ascii="Cambria" w:hAnsi="Cambria"/>
          <w:lang w:val="en-IN"/>
        </w:rPr>
      </w:pPr>
      <w:r w:rsidRPr="00F67AEE">
        <w:rPr>
          <w:rFonts w:ascii="Cambria" w:hAnsi="Cambria"/>
          <w:lang w:val="en-IN"/>
        </w:rPr>
        <w:t xml:space="preserve">provide for the establishment of Central Authority and State Authorities for Mental Health Services (Sections 3-6); </w:t>
      </w:r>
    </w:p>
    <w:p w:rsidR="007A2266" w:rsidRPr="00F67AEE" w:rsidRDefault="004554D7" w:rsidP="00173C74">
      <w:pPr>
        <w:pStyle w:val="NoSpacing"/>
        <w:numPr>
          <w:ilvl w:val="0"/>
          <w:numId w:val="3"/>
        </w:numPr>
        <w:ind w:left="993" w:right="105" w:hanging="284"/>
        <w:jc w:val="both"/>
        <w:rPr>
          <w:rFonts w:ascii="Cambria" w:hAnsi="Cambria"/>
          <w:lang w:val="en-IN"/>
        </w:rPr>
      </w:pPr>
      <w:r w:rsidRPr="00F67AEE">
        <w:rPr>
          <w:rFonts w:ascii="Cambria" w:hAnsi="Cambria"/>
          <w:lang w:val="en-IN"/>
        </w:rPr>
        <w:t xml:space="preserve">lay down the powers of the Government for establishing, licensing and controlling psychiatric hospitals and psychiatric nursing homes for mentally ill persons (Sections 5-12); </w:t>
      </w:r>
    </w:p>
    <w:p w:rsidR="007A2266" w:rsidRPr="00F67AEE" w:rsidRDefault="004554D7" w:rsidP="00173C74">
      <w:pPr>
        <w:pStyle w:val="NoSpacing"/>
        <w:numPr>
          <w:ilvl w:val="0"/>
          <w:numId w:val="3"/>
        </w:numPr>
        <w:ind w:left="993" w:right="105" w:hanging="284"/>
        <w:jc w:val="both"/>
        <w:rPr>
          <w:rFonts w:ascii="Cambria" w:hAnsi="Cambria"/>
          <w:lang w:val="en-IN"/>
        </w:rPr>
      </w:pPr>
      <w:proofErr w:type="gramStart"/>
      <w:r w:rsidRPr="00F67AEE">
        <w:rPr>
          <w:rFonts w:ascii="Cambria" w:hAnsi="Cambria"/>
          <w:lang w:val="en-IN"/>
        </w:rPr>
        <w:t>provide</w:t>
      </w:r>
      <w:proofErr w:type="gramEnd"/>
      <w:r w:rsidRPr="00F67AEE">
        <w:rPr>
          <w:rFonts w:ascii="Cambria" w:hAnsi="Cambria"/>
          <w:lang w:val="en-IN"/>
        </w:rPr>
        <w:t xml:space="preserve"> for legal aid to mentally ill persons at State expense in certain cases (Section 91). </w:t>
      </w:r>
    </w:p>
    <w:p w:rsidR="007A2266" w:rsidRPr="006B365D" w:rsidRDefault="004554D7" w:rsidP="006B365D">
      <w:pPr>
        <w:pStyle w:val="NoSpacing"/>
        <w:numPr>
          <w:ilvl w:val="0"/>
          <w:numId w:val="3"/>
        </w:numPr>
        <w:ind w:left="993" w:hanging="284"/>
        <w:jc w:val="both"/>
        <w:rPr>
          <w:rFonts w:ascii="Cambria" w:hAnsi="Cambria"/>
          <w:lang w:val="en-IN"/>
        </w:rPr>
      </w:pPr>
      <w:r w:rsidRPr="00F67AEE">
        <w:rPr>
          <w:rFonts w:ascii="Cambria" w:hAnsi="Cambria"/>
          <w:lang w:val="en-IN"/>
        </w:rPr>
        <w:t xml:space="preserve">to protect human rights of mentally ill persons (Section 81) </w:t>
      </w:r>
    </w:p>
    <w:p w:rsidR="007A2266" w:rsidRPr="00F67AEE" w:rsidRDefault="004554D7">
      <w:pPr>
        <w:ind w:left="720" w:hanging="720"/>
        <w:jc w:val="both"/>
      </w:pPr>
      <w:r w:rsidRPr="00F67AEE">
        <w:rPr>
          <w:rFonts w:ascii="Cambria" w:hAnsi="Cambria"/>
          <w:b/>
        </w:rPr>
        <w:t>4.9</w:t>
      </w:r>
      <w:r w:rsidRPr="00F67AEE">
        <w:rPr>
          <w:rFonts w:ascii="Cambria" w:hAnsi="Cambria"/>
        </w:rPr>
        <w:t xml:space="preserve"> </w:t>
      </w:r>
      <w:r w:rsidRPr="00F67AEE">
        <w:rPr>
          <w:rFonts w:ascii="Cambria" w:hAnsi="Cambria"/>
        </w:rPr>
        <w:tab/>
        <w:t>The MHA also contains a procedure by which a guardian for the person and a manager for the property can be appointed for those persons living with mental illness who cannot manage themselves or their property.  Depending upon the extent of incompetence, the statute allows for both the appointment of a guardian and a manager or if the person living with mental illness can take care of self then only for the appointment of a manager. The District or High Court has the power to appoint the guardian or manger. The guardian or manager speaks and decides for the person with mental illness during the subsistence of the guardianship.  The guardian is required to perform his or her duties in the best interest of the person living with mental illness, and under the general supervision of the appointing Courts. This system of substituted management continues till the person living with mental illness is declared fit and the guardian removed from office. The legislation also made provision for legal representation and legal aid in all proceedings before the Magistrates or Courts.</w:t>
      </w:r>
    </w:p>
    <w:p w:rsidR="007A2266" w:rsidRPr="00F67AEE" w:rsidRDefault="004554D7">
      <w:pPr>
        <w:ind w:left="720" w:hanging="720"/>
        <w:jc w:val="both"/>
      </w:pPr>
      <w:r w:rsidRPr="00F67AEE">
        <w:rPr>
          <w:rFonts w:ascii="Cambria" w:hAnsi="Cambria"/>
          <w:b/>
        </w:rPr>
        <w:t>4.10</w:t>
      </w:r>
      <w:r w:rsidRPr="00F67AEE">
        <w:rPr>
          <w:rFonts w:ascii="Cambria" w:hAnsi="Cambria"/>
        </w:rPr>
        <w:t xml:space="preserve"> </w:t>
      </w:r>
      <w:r w:rsidRPr="00F67AEE">
        <w:rPr>
          <w:rFonts w:ascii="Cambria" w:hAnsi="Cambria"/>
        </w:rPr>
        <w:tab/>
        <w:t xml:space="preserve">The right to liberty, integrity, living independently in the community as also the principles by which health care should be provided have come into play whilst evaluating the MHA on the CRPD touchstone.  The process of amending MHA was initiated by the Ministry of Health and Family Welfare based on the recommendation of a national consultation in January, 2010. Upon processing the inputs received at five regional and one national consultation with a wide range of stake holders, the Ministry of Health decided that it was desirable to enact a new mental health law instead of amending MHA.  The proposed Mental Health Care and Treatment Bill (hereinafter MHCB) recognizes the legal capacity of persons with mental illness and supports the need for restricting compulsory care and non-consensual treatment.  At the same time, the Bill takes the position that in some extreme conditions, a person with mental illness may not be able to exercise legal capacity even with support. It provides the procedure by which care and treatment may be provided in such situations.    </w:t>
      </w:r>
    </w:p>
    <w:p w:rsidR="007A2266" w:rsidRPr="00F67AEE" w:rsidRDefault="004554D7">
      <w:pPr>
        <w:spacing w:after="0"/>
        <w:ind w:left="720" w:hanging="720"/>
        <w:jc w:val="both"/>
      </w:pPr>
      <w:r w:rsidRPr="00F67AEE">
        <w:rPr>
          <w:rFonts w:ascii="Cambria" w:hAnsi="Cambria"/>
          <w:b/>
        </w:rPr>
        <w:t xml:space="preserve">4.11 </w:t>
      </w:r>
      <w:r w:rsidRPr="00F67AEE">
        <w:rPr>
          <w:rFonts w:ascii="Cambria" w:hAnsi="Cambria"/>
          <w:b/>
        </w:rPr>
        <w:tab/>
      </w:r>
      <w:bookmarkStart w:id="66" w:name="_Toc316376904"/>
      <w:r w:rsidRPr="00F67AEE">
        <w:rPr>
          <w:rStyle w:val="Emphasis"/>
          <w:rFonts w:ascii="Cambria" w:hAnsi="Cambria"/>
          <w:b/>
          <w:i w:val="0"/>
          <w:iCs w:val="0"/>
        </w:rPr>
        <w:t>National Trust</w:t>
      </w:r>
      <w:r w:rsidRPr="00F67AEE">
        <w:rPr>
          <w:rFonts w:ascii="Cambria" w:hAnsi="Cambria"/>
          <w:b/>
        </w:rPr>
        <w:t xml:space="preserve"> for the Welfare of Persons with Autism, Cerebral Palsy, Mental Retardation and Multiple Disabilities </w:t>
      </w:r>
      <w:r w:rsidRPr="00F67AEE">
        <w:rPr>
          <w:rStyle w:val="Emphasis"/>
          <w:rFonts w:ascii="Cambria" w:hAnsi="Cambria"/>
          <w:b/>
        </w:rPr>
        <w:t>Act</w:t>
      </w:r>
      <w:r w:rsidRPr="00F67AEE">
        <w:rPr>
          <w:rFonts w:ascii="Cambria" w:hAnsi="Cambria"/>
          <w:b/>
        </w:rPr>
        <w:t>, 1999</w:t>
      </w:r>
      <w:bookmarkEnd w:id="66"/>
    </w:p>
    <w:p w:rsidR="007A2266" w:rsidRPr="00F67AEE" w:rsidRDefault="004554D7">
      <w:pPr>
        <w:ind w:left="720"/>
        <w:jc w:val="both"/>
      </w:pPr>
      <w:r w:rsidRPr="00F67AEE">
        <w:rPr>
          <w:rFonts w:ascii="Cambria" w:hAnsi="Cambria"/>
        </w:rPr>
        <w:t xml:space="preserve">In comparison to the Persons with Disabilities Act, the applicability of this statute was limited to Persons with autism, cerebral palsy, mental retardation and multiple disabilities. The decision to enact this statute was primarily prompted by the need to address the anxieties of parents of persons with intellectual and developmental disabilities on the fate of their wards after their demise. This protection was to be provided by establishing a National Trust with a 100 </w:t>
      </w:r>
      <w:proofErr w:type="spellStart"/>
      <w:r w:rsidRPr="00F67AEE">
        <w:rPr>
          <w:rFonts w:ascii="Cambria" w:hAnsi="Cambria"/>
        </w:rPr>
        <w:t>crores</w:t>
      </w:r>
      <w:proofErr w:type="spellEnd"/>
      <w:r w:rsidRPr="00F67AEE">
        <w:rPr>
          <w:rFonts w:ascii="Cambria" w:hAnsi="Cambria"/>
        </w:rPr>
        <w:t xml:space="preserve"> corpus from the central government with a mandate to:</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 xml:space="preserve">to enable and empower persons with disabilities to live independently and as fully as possible within and as close to their community ; </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strengthen facilities to provide support to persons with disability to live</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lastRenderedPageBreak/>
        <w:t>within their own families;</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extend support to registered organisations to provide need based services</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during period of crisis in the family of persons with disability;</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deal with problems of persons with disability who do not have family support;</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promote measures for the care and protection of persons with disability in the event of death of their parents or guardians;</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evolve procedure for the appointment of guardians and trustees for persons with disability requiring such protection;</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facilitate the realization of equal opportunities, protection of rights and full participation of persons with disability; and</w:t>
      </w:r>
    </w:p>
    <w:p w:rsidR="007A2266" w:rsidRPr="00F67AEE" w:rsidRDefault="004554D7" w:rsidP="00173C74">
      <w:pPr>
        <w:pStyle w:val="NoSpacing"/>
        <w:numPr>
          <w:ilvl w:val="0"/>
          <w:numId w:val="4"/>
        </w:numPr>
        <w:ind w:left="1134" w:hanging="294"/>
        <w:rPr>
          <w:rFonts w:ascii="Cambria" w:hAnsi="Cambria"/>
          <w:lang w:val="en-IN"/>
        </w:rPr>
      </w:pPr>
      <w:r w:rsidRPr="00F67AEE">
        <w:rPr>
          <w:rFonts w:ascii="Cambria" w:hAnsi="Cambria"/>
          <w:lang w:val="en-IN"/>
        </w:rPr>
        <w:t>to do any other act which is incidental to the aforesaid objects</w:t>
      </w:r>
    </w:p>
    <w:p w:rsidR="007A2266" w:rsidRPr="00F67AEE" w:rsidRDefault="007A2266">
      <w:pPr>
        <w:pStyle w:val="NoSpacing"/>
        <w:ind w:left="720"/>
        <w:rPr>
          <w:rFonts w:ascii="Cambria" w:hAnsi="Cambria"/>
          <w:lang w:val="en-IN"/>
        </w:rPr>
      </w:pPr>
    </w:p>
    <w:p w:rsidR="007A2266" w:rsidRPr="00F67AEE" w:rsidRDefault="004554D7">
      <w:pPr>
        <w:ind w:left="720" w:hanging="720"/>
        <w:jc w:val="both"/>
      </w:pPr>
      <w:r w:rsidRPr="00F67AEE">
        <w:rPr>
          <w:rFonts w:ascii="Cambria" w:hAnsi="Cambria"/>
          <w:b/>
        </w:rPr>
        <w:t>4.12</w:t>
      </w:r>
      <w:r w:rsidRPr="00F67AEE">
        <w:rPr>
          <w:rFonts w:ascii="Cambria" w:hAnsi="Cambria"/>
        </w:rPr>
        <w:t xml:space="preserve">   </w:t>
      </w:r>
      <w:r w:rsidRPr="00F67AEE">
        <w:rPr>
          <w:rFonts w:ascii="Cambria" w:hAnsi="Cambria"/>
        </w:rPr>
        <w:tab/>
        <w:t xml:space="preserve">Even so when the statute was enacted the protective outlook was affected by more empowering aspirations.  Consequently, even as the statute made provision for setting up caretaking arrangements for persons with intellectual and developmental disabilities in the absence of their parents; it also spoke of training them for self-advocacy and empowerment.  Whilst it put in place a procedure for the appointment of guardians for persons with intellectual and developmental disabilities, it also required the appointing authorities to consider whether a guardian was required at all and if so then which areas of the life of a person with disabilities should be subjected to the guardianship arrangement. The NTA thereby for the first time made provision for limited guardianship in Indian law.     </w:t>
      </w:r>
    </w:p>
    <w:p w:rsidR="007A2266" w:rsidRPr="00F67AEE" w:rsidRDefault="004554D7">
      <w:pPr>
        <w:ind w:left="720" w:hanging="720"/>
        <w:jc w:val="both"/>
      </w:pPr>
      <w:r w:rsidRPr="00F67AEE">
        <w:rPr>
          <w:rFonts w:ascii="Cambria" w:hAnsi="Cambria"/>
          <w:b/>
          <w:bCs/>
        </w:rPr>
        <w:t>4.13</w:t>
      </w:r>
      <w:r w:rsidRPr="00F67AEE">
        <w:rPr>
          <w:rFonts w:ascii="Cambria" w:hAnsi="Cambria"/>
        </w:rPr>
        <w:tab/>
        <w:t xml:space="preserve">Upon evaluating the NTA on CRPD touchstone, it was primarily found wanting on the fact that it did not recognize the legal capacity of persons with those disabilities to which it applied.  Both the full and limited guardianship regimes were primarily premised on the legal incompetence of persons with disabilities.  There is no duty to provide support to persons with disabilities who may be in need of it and consequently no procedures for providing the support and no safeguards to prevent the abuse of such support.  </w:t>
      </w:r>
    </w:p>
    <w:p w:rsidR="007A2266" w:rsidRPr="00F67AEE" w:rsidRDefault="004554D7">
      <w:pPr>
        <w:ind w:left="720" w:hanging="720"/>
        <w:jc w:val="both"/>
      </w:pPr>
      <w:r w:rsidRPr="00F67AEE">
        <w:rPr>
          <w:rFonts w:ascii="Cambria" w:hAnsi="Cambria"/>
          <w:b/>
          <w:bCs/>
        </w:rPr>
        <w:t>4.14</w:t>
      </w:r>
      <w:r w:rsidRPr="00F67AEE">
        <w:rPr>
          <w:rFonts w:ascii="Cambria" w:hAnsi="Cambria"/>
        </w:rPr>
        <w:tab/>
        <w:t xml:space="preserve">The process of harmonizing the NTA with the CRPD was inaugurated in July, 2008 with a concept paper which outlined the changes required in the legislation in order to harmonize it with CRPD.   This process of harmonizing has primarily revolved around the manner in which questions of capacity and support should be addressed?  Also whether the National Trust should continue to limit its concerns to its original constituency of four disabilities or should it expand its jurisdiction? The Trust is in the process of finalizing the amendments to the NTA on the basis of feedback received from MSJE, the state governments and civil society.       </w:t>
      </w:r>
    </w:p>
    <w:p w:rsidR="007A2266" w:rsidRPr="00F67AEE" w:rsidRDefault="004554D7">
      <w:pPr>
        <w:spacing w:after="0"/>
        <w:ind w:left="720" w:hanging="720"/>
        <w:jc w:val="both"/>
      </w:pPr>
      <w:r w:rsidRPr="00F67AEE">
        <w:rPr>
          <w:rFonts w:ascii="Cambria" w:hAnsi="Cambria"/>
          <w:b/>
        </w:rPr>
        <w:t>4.15</w:t>
      </w:r>
      <w:r w:rsidRPr="00F67AEE">
        <w:rPr>
          <w:rFonts w:ascii="Cambria" w:hAnsi="Cambria"/>
        </w:rPr>
        <w:t xml:space="preserve"> </w:t>
      </w:r>
      <w:r w:rsidRPr="00F67AEE">
        <w:rPr>
          <w:rFonts w:ascii="Cambria" w:hAnsi="Cambria"/>
        </w:rPr>
        <w:tab/>
      </w:r>
      <w:r w:rsidRPr="00F67AEE">
        <w:rPr>
          <w:rFonts w:ascii="Cambria" w:hAnsi="Cambria"/>
          <w:b/>
        </w:rPr>
        <w:t>The Rehabilitation Council of India</w:t>
      </w:r>
      <w:r w:rsidRPr="00F67AEE">
        <w:rPr>
          <w:rFonts w:ascii="Cambria" w:hAnsi="Cambria"/>
        </w:rPr>
        <w:t xml:space="preserve"> was set up under this 1992 Act of Parliament. This Council regulates and monitors the training of rehabilitation professionals and personnel, and promotes research in rehabilitation and special education. The council is required </w:t>
      </w:r>
      <w:proofErr w:type="gramStart"/>
      <w:r w:rsidRPr="00F67AEE">
        <w:rPr>
          <w:rFonts w:ascii="Cambria" w:hAnsi="Cambria"/>
        </w:rPr>
        <w:t>to :</w:t>
      </w:r>
      <w:proofErr w:type="gramEnd"/>
    </w:p>
    <w:p w:rsidR="007A2266" w:rsidRPr="00F67AEE" w:rsidRDefault="004554D7">
      <w:pPr>
        <w:pStyle w:val="ListParagraph"/>
        <w:numPr>
          <w:ilvl w:val="0"/>
          <w:numId w:val="5"/>
        </w:numPr>
        <w:spacing w:after="100"/>
        <w:ind w:left="1310" w:right="125" w:hanging="567"/>
        <w:jc w:val="both"/>
        <w:rPr>
          <w:lang w:val="en-IN"/>
        </w:rPr>
      </w:pPr>
      <w:r w:rsidRPr="00F67AEE">
        <w:rPr>
          <w:rFonts w:ascii="Cambria" w:hAnsi="Cambria"/>
          <w:sz w:val="22"/>
          <w:szCs w:val="22"/>
          <w:lang w:val="en-IN"/>
        </w:rPr>
        <w:t xml:space="preserve">Determine </w:t>
      </w:r>
      <w:hyperlink r:id="rId25" w:anchor="18" w:history="1">
        <w:r w:rsidRPr="00F67AEE">
          <w:rPr>
            <w:rStyle w:val="Hyperlink"/>
            <w:rFonts w:ascii="Cambria" w:hAnsi="Cambria"/>
            <w:color w:val="auto"/>
            <w:sz w:val="22"/>
            <w:szCs w:val="22"/>
            <w:u w:val="none"/>
            <w:lang w:val="en-IN"/>
          </w:rPr>
          <w:t>minimum standards of education</w:t>
        </w:r>
      </w:hyperlink>
      <w:r w:rsidRPr="00F67AEE">
        <w:rPr>
          <w:rFonts w:ascii="Cambria" w:hAnsi="Cambria"/>
          <w:sz w:val="22"/>
          <w:szCs w:val="22"/>
          <w:lang w:val="en-IN"/>
        </w:rPr>
        <w:t xml:space="preserve"> (Section 18)</w:t>
      </w:r>
    </w:p>
    <w:p w:rsidR="007A2266" w:rsidRPr="00F67AEE" w:rsidRDefault="004554D7">
      <w:pPr>
        <w:pStyle w:val="ListParagraph"/>
        <w:numPr>
          <w:ilvl w:val="0"/>
          <w:numId w:val="5"/>
        </w:numPr>
        <w:spacing w:before="100" w:after="100"/>
        <w:ind w:left="1310" w:right="125" w:hanging="567"/>
        <w:jc w:val="both"/>
        <w:rPr>
          <w:rFonts w:ascii="Cambria" w:hAnsi="Cambria"/>
          <w:sz w:val="22"/>
          <w:szCs w:val="22"/>
          <w:lang w:val="en-IN"/>
        </w:rPr>
      </w:pPr>
      <w:r w:rsidRPr="00F67AEE">
        <w:rPr>
          <w:rFonts w:ascii="Cambria" w:hAnsi="Cambria"/>
          <w:sz w:val="22"/>
          <w:szCs w:val="22"/>
          <w:lang w:val="en-IN"/>
        </w:rPr>
        <w:t>Make recommendations to the Ministry regarding recognition of qualifications granted by Universities, etc., in India for rehabilitation professionals (Section 11)</w:t>
      </w:r>
    </w:p>
    <w:p w:rsidR="007A2266" w:rsidRPr="00F67AEE" w:rsidRDefault="004554D7">
      <w:pPr>
        <w:pStyle w:val="ListParagraph"/>
        <w:numPr>
          <w:ilvl w:val="0"/>
          <w:numId w:val="5"/>
        </w:numPr>
        <w:spacing w:before="100" w:after="100"/>
        <w:ind w:left="1310" w:right="125" w:hanging="567"/>
        <w:jc w:val="both"/>
        <w:rPr>
          <w:lang w:val="en-IN"/>
        </w:rPr>
      </w:pPr>
      <w:r w:rsidRPr="00F67AEE">
        <w:rPr>
          <w:rFonts w:ascii="Cambria" w:hAnsi="Cambria"/>
          <w:sz w:val="22"/>
          <w:szCs w:val="22"/>
          <w:lang w:val="en-IN"/>
        </w:rPr>
        <w:t xml:space="preserve">Make  recommendations to the Ministry regarding </w:t>
      </w:r>
      <w:hyperlink r:id="rId26" w:anchor="12" w:history="1">
        <w:r w:rsidRPr="00F67AEE">
          <w:rPr>
            <w:rStyle w:val="Hyperlink"/>
            <w:rFonts w:ascii="Cambria" w:hAnsi="Cambria"/>
            <w:color w:val="auto"/>
            <w:sz w:val="22"/>
            <w:szCs w:val="22"/>
            <w:u w:val="none"/>
            <w:lang w:val="en-IN"/>
          </w:rPr>
          <w:t>recognition of qualification by institutions outside India</w:t>
        </w:r>
      </w:hyperlink>
      <w:r w:rsidRPr="00F67AEE">
        <w:rPr>
          <w:rFonts w:ascii="Cambria" w:hAnsi="Cambria"/>
          <w:sz w:val="22"/>
          <w:szCs w:val="22"/>
          <w:lang w:val="en-IN"/>
        </w:rPr>
        <w:t xml:space="preserve"> (Section 12)</w:t>
      </w:r>
    </w:p>
    <w:p w:rsidR="007A2266" w:rsidRPr="00F67AEE" w:rsidRDefault="004554D7">
      <w:pPr>
        <w:pStyle w:val="ListParagraph"/>
        <w:numPr>
          <w:ilvl w:val="0"/>
          <w:numId w:val="5"/>
        </w:numPr>
        <w:spacing w:before="100" w:after="100"/>
        <w:ind w:left="1310" w:right="125" w:hanging="567"/>
        <w:jc w:val="both"/>
        <w:rPr>
          <w:lang w:val="en-IN"/>
        </w:rPr>
      </w:pPr>
      <w:r w:rsidRPr="00F67AEE">
        <w:rPr>
          <w:rFonts w:ascii="Cambria" w:hAnsi="Cambria"/>
          <w:sz w:val="22"/>
          <w:szCs w:val="22"/>
          <w:lang w:val="en-IN"/>
        </w:rPr>
        <w:t xml:space="preserve">Conduct </w:t>
      </w:r>
      <w:hyperlink r:id="rId27" w:anchor="15" w:history="1">
        <w:r w:rsidRPr="00F67AEE">
          <w:rPr>
            <w:rStyle w:val="Hyperlink"/>
            <w:rFonts w:ascii="Cambria" w:hAnsi="Cambria"/>
            <w:color w:val="auto"/>
            <w:sz w:val="22"/>
            <w:szCs w:val="22"/>
            <w:u w:val="none"/>
            <w:lang w:val="en-IN"/>
          </w:rPr>
          <w:t>Inspection in examinations</w:t>
        </w:r>
      </w:hyperlink>
      <w:r w:rsidRPr="00F67AEE">
        <w:rPr>
          <w:rFonts w:ascii="Cambria" w:hAnsi="Cambria"/>
          <w:sz w:val="22"/>
          <w:szCs w:val="22"/>
          <w:lang w:val="en-IN"/>
        </w:rPr>
        <w:t xml:space="preserve"> (Section 15)</w:t>
      </w:r>
    </w:p>
    <w:p w:rsidR="007A2266" w:rsidRPr="00F67AEE" w:rsidRDefault="004E5995">
      <w:pPr>
        <w:pStyle w:val="ListParagraph"/>
        <w:numPr>
          <w:ilvl w:val="0"/>
          <w:numId w:val="5"/>
        </w:numPr>
        <w:spacing w:before="100" w:after="100"/>
        <w:ind w:left="1310" w:right="125" w:hanging="567"/>
        <w:jc w:val="both"/>
        <w:rPr>
          <w:lang w:val="en-IN"/>
        </w:rPr>
      </w:pPr>
      <w:hyperlink r:id="rId28" w:anchor="19" w:history="1">
        <w:r w:rsidR="004554D7" w:rsidRPr="00F67AEE">
          <w:rPr>
            <w:rStyle w:val="Hyperlink"/>
            <w:rFonts w:ascii="Cambria" w:hAnsi="Cambria"/>
            <w:color w:val="auto"/>
            <w:sz w:val="22"/>
            <w:szCs w:val="22"/>
            <w:u w:val="none"/>
            <w:lang w:val="en-IN"/>
          </w:rPr>
          <w:t>Register</w:t>
        </w:r>
      </w:hyperlink>
      <w:r w:rsidR="004554D7" w:rsidRPr="00F67AEE">
        <w:rPr>
          <w:rFonts w:ascii="Cambria" w:hAnsi="Cambria"/>
          <w:sz w:val="22"/>
          <w:szCs w:val="22"/>
          <w:lang w:val="en-IN"/>
        </w:rPr>
        <w:t xml:space="preserve"> rehabilitation professionals/other personnel (Section 19). </w:t>
      </w:r>
    </w:p>
    <w:p w:rsidR="007A2266" w:rsidRPr="00F67AEE" w:rsidRDefault="004E5995">
      <w:pPr>
        <w:pStyle w:val="ListParagraph"/>
        <w:numPr>
          <w:ilvl w:val="0"/>
          <w:numId w:val="5"/>
        </w:numPr>
        <w:spacing w:before="100" w:after="100"/>
        <w:ind w:left="1310" w:right="125" w:hanging="567"/>
        <w:jc w:val="both"/>
        <w:rPr>
          <w:lang w:val="en-IN"/>
        </w:rPr>
      </w:pPr>
      <w:hyperlink r:id="rId29" w:anchor="20" w:history="1">
        <w:r w:rsidR="004554D7" w:rsidRPr="00F67AEE">
          <w:rPr>
            <w:rStyle w:val="Hyperlink"/>
            <w:rFonts w:ascii="Cambria" w:hAnsi="Cambria"/>
            <w:color w:val="auto"/>
            <w:sz w:val="22"/>
            <w:szCs w:val="22"/>
            <w:u w:val="none"/>
            <w:lang w:val="en-IN"/>
          </w:rPr>
          <w:t>Determine privileges and professional conduct of registered persons</w:t>
        </w:r>
        <w:r w:rsidR="004554D7" w:rsidRPr="00F67AEE">
          <w:rPr>
            <w:rStyle w:val="FootnoteReference"/>
            <w:rFonts w:ascii="Cambria" w:hAnsi="Cambria"/>
            <w:sz w:val="22"/>
            <w:szCs w:val="22"/>
            <w:lang w:val="en-IN"/>
          </w:rPr>
          <w:footnoteReference w:id="57"/>
        </w:r>
        <w:r w:rsidR="004554D7" w:rsidRPr="00F67AEE">
          <w:rPr>
            <w:rStyle w:val="Hyperlink"/>
            <w:rFonts w:ascii="Cambria" w:hAnsi="Cambria"/>
            <w:color w:val="auto"/>
            <w:sz w:val="22"/>
            <w:szCs w:val="22"/>
            <w:u w:val="none"/>
            <w:lang w:val="en-IN"/>
          </w:rPr>
          <w:t xml:space="preserve"> (Section 20). </w:t>
        </w:r>
      </w:hyperlink>
    </w:p>
    <w:p w:rsidR="007A2266" w:rsidRPr="00F67AEE" w:rsidRDefault="004554D7">
      <w:pPr>
        <w:ind w:left="720" w:hanging="720"/>
        <w:jc w:val="both"/>
      </w:pPr>
      <w:r w:rsidRPr="00F67AEE">
        <w:rPr>
          <w:rFonts w:ascii="Cambria" w:hAnsi="Cambria"/>
          <w:b/>
        </w:rPr>
        <w:t xml:space="preserve">4.16  </w:t>
      </w:r>
      <w:r w:rsidRPr="00F67AEE">
        <w:rPr>
          <w:rFonts w:ascii="Cambria" w:hAnsi="Cambria"/>
          <w:b/>
        </w:rPr>
        <w:tab/>
      </w:r>
      <w:r w:rsidRPr="00F67AEE">
        <w:rPr>
          <w:rFonts w:ascii="Cambria" w:hAnsi="Cambria"/>
          <w:bCs/>
        </w:rPr>
        <w:t xml:space="preserve">The RCI has undertaken an exercise to determine what kind of changes would be required in </w:t>
      </w:r>
      <w:proofErr w:type="gramStart"/>
      <w:r w:rsidRPr="00F67AEE">
        <w:rPr>
          <w:rFonts w:ascii="Cambria" w:hAnsi="Cambria"/>
          <w:bCs/>
        </w:rPr>
        <w:t>the  statute</w:t>
      </w:r>
      <w:proofErr w:type="gramEnd"/>
      <w:r w:rsidRPr="00F67AEE">
        <w:rPr>
          <w:rFonts w:ascii="Cambria" w:hAnsi="Cambria"/>
          <w:bCs/>
        </w:rPr>
        <w:t xml:space="preserve">  to make the legislation in conformity with the CRPD. Amongst other changes the </w:t>
      </w:r>
      <w:r w:rsidRPr="00F67AEE">
        <w:rPr>
          <w:rFonts w:ascii="Cambria" w:hAnsi="Cambria"/>
          <w:bCs/>
        </w:rPr>
        <w:lastRenderedPageBreak/>
        <w:t>Council has proposed that it shall p</w:t>
      </w:r>
      <w:r w:rsidRPr="00F67AEE">
        <w:rPr>
          <w:rFonts w:ascii="Cambria" w:hAnsi="Cambria"/>
        </w:rPr>
        <w:t xml:space="preserve">romote development of resources and materials in accessible formats and of universal design; apply the principle of reasonable accommodation with respect to persons with disabilities in matters of training and evaluation; and promote the training of professionals and staff working with persons with disabilities in the rights recognized in the CRPD so as to better provide the assistance and services guaranteed by those rights. In the justification to the amendment proposal the Council contends that the changes are required so that the activities in fact being undertaken by the Council are also reflected in the statute. The proposed Amendments to the Act, employing more disability rights consonant terminology, have been submitted by RCI to the Ministry of Social Justice and empowerment for further processing. </w:t>
      </w:r>
    </w:p>
    <w:p w:rsidR="000B17C3" w:rsidRPr="00F67AEE" w:rsidRDefault="000B17C3">
      <w:pPr>
        <w:spacing w:after="0"/>
        <w:rPr>
          <w:rFonts w:ascii="Cambria" w:hAnsi="Cambria"/>
          <w:b/>
        </w:rPr>
      </w:pPr>
      <w:bookmarkStart w:id="67" w:name="_Toc316376906"/>
    </w:p>
    <w:p w:rsidR="007A2266" w:rsidRPr="00F67AEE" w:rsidRDefault="004554D7">
      <w:pPr>
        <w:spacing w:after="0"/>
        <w:rPr>
          <w:rFonts w:ascii="Cambria" w:hAnsi="Cambria"/>
          <w:b/>
        </w:rPr>
      </w:pPr>
      <w:r w:rsidRPr="00F67AEE">
        <w:rPr>
          <w:rFonts w:ascii="Cambria" w:hAnsi="Cambria"/>
          <w:b/>
        </w:rPr>
        <w:t>Disability Related Provisions in General Laws</w:t>
      </w:r>
      <w:bookmarkEnd w:id="67"/>
    </w:p>
    <w:p w:rsidR="007A2266" w:rsidRPr="00F67AEE" w:rsidRDefault="004554D7">
      <w:pPr>
        <w:spacing w:after="0"/>
        <w:ind w:left="720" w:hanging="720"/>
        <w:jc w:val="both"/>
      </w:pPr>
      <w:r w:rsidRPr="00F67AEE">
        <w:rPr>
          <w:rFonts w:ascii="Cambria" w:hAnsi="Cambria"/>
          <w:b/>
          <w:bCs/>
        </w:rPr>
        <w:t>4.17</w:t>
      </w:r>
      <w:r w:rsidRPr="00F67AEE">
        <w:rPr>
          <w:rFonts w:ascii="Cambria" w:hAnsi="Cambria"/>
        </w:rPr>
        <w:tab/>
        <w:t xml:space="preserve">Other than the disability specific legislations the rights of persons with disabilities assume relevance in legislative contexts in two other ways. One, to induct the concerns of persons with disabilities in general legislations and two, to weed out stereotypical constructions of disability in general laws. Pursuant to the first exercise changes are being proposed in the Right to Education Act 2009 and the Copyright Act of 1957. These are being reported under the relevant article of this report. The proposed RPDB is aimed to set a bench mark on how the other exercise will be undertaken. Insofar as the proposed RPDB is still under deliberation the other exercise has not been inaugurated though some changes were introduced in the Criminal Procedure Code in 2005 prior to the coming into force of the CRPD. Whether those changes would need further refinement would be considered only after the proposed RPDB has been finalized. </w:t>
      </w:r>
    </w:p>
    <w:p w:rsidR="007A2266" w:rsidRPr="00F67AEE" w:rsidRDefault="004554D7">
      <w:pPr>
        <w:spacing w:before="240"/>
        <w:ind w:left="720" w:hanging="720"/>
        <w:jc w:val="both"/>
      </w:pPr>
      <w:r w:rsidRPr="00F67AEE">
        <w:rPr>
          <w:rFonts w:ascii="Cambria" w:hAnsi="Cambria"/>
          <w:b/>
          <w:lang w:bidi="hi-IN"/>
        </w:rPr>
        <w:t>4.18</w:t>
      </w:r>
      <w:r w:rsidRPr="00F67AEE">
        <w:rPr>
          <w:rFonts w:ascii="Cambria" w:hAnsi="Cambria"/>
          <w:lang w:bidi="hi-IN"/>
        </w:rPr>
        <w:t xml:space="preserve">    The above narration on the law reform exercises shows that India has been engaged in fulfilling the obligation of undertaking people participative law reform in both letter and spirit.  Whereas the reform of disability-centric legislations has been undertaken by proactively involving persons with disabilities through their organizations; the right to participation has been actively sought and obtained by persons with disabilities and their organizations in other legislative reform exercises, which impact upon their rights.  It is our experience that the involvement of Disabled People’s Organizations is making the legislative enterprise more informed and robust.  The exercise, of making existing laws compliant with the CRPD, as well as, to make new disability laws in furtherance of the CRPD is still not complete because given the largeness of the country and the diversity in the disability sector it necessarily takes time to obtain consensus both within and outside the disability sector.  </w:t>
      </w:r>
    </w:p>
    <w:p w:rsidR="007A2266" w:rsidRPr="00F67AEE" w:rsidRDefault="004554D7">
      <w:pPr>
        <w:spacing w:after="0"/>
        <w:rPr>
          <w:rFonts w:ascii="Cambria" w:hAnsi="Cambria"/>
          <w:b/>
          <w:lang w:bidi="hi-IN"/>
        </w:rPr>
      </w:pPr>
      <w:bookmarkStart w:id="68" w:name="_Toc316376907"/>
      <w:r w:rsidRPr="00F67AEE">
        <w:rPr>
          <w:rFonts w:ascii="Cambria" w:hAnsi="Cambria"/>
          <w:b/>
          <w:lang w:bidi="hi-IN"/>
        </w:rPr>
        <w:t>Creation of a National Disability Policy</w:t>
      </w:r>
      <w:bookmarkEnd w:id="68"/>
    </w:p>
    <w:p w:rsidR="007A2266" w:rsidRPr="00F67AEE" w:rsidRDefault="004554D7">
      <w:pPr>
        <w:spacing w:after="0"/>
        <w:ind w:left="720" w:hanging="720"/>
        <w:jc w:val="both"/>
      </w:pPr>
      <w:r w:rsidRPr="00F67AEE">
        <w:rPr>
          <w:rFonts w:ascii="Cambria" w:hAnsi="Cambria"/>
          <w:b/>
        </w:rPr>
        <w:t xml:space="preserve">4.19 </w:t>
      </w:r>
      <w:bookmarkStart w:id="69" w:name="_Toc316376908"/>
      <w:r w:rsidRPr="00F67AEE">
        <w:rPr>
          <w:rFonts w:ascii="Cambria" w:hAnsi="Cambria"/>
          <w:b/>
        </w:rPr>
        <w:tab/>
        <w:t>The National Policy for Persons with Disabilities, 2006</w:t>
      </w:r>
      <w:bookmarkEnd w:id="69"/>
      <w:r w:rsidRPr="00F67AEE">
        <w:rPr>
          <w:rFonts w:ascii="Cambria" w:hAnsi="Cambria"/>
        </w:rPr>
        <w:t xml:space="preserve"> was formulated before the adoption of the CRPD. The policy recognizes persons with disabilities as valuable human resource for the country and seeks to create an environment that enables their full participation in society. The Policy grounded its goal of inclusion in the values of equality, freedom, justice and dignity enshrined in the Constitution of India. In order to ensure that majority of persons with disabilities lead a better quality of life the National Policy posits equal and effective access to rehabilitation measures</w:t>
      </w:r>
      <w:r w:rsidRPr="00F67AEE">
        <w:rPr>
          <w:rFonts w:ascii="Cambria" w:hAnsi="Cambria"/>
          <w:b/>
        </w:rPr>
        <w:t>.</w:t>
      </w:r>
    </w:p>
    <w:p w:rsidR="007A2266" w:rsidRPr="00F67AEE" w:rsidRDefault="004554D7">
      <w:pPr>
        <w:spacing w:before="100" w:after="100"/>
        <w:ind w:left="720" w:hanging="720"/>
        <w:jc w:val="both"/>
      </w:pPr>
      <w:r w:rsidRPr="00F67AEE">
        <w:rPr>
          <w:rFonts w:ascii="Cambria" w:hAnsi="Cambria"/>
          <w:b/>
          <w:bCs/>
          <w:lang w:bidi="hi-IN"/>
        </w:rPr>
        <w:t xml:space="preserve"> 4.20</w:t>
      </w:r>
      <w:r w:rsidRPr="00F67AEE">
        <w:rPr>
          <w:rFonts w:ascii="Cambria" w:hAnsi="Cambria"/>
          <w:b/>
          <w:bCs/>
          <w:lang w:bidi="hi-IN"/>
        </w:rPr>
        <w:tab/>
      </w:r>
      <w:r w:rsidRPr="00F67AEE">
        <w:rPr>
          <w:rFonts w:ascii="Cambria" w:hAnsi="Cambria"/>
          <w:lang w:bidi="hi-IN"/>
        </w:rPr>
        <w:t xml:space="preserve">The National Disability Policy was formulated in 2006 to chalk out the implementation strategies on rights recognized in the PWDA but also to focus attention on those issues which were not recognized by the law. The policy outlined prevention early detection and intervention; rehabilitation; human resource development ; education; employment; barrier free environment; social protection; research and leisure culture and sport as principal areas of intervention. The Policy especially focused on the most vulnerable persons with disabilities. </w:t>
      </w:r>
      <w:proofErr w:type="gramStart"/>
      <w:r w:rsidRPr="00F67AEE">
        <w:rPr>
          <w:rFonts w:ascii="Cambria" w:hAnsi="Cambria"/>
          <w:lang w:bidi="hi-IN"/>
        </w:rPr>
        <w:t>and</w:t>
      </w:r>
      <w:proofErr w:type="gramEnd"/>
      <w:r w:rsidRPr="00F67AEE">
        <w:rPr>
          <w:rFonts w:ascii="Cambria" w:hAnsi="Cambria"/>
          <w:lang w:bidi="hi-IN"/>
        </w:rPr>
        <w:t xml:space="preserve"> drew special attention to women and children with disabilities. </w:t>
      </w:r>
    </w:p>
    <w:p w:rsidR="007A2266" w:rsidRPr="00F67AEE" w:rsidRDefault="004554D7">
      <w:pPr>
        <w:spacing w:before="100" w:after="100"/>
        <w:ind w:left="720" w:hanging="720"/>
        <w:jc w:val="both"/>
      </w:pPr>
      <w:r w:rsidRPr="00F67AEE">
        <w:rPr>
          <w:rFonts w:ascii="Cambria" w:hAnsi="Cambria"/>
          <w:b/>
          <w:lang w:bidi="hi-IN"/>
        </w:rPr>
        <w:t>4.21</w:t>
      </w:r>
      <w:r w:rsidRPr="00F67AEE">
        <w:rPr>
          <w:rFonts w:ascii="Cambria" w:hAnsi="Cambria"/>
          <w:lang w:bidi="hi-IN"/>
        </w:rPr>
        <w:tab/>
        <w:t xml:space="preserve">Paragraph 62 of the National Policy requires a comprehensive review on the implementation of the National Policy every five years. Since the Policy was formulated before the CRPD, it is proposed to review the policy in the light of the obligations assumed in the CRPD. </w:t>
      </w:r>
    </w:p>
    <w:p w:rsidR="007A2266" w:rsidRPr="00F67AEE" w:rsidRDefault="004554D7">
      <w:pPr>
        <w:spacing w:after="0"/>
        <w:rPr>
          <w:rFonts w:ascii="Cambria" w:hAnsi="Cambria"/>
          <w:b/>
        </w:rPr>
      </w:pPr>
      <w:bookmarkStart w:id="70" w:name="_Toc316376909"/>
      <w:r w:rsidRPr="00F67AEE">
        <w:rPr>
          <w:rFonts w:ascii="Cambria" w:hAnsi="Cambria"/>
          <w:b/>
        </w:rPr>
        <w:t>Induction in the planning process</w:t>
      </w:r>
      <w:bookmarkEnd w:id="70"/>
      <w:r w:rsidRPr="00F67AEE">
        <w:rPr>
          <w:rFonts w:ascii="Cambria" w:hAnsi="Cambria"/>
          <w:b/>
        </w:rPr>
        <w:t xml:space="preserve"> </w:t>
      </w:r>
    </w:p>
    <w:p w:rsidR="007A2266" w:rsidRPr="00F67AEE" w:rsidRDefault="004554D7">
      <w:pPr>
        <w:shd w:val="clear" w:color="auto" w:fill="FFFFFF"/>
        <w:spacing w:after="0"/>
        <w:ind w:left="720" w:hanging="720"/>
        <w:jc w:val="both"/>
      </w:pPr>
      <w:r w:rsidRPr="00F67AEE">
        <w:rPr>
          <w:rFonts w:ascii="Cambria" w:hAnsi="Cambria"/>
          <w:b/>
        </w:rPr>
        <w:lastRenderedPageBreak/>
        <w:t xml:space="preserve">4.22 </w:t>
      </w:r>
      <w:r w:rsidRPr="00F67AEE">
        <w:rPr>
          <w:rFonts w:ascii="Cambria" w:hAnsi="Cambria"/>
        </w:rPr>
        <w:tab/>
        <w:t xml:space="preserve">Whilst the first eight plans were primarily addressing the absence of disability related data and adopting a </w:t>
      </w:r>
      <w:proofErr w:type="spellStart"/>
      <w:r w:rsidRPr="00F67AEE">
        <w:rPr>
          <w:rFonts w:ascii="Cambria" w:hAnsi="Cambria"/>
        </w:rPr>
        <w:t>welfarist</w:t>
      </w:r>
      <w:proofErr w:type="spellEnd"/>
      <w:r w:rsidRPr="00F67AEE">
        <w:rPr>
          <w:rFonts w:ascii="Cambria" w:hAnsi="Cambria"/>
        </w:rPr>
        <w:t xml:space="preserve"> approach towards the inclusion of persons with disabilities in national development; a more rights based perspective was adopted in the Ninth Plan.  </w:t>
      </w:r>
      <w:r w:rsidRPr="00F67AEE">
        <w:rPr>
          <w:rFonts w:ascii="Cambria" w:hAnsi="Cambria"/>
          <w:shd w:val="clear" w:color="auto" w:fill="FFFFFF"/>
        </w:rPr>
        <w:t>The Ninth Plan (1997-2002</w:t>
      </w:r>
      <w:proofErr w:type="gramStart"/>
      <w:r w:rsidRPr="00F67AEE">
        <w:rPr>
          <w:rFonts w:ascii="Cambria" w:hAnsi="Cambria"/>
          <w:shd w:val="clear" w:color="auto" w:fill="FFFFFF"/>
        </w:rPr>
        <w:t>)  acknowledged</w:t>
      </w:r>
      <w:proofErr w:type="gramEnd"/>
      <w:r w:rsidRPr="00F67AEE">
        <w:rPr>
          <w:rFonts w:ascii="Cambria" w:hAnsi="Cambria"/>
          <w:shd w:val="clear" w:color="auto" w:fill="FFFFFF"/>
        </w:rPr>
        <w:t xml:space="preserve"> that</w:t>
      </w:r>
      <w:r w:rsidRPr="00F67AEE">
        <w:rPr>
          <w:rFonts w:ascii="Cambria" w:hAnsi="Cambria"/>
          <w:lang w:bidi="hi-IN"/>
        </w:rPr>
        <w:t xml:space="preserve"> “To ensure social justice to the ‘disabled’ on equitable terms”, the Government of India had enacted the PWDA in 1995. It was declared that the “effective implementation of this innovative legislation”, which “promises to fulfil certain rights in favour of the persons with disabilities” was the challenge before the planners. The challenge admitted in the ninth plan was taken forward in the Tenth</w:t>
      </w:r>
      <w:r w:rsidRPr="00F67AEE">
        <w:rPr>
          <w:rFonts w:ascii="Cambria" w:hAnsi="Cambria"/>
        </w:rPr>
        <w:t xml:space="preserve"> Five Year Plan (2002-2007) which focused on effective implementation of various provisions of the disability legislation and the National Policy for Persons with Disabilities. The plan advocated a multi-</w:t>
      </w:r>
      <w:proofErr w:type="spellStart"/>
      <w:r w:rsidRPr="00F67AEE">
        <w:rPr>
          <w:rFonts w:ascii="Cambria" w:hAnsi="Cambria"/>
        </w:rPr>
        <w:t>sectoral</w:t>
      </w:r>
      <w:proofErr w:type="spellEnd"/>
      <w:r w:rsidRPr="00F67AEE">
        <w:rPr>
          <w:rFonts w:ascii="Cambria" w:hAnsi="Cambria"/>
        </w:rPr>
        <w:t xml:space="preserve"> and multi-collaborative approach with the Ministry of Social Justice and Empowerment as the nodal Ministry.</w:t>
      </w:r>
    </w:p>
    <w:p w:rsidR="007A2266" w:rsidRPr="00F67AEE" w:rsidRDefault="004554D7">
      <w:pPr>
        <w:spacing w:before="240"/>
        <w:ind w:left="720" w:hanging="720"/>
        <w:jc w:val="both"/>
      </w:pPr>
      <w:r w:rsidRPr="00F67AEE">
        <w:rPr>
          <w:rFonts w:ascii="Cambria" w:hAnsi="Cambria"/>
          <w:b/>
        </w:rPr>
        <w:t>4.23</w:t>
      </w:r>
      <w:r w:rsidRPr="00F67AEE">
        <w:rPr>
          <w:rFonts w:ascii="Cambria" w:hAnsi="Cambria"/>
        </w:rPr>
        <w:t xml:space="preserve"> </w:t>
      </w:r>
      <w:r w:rsidRPr="00F67AEE">
        <w:rPr>
          <w:rFonts w:ascii="Cambria" w:hAnsi="Cambria"/>
        </w:rPr>
        <w:tab/>
        <w:t xml:space="preserve">The Eleventh Five Year Plan (2007 – 12) has aimed at faster and more inclusive growth. It seeks to achieve inclusiveness through significant improvements in literacy, education, health and by providing greater employment opportunities, </w:t>
      </w:r>
    </w:p>
    <w:p w:rsidR="007A2266" w:rsidRPr="00F67AEE" w:rsidRDefault="004554D7">
      <w:pPr>
        <w:ind w:left="720" w:hanging="720"/>
        <w:jc w:val="both"/>
      </w:pPr>
      <w:r w:rsidRPr="00F67AEE">
        <w:rPr>
          <w:rFonts w:ascii="Cambria" w:hAnsi="Cambria"/>
          <w:b/>
        </w:rPr>
        <w:t>4.24</w:t>
      </w:r>
      <w:r w:rsidRPr="00F67AEE">
        <w:rPr>
          <w:rFonts w:ascii="Cambria" w:hAnsi="Cambria"/>
        </w:rPr>
        <w:tab/>
        <w:t>The Eleventh Plan explicitly stated the need to adopt a right based approach to empower persons with disabilities and suggested a four-pronged approach; (</w:t>
      </w:r>
      <w:proofErr w:type="spellStart"/>
      <w:r w:rsidRPr="00F67AEE">
        <w:rPr>
          <w:rFonts w:ascii="Cambria" w:hAnsi="Cambria"/>
        </w:rPr>
        <w:t>i</w:t>
      </w:r>
      <w:proofErr w:type="spellEnd"/>
      <w:r w:rsidRPr="00F67AEE">
        <w:rPr>
          <w:rFonts w:ascii="Cambria" w:hAnsi="Cambria"/>
        </w:rPr>
        <w:t xml:space="preserve">) delineate clear cut responsibility between the concerned Ministries/Depts.; (ii) concerned Ministries/Depts. to formulate detailed rules and guidelines: (ii) each Ministry/Dept. to reserve not less than three </w:t>
      </w:r>
      <w:proofErr w:type="spellStart"/>
      <w:r w:rsidRPr="00F67AEE">
        <w:rPr>
          <w:rFonts w:ascii="Cambria" w:hAnsi="Cambria"/>
        </w:rPr>
        <w:t>percent</w:t>
      </w:r>
      <w:proofErr w:type="spellEnd"/>
      <w:r w:rsidRPr="00F67AEE">
        <w:rPr>
          <w:rFonts w:ascii="Cambria" w:hAnsi="Cambria"/>
        </w:rPr>
        <w:t xml:space="preserve"> of their annual outlay for the benefit of the persons with disabilities; (iv) creation of monitoring mechanisms at various levels of governance. The plan also saw the need to strengthen institutional arrangements, extension services and rehabilitation measures, inclusive and accessible education, accessibility, employment etc.</w:t>
      </w:r>
    </w:p>
    <w:p w:rsidR="007A2266" w:rsidRPr="00F67AEE" w:rsidRDefault="004554D7">
      <w:pPr>
        <w:spacing w:before="100" w:after="100"/>
        <w:ind w:left="720" w:hanging="720"/>
        <w:jc w:val="both"/>
      </w:pPr>
      <w:r w:rsidRPr="00F67AEE">
        <w:rPr>
          <w:rFonts w:ascii="Cambria" w:hAnsi="Cambria"/>
          <w:b/>
        </w:rPr>
        <w:t>4.25</w:t>
      </w:r>
      <w:r w:rsidRPr="00F67AEE">
        <w:rPr>
          <w:rFonts w:ascii="Cambria" w:hAnsi="Cambria"/>
        </w:rPr>
        <w:t xml:space="preserve"> </w:t>
      </w:r>
      <w:r w:rsidRPr="00F67AEE">
        <w:rPr>
          <w:rFonts w:ascii="Cambria" w:hAnsi="Cambria"/>
        </w:rPr>
        <w:tab/>
        <w:t>The Twelfth Plan (2012-2017) is to make an assessment of the status of implementation of various schemes and programmes, consolidate the gains and draw a strategic plan for the empowerment of persons with disabilities, specifically in the light of the provisions of CRPD.</w:t>
      </w:r>
    </w:p>
    <w:p w:rsidR="007A2266" w:rsidRPr="00F67AEE" w:rsidRDefault="004554D7">
      <w:pPr>
        <w:spacing w:after="0"/>
      </w:pPr>
      <w:bookmarkStart w:id="71" w:name="_Toc316376910"/>
      <w:r w:rsidRPr="00F67AEE">
        <w:rPr>
          <w:rFonts w:ascii="Cambria" w:hAnsi="Cambria"/>
          <w:b/>
        </w:rPr>
        <w:t>Review of Schemes and Programmes</w:t>
      </w:r>
      <w:bookmarkEnd w:id="71"/>
    </w:p>
    <w:p w:rsidR="007A2266" w:rsidRPr="00F67AEE" w:rsidRDefault="004554D7">
      <w:pPr>
        <w:pStyle w:val="Default"/>
        <w:ind w:left="720" w:hanging="720"/>
        <w:jc w:val="both"/>
        <w:rPr>
          <w:lang w:val="en-IN"/>
        </w:rPr>
      </w:pPr>
      <w:r w:rsidRPr="00F67AEE">
        <w:rPr>
          <w:rStyle w:val="apple-style-span"/>
          <w:rFonts w:cs="Times New Roman"/>
          <w:b/>
          <w:bCs/>
          <w:color w:val="auto"/>
          <w:sz w:val="22"/>
          <w:szCs w:val="22"/>
          <w:shd w:val="clear" w:color="auto" w:fill="FFFFFF"/>
          <w:lang w:val="en-IN"/>
        </w:rPr>
        <w:t xml:space="preserve">4.26 </w:t>
      </w:r>
      <w:r w:rsidRPr="00F67AEE">
        <w:rPr>
          <w:rStyle w:val="apple-style-span"/>
          <w:rFonts w:cs="Times New Roman"/>
          <w:color w:val="auto"/>
          <w:sz w:val="22"/>
          <w:szCs w:val="22"/>
          <w:shd w:val="clear" w:color="auto" w:fill="FFFFFF"/>
          <w:lang w:val="en-IN"/>
        </w:rPr>
        <w:t xml:space="preserve">  In order to take stock of the extent to which the XI Plan Commitments have been fulfilled and what else the country needs to programmatically do to fulfil the CRPD mandate a Working Group on the “Empowerment of Persons with Disabilities” Chaired by the Secretary, Ministry of Social Justice and Empowerment for the formulation of the XII Five Year Plan (2012-2017) had been constituted on-7</w:t>
      </w:r>
      <w:r w:rsidRPr="00F67AEE">
        <w:rPr>
          <w:rStyle w:val="apple-style-span"/>
          <w:rFonts w:cs="Times New Roman"/>
          <w:color w:val="auto"/>
          <w:sz w:val="22"/>
          <w:szCs w:val="22"/>
          <w:shd w:val="clear" w:color="auto" w:fill="FFFFFF"/>
          <w:vertAlign w:val="superscript"/>
          <w:lang w:val="en-IN"/>
        </w:rPr>
        <w:t>th</w:t>
      </w:r>
      <w:r w:rsidRPr="00F67AEE">
        <w:rPr>
          <w:rStyle w:val="apple-style-span"/>
          <w:rFonts w:cs="Times New Roman"/>
          <w:color w:val="auto"/>
          <w:sz w:val="22"/>
          <w:szCs w:val="22"/>
          <w:shd w:val="clear" w:color="auto" w:fill="FFFFFF"/>
          <w:lang w:val="en-IN"/>
        </w:rPr>
        <w:t xml:space="preserve"> April 2011. The Working Group was further divided into sub-groups</w:t>
      </w:r>
      <w:r w:rsidRPr="00F67AEE">
        <w:rPr>
          <w:rStyle w:val="FootnoteReference"/>
          <w:rFonts w:cs="Times New Roman"/>
          <w:color w:val="auto"/>
          <w:sz w:val="22"/>
          <w:szCs w:val="22"/>
          <w:shd w:val="clear" w:color="auto" w:fill="FFFFFF"/>
          <w:lang w:val="en-IN"/>
        </w:rPr>
        <w:footnoteReference w:id="58"/>
      </w:r>
      <w:r w:rsidRPr="00F67AEE">
        <w:rPr>
          <w:rStyle w:val="apple-style-span"/>
          <w:rFonts w:cs="Times New Roman"/>
          <w:color w:val="auto"/>
          <w:sz w:val="22"/>
          <w:szCs w:val="22"/>
          <w:shd w:val="clear" w:color="auto" w:fill="FFFFFF"/>
          <w:lang w:val="en-IN"/>
        </w:rPr>
        <w:t xml:space="preserve"> - Perspective Planning; Social Sectors; Economic Empowerment; Rehabilitation; Delivery Process and Mechanism and Accessibility, Mobility, Research and Innovation. </w:t>
      </w:r>
      <w:r w:rsidRPr="00F67AEE">
        <w:rPr>
          <w:rFonts w:cs="Times New Roman"/>
          <w:color w:val="auto"/>
          <w:sz w:val="22"/>
          <w:szCs w:val="22"/>
          <w:lang w:val="en-IN"/>
        </w:rPr>
        <w:t xml:space="preserve">The planning process will be employed to review schemes and programs. This review shall be undertaken in accordance with the following procedure. Firstly,   the concerned administrative ministry that is the Ministry of Social Justice and Empowerment (hereinafter MSJE) has devised suitable schemes and programs to realize the rights of persons with disabilities. Secondly, the Ministry has through its Minister and Secretary communicated with all sister ministries in the Union and with State Governments informing them of India’s ratification of the CRPD and requiring them to devise to suitable schemes and programs or to suitably include persons with disabilities in the subsisting schemes and programs of their ministry. Lastly an evaluation of all the flagship programmes of the Government of India has been undertaken to assess the extent to which these programs take note of the rights of persons with disabilities and to determine how these programmes would need to be modified to address the concerns of persons with disabilities.  </w:t>
      </w:r>
    </w:p>
    <w:p w:rsidR="007A2266" w:rsidRPr="00F67AEE" w:rsidRDefault="007A2266">
      <w:pPr>
        <w:pStyle w:val="Default"/>
        <w:ind w:left="720" w:hanging="720"/>
        <w:jc w:val="both"/>
        <w:rPr>
          <w:rFonts w:cs="Times New Roman"/>
          <w:b/>
          <w:bCs/>
          <w:color w:val="auto"/>
          <w:sz w:val="22"/>
          <w:szCs w:val="22"/>
          <w:lang w:val="en-IN"/>
        </w:rPr>
      </w:pPr>
    </w:p>
    <w:p w:rsidR="007A2266" w:rsidRPr="00F67AEE" w:rsidRDefault="004554D7">
      <w:pPr>
        <w:ind w:left="720" w:hanging="720"/>
        <w:jc w:val="both"/>
      </w:pPr>
      <w:r w:rsidRPr="00F67AEE">
        <w:rPr>
          <w:rFonts w:ascii="Cambria" w:hAnsi="Cambria"/>
          <w:b/>
          <w:bCs/>
        </w:rPr>
        <w:t>4.27</w:t>
      </w:r>
      <w:r w:rsidRPr="00F67AEE">
        <w:rPr>
          <w:rFonts w:ascii="Cambria" w:hAnsi="Cambria"/>
          <w:b/>
          <w:bCs/>
        </w:rPr>
        <w:tab/>
      </w:r>
      <w:r w:rsidRPr="00F67AEE">
        <w:rPr>
          <w:rFonts w:ascii="Cambria" w:hAnsi="Cambria"/>
        </w:rPr>
        <w:t xml:space="preserve">The Twelfth Plan Working Group on Empowerment of Persons with Disabilities has recommended a total outlay of </w:t>
      </w:r>
      <w:proofErr w:type="spellStart"/>
      <w:r w:rsidRPr="00F67AEE">
        <w:rPr>
          <w:rFonts w:ascii="Cambria" w:hAnsi="Cambria"/>
        </w:rPr>
        <w:t>Rs</w:t>
      </w:r>
      <w:proofErr w:type="spellEnd"/>
      <w:r w:rsidRPr="00F67AEE">
        <w:rPr>
          <w:rFonts w:ascii="Cambria" w:hAnsi="Cambria"/>
        </w:rPr>
        <w:t xml:space="preserve">. 1000 billion to the Planning Commission for Empowerment of Persons with Disabilities.  About 21 schemes(5 existing and 16 new), under the Ministry of Social Justice &amp; Empowerment, having an outlay of about Rs.210 billion, are proposed to be </w:t>
      </w:r>
      <w:r w:rsidRPr="00F67AEE">
        <w:rPr>
          <w:rFonts w:ascii="Cambria" w:hAnsi="Cambria"/>
        </w:rPr>
        <w:lastRenderedPageBreak/>
        <w:t>implemented through new consolidated Centrally-sponsored Scheme called National Programme for Empowerment of Persons with Disabilities (</w:t>
      </w:r>
      <w:proofErr w:type="spellStart"/>
      <w:r w:rsidRPr="00F67AEE">
        <w:rPr>
          <w:rFonts w:ascii="Cambria" w:hAnsi="Cambria"/>
        </w:rPr>
        <w:t>NPEPwD</w:t>
      </w:r>
      <w:proofErr w:type="spellEnd"/>
      <w:r w:rsidRPr="00F67AEE">
        <w:rPr>
          <w:rFonts w:ascii="Cambria" w:hAnsi="Cambria"/>
        </w:rPr>
        <w:t xml:space="preserve">). This programme will be implemented in a Mission Mode through National and State Missions. Total expenditure on establishing a National Mission, State Missions and District Coordinators would be around Rs.5.5 billion over the Twelfth Plan period. This would be about 2.5% of the total proposed outlay for the National Programme.  It is pertinent to point out that ultimately it is the Planning Commission that will decide the size of outlay of schemes for empowerment of persons with disabilities over the Twelfth Plan period on the basis of total availability of funds.  </w:t>
      </w:r>
    </w:p>
    <w:p w:rsidR="007A2266" w:rsidRPr="00F67AEE" w:rsidRDefault="004554D7">
      <w:pPr>
        <w:spacing w:after="0"/>
      </w:pPr>
      <w:bookmarkStart w:id="72" w:name="_Toc316376911"/>
      <w:r w:rsidRPr="00F67AEE">
        <w:rPr>
          <w:rFonts w:ascii="Cambria" w:hAnsi="Cambria"/>
          <w:b/>
        </w:rPr>
        <w:t>Horizontal Application of the CRPD</w:t>
      </w:r>
      <w:bookmarkEnd w:id="72"/>
    </w:p>
    <w:p w:rsidR="007A2266" w:rsidRPr="00F67AEE" w:rsidRDefault="004554D7">
      <w:pPr>
        <w:spacing w:after="0"/>
        <w:ind w:left="720" w:hanging="720"/>
        <w:jc w:val="both"/>
      </w:pPr>
      <w:r w:rsidRPr="00F67AEE">
        <w:rPr>
          <w:rFonts w:ascii="Cambria" w:hAnsi="Cambria"/>
          <w:b/>
          <w:bCs/>
        </w:rPr>
        <w:t>4.28</w:t>
      </w:r>
      <w:r w:rsidRPr="00F67AEE">
        <w:rPr>
          <w:rFonts w:ascii="Cambria" w:hAnsi="Cambria"/>
        </w:rPr>
        <w:tab/>
        <w:t xml:space="preserve">The Constitution of India does not only have a vertical outlook towards the recognition of rights. It has especially to usher in social inclusion placed obligation on individuals, organizations and private players. This insight informs the RPDB and the Committee preparing the Bill has recommended that the Constitution of India should be amended to expressly state that no person shall be discriminated on grounds of disability. </w:t>
      </w:r>
    </w:p>
    <w:p w:rsidR="007A2266" w:rsidRPr="00F67AEE" w:rsidRDefault="004554D7">
      <w:pPr>
        <w:spacing w:before="240" w:after="0"/>
        <w:rPr>
          <w:rFonts w:ascii="Cambria" w:hAnsi="Cambria"/>
          <w:b/>
        </w:rPr>
      </w:pPr>
      <w:bookmarkStart w:id="73" w:name="_Toc316376912"/>
      <w:r w:rsidRPr="00F67AEE">
        <w:rPr>
          <w:rFonts w:ascii="Cambria" w:hAnsi="Cambria"/>
          <w:b/>
        </w:rPr>
        <w:t>Promote Research and Development</w:t>
      </w:r>
      <w:bookmarkEnd w:id="73"/>
    </w:p>
    <w:p w:rsidR="007A2266" w:rsidRPr="00F67AEE" w:rsidRDefault="004554D7">
      <w:pPr>
        <w:spacing w:after="0"/>
        <w:ind w:left="720" w:hanging="720"/>
        <w:jc w:val="both"/>
      </w:pPr>
      <w:r w:rsidRPr="00F67AEE">
        <w:rPr>
          <w:rFonts w:ascii="Cambria" w:hAnsi="Cambria"/>
          <w:b/>
        </w:rPr>
        <w:t>4.29 National Institutes:</w:t>
      </w:r>
      <w:r w:rsidRPr="00F67AEE">
        <w:rPr>
          <w:rFonts w:ascii="Cambria" w:hAnsi="Cambria"/>
        </w:rPr>
        <w:t xml:space="preserve">   The establishments of the National Institutes have contributed to the impairment specific research and interventions in the country.  </w:t>
      </w:r>
    </w:p>
    <w:p w:rsidR="007A2266" w:rsidRPr="00F67AEE" w:rsidRDefault="004554D7" w:rsidP="00D410FD">
      <w:pPr>
        <w:pStyle w:val="ListParagraph"/>
        <w:numPr>
          <w:ilvl w:val="0"/>
          <w:numId w:val="6"/>
        </w:numPr>
        <w:spacing w:after="0"/>
        <w:ind w:left="1434" w:hanging="357"/>
        <w:jc w:val="both"/>
        <w:rPr>
          <w:rFonts w:ascii="Cambria" w:hAnsi="Cambria"/>
          <w:sz w:val="22"/>
          <w:szCs w:val="22"/>
          <w:lang w:val="en-IN"/>
        </w:rPr>
      </w:pPr>
      <w:r w:rsidRPr="00F67AEE">
        <w:rPr>
          <w:rFonts w:ascii="Cambria" w:hAnsi="Cambria"/>
          <w:sz w:val="22"/>
          <w:szCs w:val="22"/>
          <w:lang w:val="en-IN"/>
        </w:rPr>
        <w:t>National Institute for the Physically Handicapped set up in 1976</w:t>
      </w:r>
    </w:p>
    <w:p w:rsidR="007A2266" w:rsidRPr="00F67AEE" w:rsidRDefault="004554D7" w:rsidP="00D410FD">
      <w:pPr>
        <w:pStyle w:val="ListParagraph"/>
        <w:numPr>
          <w:ilvl w:val="0"/>
          <w:numId w:val="6"/>
        </w:numPr>
        <w:spacing w:before="100" w:after="0"/>
        <w:ind w:left="1434" w:hanging="357"/>
        <w:jc w:val="both"/>
        <w:rPr>
          <w:rFonts w:ascii="Cambria" w:hAnsi="Cambria"/>
          <w:sz w:val="22"/>
          <w:szCs w:val="22"/>
          <w:lang w:val="en-IN"/>
        </w:rPr>
      </w:pPr>
      <w:r w:rsidRPr="00F67AEE">
        <w:rPr>
          <w:rFonts w:ascii="Cambria" w:hAnsi="Cambria"/>
          <w:sz w:val="22"/>
          <w:szCs w:val="22"/>
          <w:lang w:val="en-IN"/>
        </w:rPr>
        <w:t>National Institute for the Orthopedically Handicapped established in Kolkata in 1978</w:t>
      </w:r>
    </w:p>
    <w:p w:rsidR="007A2266" w:rsidRPr="00F67AEE" w:rsidRDefault="004554D7" w:rsidP="00D410FD">
      <w:pPr>
        <w:pStyle w:val="ListParagraph"/>
        <w:numPr>
          <w:ilvl w:val="0"/>
          <w:numId w:val="6"/>
        </w:numPr>
        <w:spacing w:before="100" w:after="0"/>
        <w:ind w:left="1434" w:hanging="357"/>
        <w:jc w:val="both"/>
        <w:rPr>
          <w:rFonts w:ascii="Cambria" w:hAnsi="Cambria"/>
          <w:sz w:val="22"/>
          <w:szCs w:val="22"/>
          <w:lang w:val="en-IN"/>
        </w:rPr>
      </w:pPr>
      <w:r w:rsidRPr="00F67AEE">
        <w:rPr>
          <w:rFonts w:ascii="Cambria" w:hAnsi="Cambria"/>
          <w:sz w:val="22"/>
          <w:szCs w:val="22"/>
          <w:lang w:val="en-IN"/>
        </w:rPr>
        <w:t>The National Institute for Visually Handicapped was established in Dehradun 1979</w:t>
      </w:r>
    </w:p>
    <w:p w:rsidR="007A2266" w:rsidRPr="00F67AEE" w:rsidRDefault="004554D7" w:rsidP="00D410FD">
      <w:pPr>
        <w:pStyle w:val="ListParagraph"/>
        <w:numPr>
          <w:ilvl w:val="0"/>
          <w:numId w:val="6"/>
        </w:numPr>
        <w:spacing w:before="100" w:after="0"/>
        <w:ind w:left="1434" w:hanging="357"/>
        <w:jc w:val="both"/>
        <w:rPr>
          <w:rFonts w:ascii="Cambria" w:hAnsi="Cambria"/>
          <w:sz w:val="22"/>
          <w:szCs w:val="22"/>
          <w:lang w:val="en-IN"/>
        </w:rPr>
      </w:pPr>
      <w:r w:rsidRPr="00F67AEE">
        <w:rPr>
          <w:rFonts w:ascii="Cambria" w:hAnsi="Cambria"/>
          <w:sz w:val="22"/>
          <w:szCs w:val="22"/>
          <w:lang w:val="en-IN"/>
        </w:rPr>
        <w:t>National Institute for the Hearing Handicapped was established in Mumbai in 1983</w:t>
      </w:r>
    </w:p>
    <w:p w:rsidR="007A2266" w:rsidRPr="00F67AEE" w:rsidRDefault="004554D7">
      <w:pPr>
        <w:pStyle w:val="ListParagraph"/>
        <w:numPr>
          <w:ilvl w:val="0"/>
          <w:numId w:val="6"/>
        </w:numPr>
        <w:spacing w:before="100" w:after="100"/>
        <w:jc w:val="both"/>
        <w:rPr>
          <w:rFonts w:ascii="Cambria" w:hAnsi="Cambria"/>
          <w:sz w:val="22"/>
          <w:szCs w:val="22"/>
          <w:lang w:val="en-IN"/>
        </w:rPr>
      </w:pPr>
      <w:r w:rsidRPr="00F67AEE">
        <w:rPr>
          <w:rFonts w:ascii="Cambria" w:hAnsi="Cambria"/>
          <w:sz w:val="22"/>
          <w:szCs w:val="22"/>
          <w:lang w:val="en-IN"/>
        </w:rPr>
        <w:t>National Institute for Mentally Handicapped was established in Hyderabad in 1984</w:t>
      </w:r>
    </w:p>
    <w:p w:rsidR="007A2266" w:rsidRPr="00F67AEE" w:rsidRDefault="004554D7">
      <w:pPr>
        <w:pStyle w:val="ListParagraph"/>
        <w:numPr>
          <w:ilvl w:val="0"/>
          <w:numId w:val="6"/>
        </w:numPr>
        <w:spacing w:before="100" w:after="100"/>
        <w:jc w:val="both"/>
        <w:rPr>
          <w:rFonts w:ascii="Cambria" w:hAnsi="Cambria"/>
          <w:sz w:val="22"/>
          <w:szCs w:val="22"/>
          <w:lang w:val="en-IN"/>
        </w:rPr>
      </w:pPr>
      <w:r w:rsidRPr="00F67AEE">
        <w:rPr>
          <w:rFonts w:ascii="Cambria" w:hAnsi="Cambria"/>
          <w:sz w:val="22"/>
          <w:szCs w:val="22"/>
          <w:lang w:val="en-IN"/>
        </w:rPr>
        <w:t>The National Institute of Rehabilitation Training and Research (NIRTAR) were established in Cuttack in 1984.</w:t>
      </w:r>
    </w:p>
    <w:p w:rsidR="007A2266" w:rsidRPr="00F67AEE" w:rsidRDefault="004554D7">
      <w:pPr>
        <w:pStyle w:val="ListParagraph"/>
        <w:numPr>
          <w:ilvl w:val="0"/>
          <w:numId w:val="6"/>
        </w:numPr>
        <w:spacing w:before="100" w:after="100"/>
        <w:jc w:val="both"/>
        <w:rPr>
          <w:rFonts w:ascii="Cambria" w:hAnsi="Cambria"/>
          <w:sz w:val="22"/>
          <w:szCs w:val="22"/>
          <w:lang w:val="en-IN"/>
        </w:rPr>
      </w:pPr>
      <w:r w:rsidRPr="00F67AEE">
        <w:rPr>
          <w:rFonts w:ascii="Cambria" w:hAnsi="Cambria"/>
          <w:sz w:val="22"/>
          <w:szCs w:val="22"/>
          <w:lang w:val="en-IN"/>
        </w:rPr>
        <w:t>National Institute for Empowerment of Persons with Multiple Disabilities was established in Chennai in 2005.</w:t>
      </w:r>
    </w:p>
    <w:p w:rsidR="007A2266" w:rsidRPr="00F67AEE" w:rsidRDefault="004554D7">
      <w:pPr>
        <w:spacing w:before="100" w:after="100"/>
        <w:ind w:left="720"/>
        <w:jc w:val="both"/>
        <w:rPr>
          <w:rFonts w:ascii="Cambria" w:hAnsi="Cambria"/>
        </w:rPr>
      </w:pPr>
      <w:r w:rsidRPr="00F67AEE">
        <w:rPr>
          <w:rFonts w:ascii="Cambria" w:hAnsi="Cambria"/>
        </w:rPr>
        <w:t xml:space="preserve">All these National Institutes have a broad mandate to undertake research to promote education, rehabilitation and empowerment of persons with disabilities.  Consequently, these National Institutes along with their regional centres have made available a network </w:t>
      </w:r>
      <w:proofErr w:type="gramStart"/>
      <w:r w:rsidRPr="00F67AEE">
        <w:rPr>
          <w:rFonts w:ascii="Cambria" w:hAnsi="Cambria"/>
        </w:rPr>
        <w:t>of  professional</w:t>
      </w:r>
      <w:proofErr w:type="gramEnd"/>
      <w:r w:rsidRPr="00F67AEE">
        <w:rPr>
          <w:rFonts w:ascii="Cambria" w:hAnsi="Cambria"/>
        </w:rPr>
        <w:t xml:space="preserve"> expertise for persons with disabilities generally and for the specific impairments for whose study they were established more particularly. The Working Group on Empowerment of Disabilities to the Planning Commission has proposed that the national institutes be upgraded as centres of excellence. </w:t>
      </w:r>
    </w:p>
    <w:p w:rsidR="007A2266" w:rsidRPr="00F67AEE" w:rsidRDefault="004554D7">
      <w:pPr>
        <w:spacing w:before="100" w:after="100"/>
        <w:ind w:left="720" w:hanging="720"/>
        <w:jc w:val="both"/>
      </w:pPr>
      <w:r w:rsidRPr="00F67AEE">
        <w:rPr>
          <w:rFonts w:ascii="Cambria" w:hAnsi="Cambria"/>
          <w:b/>
          <w:bCs/>
        </w:rPr>
        <w:t>4.30</w:t>
      </w:r>
      <w:r w:rsidRPr="00F67AEE">
        <w:rPr>
          <w:rFonts w:ascii="Cambria" w:hAnsi="Cambria"/>
        </w:rPr>
        <w:tab/>
      </w:r>
      <w:r w:rsidRPr="00F67AEE">
        <w:rPr>
          <w:rFonts w:ascii="Cambria" w:hAnsi="Cambria"/>
          <w:b/>
          <w:bCs/>
        </w:rPr>
        <w:t xml:space="preserve">Other Research Initiatives: </w:t>
      </w:r>
      <w:r w:rsidRPr="00F67AEE">
        <w:rPr>
          <w:rFonts w:ascii="Cambria" w:hAnsi="Cambria"/>
        </w:rPr>
        <w:t>Even as the accessibility related initiatives are being reported under Article 9 reference is being made here to the research and development initiatives of the Department of Information and Technology. The Department has developed a set of software and hardware products specifically for Braille Literacy in Indian Languages. Further, the Department of Information and Technology has funded the following projects for persons with disabilities:</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t>National Programme for Braille Literacy in Indian languages with the application of information technology</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t xml:space="preserve">Re-design and fabrication of 10 numbers of Motor Wheel Chair in collaboration with </w:t>
      </w:r>
      <w:proofErr w:type="spellStart"/>
      <w:r w:rsidRPr="00F67AEE">
        <w:rPr>
          <w:rFonts w:cs="Times New Roman"/>
          <w:color w:val="auto"/>
          <w:sz w:val="22"/>
          <w:szCs w:val="22"/>
          <w:lang w:val="en-IN"/>
        </w:rPr>
        <w:t>Webel</w:t>
      </w:r>
      <w:proofErr w:type="spellEnd"/>
      <w:r w:rsidRPr="00F67AEE">
        <w:rPr>
          <w:rFonts w:cs="Times New Roman"/>
          <w:color w:val="auto"/>
          <w:sz w:val="22"/>
          <w:szCs w:val="22"/>
          <w:lang w:val="en-IN"/>
        </w:rPr>
        <w:t xml:space="preserve"> </w:t>
      </w:r>
      <w:proofErr w:type="spellStart"/>
      <w:r w:rsidRPr="00F67AEE">
        <w:rPr>
          <w:rFonts w:cs="Times New Roman"/>
          <w:color w:val="auto"/>
          <w:sz w:val="22"/>
          <w:szCs w:val="22"/>
          <w:lang w:val="en-IN"/>
        </w:rPr>
        <w:t>Mediatronics</w:t>
      </w:r>
      <w:proofErr w:type="spellEnd"/>
      <w:r w:rsidRPr="00F67AEE">
        <w:rPr>
          <w:rFonts w:cs="Times New Roman"/>
          <w:color w:val="auto"/>
          <w:sz w:val="22"/>
          <w:szCs w:val="22"/>
          <w:lang w:val="en-IN"/>
        </w:rPr>
        <w:t xml:space="preserve"> Ltd to carry out extended field trial and transfer of technology for commercial production</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t>Design and development of Hand Held Scanner based Hindi and English Text Reading Machine for visually impaired persons</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t>Information technology for Internet Access and Rehabilitation for the Visually Impaired.</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lastRenderedPageBreak/>
        <w:t>Icon based education and communication system for the people affected with cerebral palsy in Nepali language</w:t>
      </w:r>
    </w:p>
    <w:p w:rsidR="007A2266" w:rsidRPr="00F67AEE" w:rsidRDefault="004554D7">
      <w:pPr>
        <w:pStyle w:val="Default"/>
        <w:numPr>
          <w:ilvl w:val="1"/>
          <w:numId w:val="7"/>
        </w:numPr>
        <w:jc w:val="both"/>
        <w:rPr>
          <w:rFonts w:cs="Times New Roman"/>
          <w:color w:val="auto"/>
          <w:sz w:val="22"/>
          <w:szCs w:val="22"/>
          <w:lang w:val="en-IN"/>
        </w:rPr>
      </w:pPr>
      <w:r w:rsidRPr="00F67AEE">
        <w:rPr>
          <w:rFonts w:cs="Times New Roman"/>
          <w:color w:val="auto"/>
          <w:sz w:val="22"/>
          <w:szCs w:val="22"/>
          <w:lang w:val="en-IN"/>
        </w:rPr>
        <w:t xml:space="preserve">Project proposal on a Computational Analysis of speech impairments in children and development of subsequent therapy. </w:t>
      </w:r>
    </w:p>
    <w:p w:rsidR="007A2266" w:rsidRPr="00F67AEE" w:rsidRDefault="004554D7">
      <w:pPr>
        <w:pStyle w:val="Default"/>
        <w:numPr>
          <w:ilvl w:val="1"/>
          <w:numId w:val="7"/>
        </w:numPr>
        <w:jc w:val="both"/>
        <w:rPr>
          <w:lang w:val="en-IN"/>
        </w:rPr>
      </w:pPr>
      <w:r w:rsidRPr="00F67AEE">
        <w:rPr>
          <w:rFonts w:cs="Times New Roman"/>
          <w:color w:val="auto"/>
          <w:sz w:val="22"/>
          <w:szCs w:val="22"/>
          <w:lang w:val="en-IN"/>
        </w:rPr>
        <w:t>Development of High Speed Inter point Braille Embosser</w:t>
      </w:r>
      <w:r w:rsidRPr="00F67AEE">
        <w:rPr>
          <w:rStyle w:val="FootnoteReference"/>
          <w:rFonts w:cs="Times New Roman"/>
          <w:color w:val="auto"/>
          <w:sz w:val="22"/>
          <w:szCs w:val="22"/>
          <w:lang w:val="en-IN"/>
        </w:rPr>
        <w:footnoteReference w:id="59"/>
      </w:r>
    </w:p>
    <w:p w:rsidR="007A2266" w:rsidRPr="00F67AEE" w:rsidRDefault="007A2266">
      <w:pPr>
        <w:pStyle w:val="Default"/>
        <w:ind w:left="1440"/>
        <w:jc w:val="both"/>
        <w:rPr>
          <w:rFonts w:cs="Times New Roman"/>
          <w:color w:val="auto"/>
          <w:sz w:val="22"/>
          <w:szCs w:val="22"/>
          <w:lang w:val="en-IN"/>
        </w:rPr>
      </w:pPr>
    </w:p>
    <w:p w:rsidR="007A2266" w:rsidRPr="00F67AEE" w:rsidRDefault="004554D7">
      <w:pPr>
        <w:spacing w:after="0"/>
        <w:ind w:left="720"/>
        <w:jc w:val="both"/>
        <w:rPr>
          <w:rFonts w:ascii="Cambria" w:hAnsi="Cambria"/>
        </w:rPr>
      </w:pPr>
      <w:r w:rsidRPr="00F67AEE">
        <w:rPr>
          <w:rFonts w:ascii="Cambria" w:hAnsi="Cambria"/>
        </w:rPr>
        <w:t xml:space="preserve">Other research and development initiatives have also been undertaken by National Council for Educational Research and Training, New Delhi; Department of Science &amp; Technology  Mission for the Persons with Disabilities; Indian Institutes of Technology.  The design and development unit of NIVH has produced more than 30 prototypes of devices including Braille devices for persons with visual disabilities.  Out of these 30 prototypes, 24 devices have been produced at the workshop of the institute.   </w:t>
      </w:r>
    </w:p>
    <w:p w:rsidR="007A2266" w:rsidRPr="00F67AEE" w:rsidRDefault="004554D7">
      <w:pPr>
        <w:spacing w:before="240" w:after="0"/>
        <w:rPr>
          <w:rFonts w:ascii="Cambria" w:hAnsi="Cambria"/>
          <w:b/>
        </w:rPr>
      </w:pPr>
      <w:r w:rsidRPr="00F67AEE">
        <w:rPr>
          <w:rFonts w:ascii="Cambria" w:hAnsi="Cambria"/>
          <w:b/>
        </w:rPr>
        <w:t>4.31</w:t>
      </w:r>
      <w:r w:rsidRPr="00F67AEE">
        <w:rPr>
          <w:rFonts w:ascii="Cambria" w:hAnsi="Cambria"/>
          <w:b/>
        </w:rPr>
        <w:tab/>
      </w:r>
      <w:bookmarkStart w:id="74" w:name="_Toc316376913"/>
      <w:r w:rsidRPr="00F67AEE">
        <w:rPr>
          <w:rFonts w:ascii="Cambria" w:hAnsi="Cambria"/>
          <w:b/>
        </w:rPr>
        <w:t>Respecting the Right to Participation</w:t>
      </w:r>
      <w:bookmarkEnd w:id="74"/>
      <w:r w:rsidRPr="00F67AEE">
        <w:rPr>
          <w:rFonts w:ascii="Cambria" w:hAnsi="Cambria"/>
          <w:b/>
        </w:rPr>
        <w:t xml:space="preserve"> </w:t>
      </w:r>
    </w:p>
    <w:p w:rsidR="007A2266" w:rsidRPr="00F67AEE" w:rsidRDefault="004554D7">
      <w:pPr>
        <w:spacing w:after="0"/>
        <w:ind w:left="720"/>
        <w:jc w:val="both"/>
      </w:pPr>
      <w:r w:rsidRPr="00F67AEE">
        <w:rPr>
          <w:rFonts w:ascii="Cambria" w:hAnsi="Cambria"/>
        </w:rPr>
        <w:t xml:space="preserve">In order to fulfil the commitments of Article 4(3) of CRPD in letter and spirit it is necessary that there should be a vibrant culture of </w:t>
      </w:r>
      <w:proofErr w:type="spellStart"/>
      <w:r w:rsidRPr="00F67AEE">
        <w:rPr>
          <w:rFonts w:ascii="Cambria" w:hAnsi="Cambria"/>
        </w:rPr>
        <w:t>self advocacy</w:t>
      </w:r>
      <w:proofErr w:type="spellEnd"/>
      <w:r w:rsidRPr="00F67AEE">
        <w:rPr>
          <w:rFonts w:ascii="Cambria" w:hAnsi="Cambria"/>
        </w:rPr>
        <w:t xml:space="preserve"> and civil society participation. The major initiatives on service provision for persons with disabilities firstly came with voluntary action. The </w:t>
      </w:r>
      <w:proofErr w:type="spellStart"/>
      <w:r w:rsidRPr="00F67AEE">
        <w:rPr>
          <w:rFonts w:ascii="Cambria" w:hAnsi="Cambria"/>
        </w:rPr>
        <w:t>self advocacy</w:t>
      </w:r>
      <w:proofErr w:type="spellEnd"/>
      <w:r w:rsidRPr="00F67AEE">
        <w:rPr>
          <w:rFonts w:ascii="Cambria" w:hAnsi="Cambria"/>
        </w:rPr>
        <w:t xml:space="preserve"> initiatives started to take shape around 1970 when the National Federation of the Blind was established with the philosophy of “Let the blind Lead the blind”.  This trend of single impairment advocacy continued till the 1990’s. From the mid 90’s cross disability advocacy started to gain credence with loose networks such as the Disability Rights Group. Even so persons with intellectual and developmental disabilities were primarily represented through organizations of parents. Thus, </w:t>
      </w:r>
      <w:proofErr w:type="spellStart"/>
      <w:r w:rsidRPr="00F67AEE">
        <w:rPr>
          <w:rFonts w:ascii="Cambria" w:hAnsi="Cambria"/>
        </w:rPr>
        <w:t>Parivaar</w:t>
      </w:r>
      <w:proofErr w:type="spellEnd"/>
      <w:r w:rsidRPr="00F67AEE">
        <w:rPr>
          <w:rFonts w:ascii="Cambria" w:hAnsi="Cambria"/>
        </w:rPr>
        <w:t xml:space="preserve"> – National Federation for Parents Association for Persons with mental </w:t>
      </w:r>
      <w:proofErr w:type="gramStart"/>
      <w:r w:rsidRPr="00F67AEE">
        <w:rPr>
          <w:rFonts w:ascii="Cambria" w:hAnsi="Cambria"/>
        </w:rPr>
        <w:t>retardation ,</w:t>
      </w:r>
      <w:proofErr w:type="gramEnd"/>
      <w:r w:rsidRPr="00F67AEE">
        <w:rPr>
          <w:rFonts w:ascii="Cambria" w:hAnsi="Cambria"/>
        </w:rPr>
        <w:t xml:space="preserve"> autism, cerebral palsy and multiple disabilities was formed in 1995. The </w:t>
      </w:r>
      <w:proofErr w:type="spellStart"/>
      <w:r w:rsidRPr="00F67AEE">
        <w:rPr>
          <w:rFonts w:ascii="Cambria" w:hAnsi="Cambria"/>
        </w:rPr>
        <w:t>self advocacy</w:t>
      </w:r>
      <w:proofErr w:type="spellEnd"/>
      <w:r w:rsidRPr="00F67AEE">
        <w:rPr>
          <w:rFonts w:ascii="Cambria" w:hAnsi="Cambria"/>
        </w:rPr>
        <w:t xml:space="preserve"> chapter was inaugurated in 2008. The concerns of persons with psychosocial disabilities are again </w:t>
      </w:r>
      <w:proofErr w:type="gramStart"/>
      <w:r w:rsidRPr="00F67AEE">
        <w:rPr>
          <w:rFonts w:ascii="Cambria" w:hAnsi="Cambria"/>
        </w:rPr>
        <w:t>being  represented</w:t>
      </w:r>
      <w:proofErr w:type="gramEnd"/>
      <w:r w:rsidRPr="00F67AEE">
        <w:rPr>
          <w:rFonts w:ascii="Cambria" w:hAnsi="Cambria"/>
        </w:rPr>
        <w:t xml:space="preserve"> by organizations of  parents and caregivers and by the user survivors themselves.</w:t>
      </w:r>
    </w:p>
    <w:p w:rsidR="007A2266" w:rsidRPr="00F67AEE" w:rsidRDefault="004554D7">
      <w:pPr>
        <w:spacing w:before="240" w:after="0"/>
        <w:ind w:left="720" w:hanging="720"/>
        <w:jc w:val="both"/>
      </w:pPr>
      <w:r w:rsidRPr="00F67AEE">
        <w:rPr>
          <w:rFonts w:ascii="Cambria" w:hAnsi="Cambria"/>
          <w:b/>
        </w:rPr>
        <w:t>4.32</w:t>
      </w:r>
      <w:r w:rsidRPr="00F67AEE">
        <w:rPr>
          <w:rFonts w:ascii="Cambria" w:hAnsi="Cambria"/>
          <w:b/>
          <w:bCs/>
        </w:rPr>
        <w:tab/>
      </w:r>
      <w:r w:rsidRPr="00F67AEE">
        <w:rPr>
          <w:rFonts w:ascii="Cambria" w:hAnsi="Cambria"/>
        </w:rPr>
        <w:t xml:space="preserve">The active presence of civil society and </w:t>
      </w:r>
      <w:proofErr w:type="spellStart"/>
      <w:r w:rsidRPr="00F67AEE">
        <w:rPr>
          <w:rFonts w:ascii="Cambria" w:hAnsi="Cambria"/>
        </w:rPr>
        <w:t>self advocates</w:t>
      </w:r>
      <w:proofErr w:type="spellEnd"/>
      <w:r w:rsidRPr="00F67AEE">
        <w:rPr>
          <w:rFonts w:ascii="Cambria" w:hAnsi="Cambria"/>
        </w:rPr>
        <w:t xml:space="preserve"> has made it possible for the State to fulfil its obligations under article 4(3) in both letter and spirit. The extent of respect accorded to the right to participation can be deduced from the manner in which the text of </w:t>
      </w:r>
      <w:r w:rsidRPr="00F67AEE">
        <w:rPr>
          <w:rFonts w:ascii="Cambria" w:hAnsi="Cambria"/>
          <w:color w:val="C00000"/>
        </w:rPr>
        <w:t xml:space="preserve">the proposed RPDB </w:t>
      </w:r>
      <w:r w:rsidRPr="00F67AEE">
        <w:rPr>
          <w:rFonts w:ascii="Cambria" w:hAnsi="Cambria"/>
        </w:rPr>
        <w:t xml:space="preserve">has been finalized. The committee widely consulted with persons with disabilities and their organizations before putting in place a working draft of the legislation. This process was adopted in order to ensure that the working draft was guided by the aspirations of the sector.  These aspirations were then tested on established and radical legal principles to formulate the working draft of the New Law.  This working draft which was prepared in English was translated into the local languages and State level consultations were held on it. </w:t>
      </w:r>
    </w:p>
    <w:p w:rsidR="007A2266" w:rsidRPr="00F67AEE" w:rsidRDefault="004554D7">
      <w:pPr>
        <w:spacing w:before="240" w:after="0"/>
        <w:ind w:left="720" w:hanging="720"/>
        <w:jc w:val="both"/>
      </w:pPr>
      <w:r w:rsidRPr="00F67AEE">
        <w:rPr>
          <w:rFonts w:ascii="Cambria" w:hAnsi="Cambria"/>
          <w:b/>
        </w:rPr>
        <w:t>4.33</w:t>
      </w:r>
      <w:r w:rsidRPr="00F67AEE">
        <w:rPr>
          <w:rFonts w:ascii="Cambria" w:hAnsi="Cambria"/>
        </w:rPr>
        <w:t xml:space="preserve"> </w:t>
      </w:r>
      <w:r w:rsidRPr="00F67AEE">
        <w:rPr>
          <w:rFonts w:ascii="Cambria" w:hAnsi="Cambria"/>
        </w:rPr>
        <w:tab/>
        <w:t>The principle of participative decision-making has informed all other law reform exercises. Thus the MHCB has been uploaded on the website of the Ministry of Heath to enable stakeholder participation. Other than providing virtual access the Ministry of Health has undertaken regional and national consultations on the proposed new MHCB.  The National Trust has again discussed its draft proposal with stakeholders both virtually and in a series of in person meetings. The RCI has its proposal of amendments on its website to obtain the inputs of concerned constituencies.</w:t>
      </w:r>
    </w:p>
    <w:p w:rsidR="007A2266" w:rsidRPr="00F67AEE" w:rsidRDefault="004554D7">
      <w:pPr>
        <w:spacing w:before="240" w:after="0"/>
        <w:ind w:left="720" w:hanging="720"/>
        <w:jc w:val="both"/>
      </w:pPr>
      <w:r w:rsidRPr="00F67AEE">
        <w:rPr>
          <w:rFonts w:ascii="Cambria" w:hAnsi="Cambria"/>
          <w:b/>
          <w:bCs/>
        </w:rPr>
        <w:t>4.34</w:t>
      </w:r>
      <w:r w:rsidRPr="00F67AEE">
        <w:rPr>
          <w:rFonts w:ascii="Cambria" w:hAnsi="Cambria"/>
          <w:b/>
          <w:bCs/>
        </w:rPr>
        <w:tab/>
      </w:r>
      <w:r w:rsidRPr="00F67AEE">
        <w:rPr>
          <w:rFonts w:ascii="Cambria" w:hAnsi="Cambria"/>
        </w:rPr>
        <w:t xml:space="preserve">The participative process which informed the making of legislations has also informed the preparation of the plan document which will chart out the goals and resources processes for disability rights in the next five years. The Ministry has drawn upon the experience and expertise of disability rights activists to constitute the Working Group which will work with the government in formulating the Twelfth Plan Document. </w:t>
      </w:r>
    </w:p>
    <w:p w:rsidR="007A2266" w:rsidRPr="00F67AEE" w:rsidRDefault="004554D7">
      <w:pPr>
        <w:spacing w:before="240" w:after="0"/>
        <w:ind w:left="720" w:hanging="720"/>
        <w:jc w:val="both"/>
      </w:pPr>
      <w:r w:rsidRPr="00F67AEE">
        <w:rPr>
          <w:rFonts w:ascii="Cambria" w:hAnsi="Cambria"/>
          <w:b/>
        </w:rPr>
        <w:lastRenderedPageBreak/>
        <w:t>4.35</w:t>
      </w:r>
      <w:r w:rsidRPr="00F67AEE">
        <w:rPr>
          <w:rFonts w:ascii="Cambria" w:hAnsi="Cambria"/>
        </w:rPr>
        <w:tab/>
        <w:t xml:space="preserve"> The draft of this report was consulted at a National Consultation of civil society, union ministries and State governments. The informational and analytical inputs received at this meeting were taken into account to formulate the next draft which was presented to the Central Coordination Committee the apex disability policy making body in the country. </w:t>
      </w:r>
    </w:p>
    <w:p w:rsidR="007A2266" w:rsidRPr="00F67AEE" w:rsidRDefault="004554D7">
      <w:pPr>
        <w:spacing w:before="240" w:after="0"/>
        <w:rPr>
          <w:rFonts w:ascii="Cambria" w:hAnsi="Cambria"/>
          <w:b/>
        </w:rPr>
      </w:pPr>
      <w:bookmarkStart w:id="75" w:name="_Toc316376914"/>
      <w:r w:rsidRPr="00F67AEE">
        <w:rPr>
          <w:rFonts w:ascii="Cambria" w:hAnsi="Cambria"/>
          <w:b/>
        </w:rPr>
        <w:t>Progressive Realization of Socio-Economic Rights</w:t>
      </w:r>
      <w:bookmarkEnd w:id="75"/>
    </w:p>
    <w:p w:rsidR="007A2266" w:rsidRPr="00F67AEE" w:rsidRDefault="004554D7">
      <w:pPr>
        <w:pStyle w:val="NoSpacing"/>
        <w:ind w:left="720" w:hanging="720"/>
        <w:jc w:val="both"/>
        <w:rPr>
          <w:lang w:val="en-IN"/>
        </w:rPr>
      </w:pPr>
      <w:r w:rsidRPr="00F67AEE">
        <w:rPr>
          <w:rFonts w:ascii="Cambria" w:hAnsi="Cambria"/>
          <w:b/>
          <w:lang w:val="en-IN"/>
        </w:rPr>
        <w:t>4.36</w:t>
      </w:r>
      <w:r w:rsidRPr="00F67AEE">
        <w:rPr>
          <w:rFonts w:ascii="Cambria" w:hAnsi="Cambria"/>
          <w:bCs/>
          <w:lang w:val="en-IN"/>
        </w:rPr>
        <w:tab/>
        <w:t xml:space="preserve">The CRPD has once again brought home the indivisibility of civil political and social economic rights.   The Constitution of India had distinguished between civil political and social economic rights in this manner that whilst the former were encapsulated in the fundamental rights latter were included as directive principles of state policy. The distinction between these two parts of the Constitution was that whilst fundamental rights could be enforced by the Courts, Directive Principles were not enforceable by any court but the principles laid down therein were fundamental in the governance of the country.    </w:t>
      </w:r>
    </w:p>
    <w:p w:rsidR="007A2266" w:rsidRPr="00F67AEE" w:rsidRDefault="004554D7">
      <w:pPr>
        <w:pStyle w:val="NoSpacing"/>
        <w:spacing w:before="240"/>
        <w:ind w:left="720" w:hanging="720"/>
        <w:jc w:val="both"/>
        <w:rPr>
          <w:lang w:val="en-IN"/>
        </w:rPr>
      </w:pPr>
      <w:r w:rsidRPr="00F67AEE">
        <w:rPr>
          <w:rFonts w:ascii="Cambria" w:hAnsi="Cambria"/>
          <w:b/>
          <w:lang w:val="en-IN"/>
        </w:rPr>
        <w:t>4.37</w:t>
      </w:r>
      <w:r w:rsidRPr="00F67AEE">
        <w:rPr>
          <w:rFonts w:ascii="Cambria" w:hAnsi="Cambria"/>
          <w:bCs/>
          <w:lang w:val="en-IN"/>
        </w:rPr>
        <w:tab/>
        <w:t xml:space="preserve">The Indian Supreme Court has started to read social economic rights in the manner in which it has interpreted the fundamental rights to life and liberty and equality.  Thus, the rights to education, health, livelihood, social security have all been read into the right to life and liberty. In more recent times, the Indian legislature has started to adopt the base line method of enforcing social economic rights.  Consequently, there is a minimum base line that is being immediately being guaranteed to all persons.  The implementation of the Convention shall be guided by this approach to ensure that persons with disabilities are treated on an equal basis with others. </w:t>
      </w:r>
    </w:p>
    <w:p w:rsidR="007A2266" w:rsidRPr="00F67AEE" w:rsidRDefault="004554D7">
      <w:pPr>
        <w:spacing w:before="240" w:after="0"/>
        <w:rPr>
          <w:rFonts w:ascii="Cambria" w:hAnsi="Cambria"/>
          <w:b/>
        </w:rPr>
      </w:pPr>
      <w:bookmarkStart w:id="76" w:name="_Toc316376915"/>
      <w:r w:rsidRPr="00F67AEE">
        <w:rPr>
          <w:rFonts w:ascii="Cambria" w:hAnsi="Cambria"/>
          <w:b/>
        </w:rPr>
        <w:t>Federal Influence on Implementation</w:t>
      </w:r>
      <w:bookmarkEnd w:id="76"/>
    </w:p>
    <w:p w:rsidR="007A2266" w:rsidRPr="00F67AEE" w:rsidRDefault="004554D7">
      <w:pPr>
        <w:autoSpaceDE w:val="0"/>
        <w:spacing w:after="0"/>
        <w:ind w:left="720" w:hanging="720"/>
        <w:jc w:val="both"/>
      </w:pPr>
      <w:r w:rsidRPr="00F67AEE">
        <w:rPr>
          <w:rFonts w:ascii="Cambria" w:hAnsi="Cambria"/>
          <w:b/>
        </w:rPr>
        <w:t>4.38</w:t>
      </w:r>
      <w:r w:rsidRPr="00F67AEE">
        <w:rPr>
          <w:rFonts w:ascii="Cambria" w:hAnsi="Cambria"/>
        </w:rPr>
        <w:t xml:space="preserve">   As already mentioned in the common core document India is a federal country with a constitutional division of legislative powers. The State is directed to provide relief and help to the persons with disabilities and the unemployable, vide Entry 9 in List II of the Seventh Schedule. Article 41 states that </w:t>
      </w:r>
      <w:r w:rsidRPr="00F67AEE">
        <w:rPr>
          <w:rFonts w:ascii="Cambria" w:hAnsi="Cambria"/>
          <w:b/>
        </w:rPr>
        <w:t>‘the State shall, within the limits of its economic capacity and development, make effective provisions for securing the right to work, to education and to public assistance in cases of unemployment, old age, sickness and disablement’</w:t>
      </w:r>
      <w:r w:rsidRPr="00F67AEE">
        <w:rPr>
          <w:rFonts w:ascii="Cambria" w:hAnsi="Cambria"/>
        </w:rPr>
        <w:t xml:space="preserve">.  The rural and urban local bodies of governance referred to in the common core document have also been conferred explicit responsibilities to launch programmatic interventions for persons with disabilities. There are States like Tamil Nadu and Gujarat who have a dedicated disability policy. Again Tamil Nadu and Uttar Pradesh have some special </w:t>
      </w:r>
      <w:proofErr w:type="gramStart"/>
      <w:r w:rsidRPr="00F67AEE">
        <w:rPr>
          <w:rFonts w:ascii="Cambria" w:hAnsi="Cambria"/>
        </w:rPr>
        <w:t>legislations</w:t>
      </w:r>
      <w:proofErr w:type="gramEnd"/>
      <w:r w:rsidRPr="00F67AEE">
        <w:rPr>
          <w:rFonts w:ascii="Cambria" w:hAnsi="Cambria"/>
        </w:rPr>
        <w:t xml:space="preserve"> for persons with disabilities but in the main States operate in this field on the strength of schemes and programs. These schemes primarily provided disability or unemployment pension to persons with disabilities, concessions in travel was another common relief provided. The other common support is the provision of scholarships and the marriage allowances is the other economic support that is provided by a number of State Governments.</w:t>
      </w:r>
    </w:p>
    <w:p w:rsidR="007A2266" w:rsidRPr="00F67AEE" w:rsidRDefault="007A2266">
      <w:pPr>
        <w:autoSpaceDE w:val="0"/>
        <w:spacing w:after="0"/>
        <w:ind w:left="720" w:hanging="720"/>
        <w:jc w:val="both"/>
        <w:rPr>
          <w:rFonts w:ascii="Cambria" w:hAnsi="Cambria"/>
        </w:rPr>
      </w:pPr>
    </w:p>
    <w:p w:rsidR="007A2266" w:rsidRPr="00F67AEE" w:rsidRDefault="004554D7">
      <w:pPr>
        <w:pStyle w:val="NoSpacing"/>
        <w:ind w:left="720" w:hanging="720"/>
        <w:jc w:val="both"/>
        <w:rPr>
          <w:lang w:val="en-IN"/>
        </w:rPr>
      </w:pPr>
      <w:r w:rsidRPr="00F67AEE">
        <w:rPr>
          <w:rFonts w:ascii="Cambria" w:hAnsi="Cambria"/>
          <w:b/>
          <w:lang w:val="en-IN"/>
        </w:rPr>
        <w:t>4.39</w:t>
      </w:r>
      <w:r w:rsidRPr="00F67AEE">
        <w:rPr>
          <w:rFonts w:ascii="Cambria" w:hAnsi="Cambria"/>
          <w:lang w:val="en-IN"/>
        </w:rPr>
        <w:t xml:space="preserve"> </w:t>
      </w:r>
      <w:r w:rsidRPr="00F67AEE">
        <w:rPr>
          <w:rFonts w:ascii="Cambria" w:hAnsi="Cambria"/>
          <w:lang w:val="en-IN"/>
        </w:rPr>
        <w:tab/>
        <w:t xml:space="preserve">As already mentioned the Union has in furtherance of its international commitment enacted a series of legislations for persons with disabilities and now is spearheading the reform process.  The strength of having central legislations is that the entire country has a similar normative regime. However this normative regime needs wide ranging implementation support from the State before it can translate into on the ground change. This has been the case for policies, laws, schemes and programs launched before the CRPD and would be the situation for all post CRPD initiatives. The union regularly holds meeting at the Minister and Secretary level to promote coordinated functioning. </w:t>
      </w:r>
      <w:r w:rsidRPr="00F67AEE">
        <w:rPr>
          <w:rFonts w:ascii="Cambria" w:hAnsi="Cambria"/>
          <w:bCs/>
          <w:lang w:val="en-IN"/>
        </w:rPr>
        <w:t xml:space="preserve">The Indian Constitution gives the power of entering into international agreements to the Union. The Constitution also then empowers the Union to direct the States to conduct their affairs in furtherance of this international commitment.  It is in </w:t>
      </w:r>
      <w:proofErr w:type="spellStart"/>
      <w:r w:rsidRPr="00F67AEE">
        <w:rPr>
          <w:rFonts w:ascii="Cambria" w:hAnsi="Cambria"/>
          <w:bCs/>
          <w:lang w:val="en-IN"/>
        </w:rPr>
        <w:t>fulfillment</w:t>
      </w:r>
      <w:proofErr w:type="spellEnd"/>
      <w:r w:rsidRPr="00F67AEE">
        <w:rPr>
          <w:rFonts w:ascii="Cambria" w:hAnsi="Cambria"/>
          <w:bCs/>
          <w:lang w:val="en-IN"/>
        </w:rPr>
        <w:t xml:space="preserve"> of this commitment that upon the ratification of the CRPD the then Minister of Social Justice &amp; Empowerment wrote to all State governments</w:t>
      </w:r>
      <w:r w:rsidRPr="00F67AEE">
        <w:rPr>
          <w:rStyle w:val="FootnoteReference"/>
          <w:rFonts w:ascii="Cambria" w:hAnsi="Cambria"/>
          <w:bCs/>
          <w:lang w:val="en-IN"/>
        </w:rPr>
        <w:footnoteReference w:id="60"/>
      </w:r>
      <w:r w:rsidRPr="00F67AEE">
        <w:rPr>
          <w:rFonts w:ascii="Cambria" w:hAnsi="Cambria"/>
          <w:bCs/>
          <w:lang w:val="en-IN"/>
        </w:rPr>
        <w:t xml:space="preserve"> informing them of the obligations undertaken by the country under the disability rights convention and required them to take all necessary measures in advancement of these obligations and to undertake no </w:t>
      </w:r>
      <w:r w:rsidRPr="00F67AEE">
        <w:rPr>
          <w:rFonts w:ascii="Cambria" w:hAnsi="Cambria"/>
          <w:bCs/>
          <w:lang w:val="en-IN"/>
        </w:rPr>
        <w:lastRenderedPageBreak/>
        <w:t>activity which in any manner is in conflict with this commitment. And the present Minister has written to State Governments</w:t>
      </w:r>
      <w:r w:rsidRPr="00F67AEE">
        <w:rPr>
          <w:rStyle w:val="FootnoteReference"/>
          <w:rFonts w:ascii="Cambria" w:hAnsi="Cambria"/>
          <w:bCs/>
          <w:lang w:val="en-IN"/>
        </w:rPr>
        <w:footnoteReference w:id="61"/>
      </w:r>
      <w:r w:rsidRPr="00F67AEE">
        <w:rPr>
          <w:rFonts w:ascii="Cambria" w:hAnsi="Cambria"/>
          <w:bCs/>
          <w:lang w:val="en-IN"/>
        </w:rPr>
        <w:t xml:space="preserve"> drawing their attention to specific obligations of the State Governments.  </w:t>
      </w:r>
    </w:p>
    <w:p w:rsidR="007A2266" w:rsidRPr="00F67AEE" w:rsidRDefault="004554D7">
      <w:pPr>
        <w:spacing w:before="240"/>
        <w:ind w:left="720" w:hanging="720"/>
        <w:jc w:val="both"/>
      </w:pPr>
      <w:r w:rsidRPr="00F67AEE">
        <w:rPr>
          <w:rFonts w:ascii="Cambria" w:hAnsi="Cambria"/>
          <w:b/>
        </w:rPr>
        <w:t>4.40</w:t>
      </w:r>
      <w:r w:rsidRPr="00F67AEE">
        <w:rPr>
          <w:rFonts w:ascii="Cambria" w:hAnsi="Cambria"/>
        </w:rPr>
        <w:t xml:space="preserve">  </w:t>
      </w:r>
      <w:r w:rsidRPr="00F67AEE">
        <w:rPr>
          <w:rFonts w:ascii="Cambria" w:hAnsi="Cambria"/>
        </w:rPr>
        <w:tab/>
        <w:t xml:space="preserve">The need to obtain adequate implementation of the disability law, policy, schemes and programs is a constant challenge. This challenge has been successfully met in some States but not so successfully in others. </w:t>
      </w:r>
    </w:p>
    <w:p w:rsidR="007A2266" w:rsidRPr="00F67AEE" w:rsidRDefault="004554D7">
      <w:pPr>
        <w:pStyle w:val="Heading3"/>
        <w:rPr>
          <w:color w:val="auto"/>
        </w:rPr>
      </w:pPr>
      <w:bookmarkStart w:id="77" w:name="_Toc319951453"/>
      <w:bookmarkStart w:id="78" w:name="_Toc316376916"/>
      <w:bookmarkStart w:id="79" w:name="_Toc317175347"/>
      <w:r w:rsidRPr="00F67AEE">
        <w:rPr>
          <w:color w:val="auto"/>
        </w:rPr>
        <w:t>Findings</w:t>
      </w:r>
      <w:bookmarkEnd w:id="77"/>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The country has regime of disability related laws, policies and programmes.</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 xml:space="preserve">Active initiatives are at play to bring these laws, policies and programmes in harmony with the CRPD. </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 xml:space="preserve">The Union and States have involved persons with disabilities in the policy planning and law reform exercise.  </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 xml:space="preserve">There is a strong disability rights movement which ensures that the right to participation is respected in both letter and spirit. </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 xml:space="preserve">The National Institutes along with other knowledge organizations are spearheading and active research and development programme for persons with disabilities.  </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 xml:space="preserve">The Indian legislature has adopted the base line method for enforcing socio-economic rights. </w:t>
      </w:r>
    </w:p>
    <w:p w:rsidR="007A2266" w:rsidRPr="00F67AEE" w:rsidRDefault="004554D7" w:rsidP="00FD7753">
      <w:pPr>
        <w:pStyle w:val="NoSpacing"/>
        <w:numPr>
          <w:ilvl w:val="0"/>
          <w:numId w:val="6"/>
        </w:numPr>
        <w:ind w:left="993" w:hanging="284"/>
        <w:rPr>
          <w:rFonts w:ascii="Cambria" w:hAnsi="Cambria"/>
          <w:lang w:val="en-IN"/>
        </w:rPr>
      </w:pPr>
      <w:r w:rsidRPr="00F67AEE">
        <w:rPr>
          <w:rFonts w:ascii="Cambria" w:hAnsi="Cambria"/>
          <w:lang w:val="en-IN"/>
        </w:rPr>
        <w:t>The federal system in the country does not come in the way of normative unity but does pose a constant challenge to implementation.</w:t>
      </w:r>
    </w:p>
    <w:p w:rsidR="007A2266" w:rsidRPr="00F67AEE" w:rsidRDefault="004554D7">
      <w:pPr>
        <w:pStyle w:val="Heading3"/>
        <w:rPr>
          <w:color w:val="auto"/>
        </w:rPr>
      </w:pPr>
      <w:bookmarkStart w:id="80" w:name="_Toc319951454"/>
      <w:r w:rsidRPr="00F67AEE">
        <w:rPr>
          <w:color w:val="auto"/>
        </w:rPr>
        <w:t>Future Plan of Action</w:t>
      </w:r>
      <w:bookmarkEnd w:id="78"/>
      <w:bookmarkEnd w:id="79"/>
      <w:bookmarkEnd w:id="80"/>
      <w:r w:rsidRPr="00F67AEE">
        <w:rPr>
          <w:color w:val="auto"/>
        </w:rPr>
        <w:t xml:space="preserve"> </w:t>
      </w:r>
    </w:p>
    <w:p w:rsidR="007A2266" w:rsidRPr="00F67AEE" w:rsidRDefault="004554D7">
      <w:pPr>
        <w:numPr>
          <w:ilvl w:val="0"/>
          <w:numId w:val="8"/>
        </w:numPr>
        <w:spacing w:after="0"/>
        <w:ind w:hanging="720"/>
        <w:jc w:val="both"/>
        <w:rPr>
          <w:rFonts w:ascii="Cambria" w:hAnsi="Cambria"/>
        </w:rPr>
      </w:pPr>
      <w:r w:rsidRPr="00F67AEE">
        <w:rPr>
          <w:rFonts w:ascii="Cambria" w:hAnsi="Cambria"/>
        </w:rPr>
        <w:t>To bring a CRPD consonant disability rights law on the statute book at the earliest.</w:t>
      </w:r>
    </w:p>
    <w:p w:rsidR="007A2266" w:rsidRPr="00F67AEE" w:rsidRDefault="004554D7">
      <w:pPr>
        <w:numPr>
          <w:ilvl w:val="0"/>
          <w:numId w:val="8"/>
        </w:numPr>
        <w:spacing w:after="0"/>
        <w:ind w:hanging="720"/>
        <w:jc w:val="both"/>
        <w:rPr>
          <w:rFonts w:ascii="Cambria" w:hAnsi="Cambria"/>
        </w:rPr>
      </w:pPr>
      <w:r w:rsidRPr="00F67AEE">
        <w:rPr>
          <w:rFonts w:ascii="Cambria" w:hAnsi="Cambria"/>
        </w:rPr>
        <w:t xml:space="preserve">To devise suitable schemes and programs </w:t>
      </w:r>
      <w:proofErr w:type="gramStart"/>
      <w:r w:rsidRPr="00F67AEE">
        <w:rPr>
          <w:rFonts w:ascii="Cambria" w:hAnsi="Cambria"/>
        </w:rPr>
        <w:t>laying</w:t>
      </w:r>
      <w:proofErr w:type="gramEnd"/>
      <w:r w:rsidRPr="00F67AEE">
        <w:rPr>
          <w:rFonts w:ascii="Cambria" w:hAnsi="Cambria"/>
        </w:rPr>
        <w:t xml:space="preserve"> down state obligations and involve private enterprises.</w:t>
      </w:r>
    </w:p>
    <w:p w:rsidR="007A2266" w:rsidRPr="00F67AEE" w:rsidRDefault="004554D7">
      <w:pPr>
        <w:numPr>
          <w:ilvl w:val="0"/>
          <w:numId w:val="8"/>
        </w:numPr>
        <w:spacing w:after="0"/>
        <w:ind w:hanging="720"/>
        <w:jc w:val="both"/>
        <w:rPr>
          <w:rFonts w:ascii="Cambria" w:hAnsi="Cambria"/>
        </w:rPr>
      </w:pPr>
      <w:r w:rsidRPr="00F67AEE">
        <w:rPr>
          <w:rFonts w:ascii="Cambria" w:hAnsi="Cambria"/>
        </w:rPr>
        <w:t>To obtain convergence between the union and state schemes and programs.</w:t>
      </w:r>
    </w:p>
    <w:p w:rsidR="007A2266" w:rsidRPr="00F67AEE" w:rsidRDefault="004554D7">
      <w:pPr>
        <w:numPr>
          <w:ilvl w:val="0"/>
          <w:numId w:val="8"/>
        </w:numPr>
        <w:spacing w:after="0"/>
        <w:ind w:hanging="720"/>
        <w:jc w:val="both"/>
        <w:rPr>
          <w:rFonts w:ascii="Cambria" w:hAnsi="Cambria"/>
        </w:rPr>
      </w:pPr>
      <w:r w:rsidRPr="00F67AEE">
        <w:rPr>
          <w:rFonts w:ascii="Cambria" w:hAnsi="Cambria"/>
        </w:rPr>
        <w:t xml:space="preserve">To strengthen the involvement of Persons with Disabilities and their Organizations in all law and policy exercises so that such exercises are informed by the disability perspective. </w:t>
      </w:r>
    </w:p>
    <w:p w:rsidR="007A2266" w:rsidRPr="00F67AEE" w:rsidRDefault="004554D7">
      <w:pPr>
        <w:numPr>
          <w:ilvl w:val="0"/>
          <w:numId w:val="8"/>
        </w:numPr>
        <w:spacing w:after="0"/>
        <w:ind w:hanging="720"/>
        <w:jc w:val="both"/>
        <w:rPr>
          <w:rFonts w:ascii="Cambria" w:hAnsi="Cambria"/>
        </w:rPr>
      </w:pPr>
      <w:r w:rsidRPr="00F67AEE">
        <w:rPr>
          <w:rFonts w:ascii="Cambria" w:hAnsi="Cambria"/>
        </w:rPr>
        <w:t>To review the National Disability Policy from a CRPD perspective</w:t>
      </w:r>
    </w:p>
    <w:p w:rsidR="007A2266" w:rsidRPr="00F67AEE" w:rsidRDefault="007A2266">
      <w:pPr>
        <w:ind w:left="720" w:hanging="720"/>
        <w:jc w:val="both"/>
        <w:rPr>
          <w:rFonts w:ascii="Cambria" w:hAnsi="Cambria"/>
        </w:rPr>
      </w:pPr>
    </w:p>
    <w:p w:rsidR="007A2266" w:rsidRPr="00F67AEE" w:rsidRDefault="004554D7">
      <w:pPr>
        <w:pStyle w:val="Heading2"/>
        <w:jc w:val="center"/>
        <w:rPr>
          <w:color w:val="auto"/>
          <w:sz w:val="24"/>
          <w:szCs w:val="24"/>
        </w:rPr>
      </w:pPr>
      <w:bookmarkStart w:id="81" w:name="_Toc316376919"/>
      <w:bookmarkStart w:id="82" w:name="_Toc317175348"/>
      <w:bookmarkStart w:id="83" w:name="_Toc319951455"/>
      <w:r w:rsidRPr="00F67AEE">
        <w:rPr>
          <w:color w:val="auto"/>
          <w:sz w:val="24"/>
          <w:szCs w:val="24"/>
        </w:rPr>
        <w:t>Article 5 – Equality and Non-Discrimination</w:t>
      </w:r>
      <w:bookmarkEnd w:id="81"/>
      <w:bookmarkEnd w:id="82"/>
      <w:bookmarkEnd w:id="83"/>
    </w:p>
    <w:p w:rsidR="007A2266" w:rsidRPr="00F67AEE" w:rsidRDefault="004554D7">
      <w:pPr>
        <w:pStyle w:val="IntenseQuote"/>
        <w:pBdr>
          <w:bottom w:val="single" w:sz="4" w:space="1" w:color="000000"/>
        </w:pBdr>
        <w:jc w:val="center"/>
        <w:rPr>
          <w:b w:val="0"/>
        </w:rPr>
      </w:pPr>
      <w:r w:rsidRPr="00F67AEE">
        <w:rPr>
          <w:rStyle w:val="IntenseEmphasis"/>
          <w:rFonts w:ascii="Cambria" w:hAnsi="Cambria"/>
          <w:b/>
          <w:color w:val="auto"/>
        </w:rPr>
        <w:t>This article recognizes that all persons are equal before the law with entitlement to equal protection and benefit of the law on equal grounds without any discrimination.</w:t>
      </w:r>
    </w:p>
    <w:p w:rsidR="007A2266" w:rsidRPr="00F67AEE" w:rsidRDefault="004554D7">
      <w:pPr>
        <w:pStyle w:val="Heading3"/>
        <w:rPr>
          <w:color w:val="auto"/>
        </w:rPr>
      </w:pPr>
      <w:bookmarkStart w:id="84" w:name="_Toc316376920"/>
      <w:bookmarkStart w:id="85" w:name="_Toc317175349"/>
      <w:bookmarkStart w:id="86" w:name="_Toc319951456"/>
      <w:r w:rsidRPr="00F67AEE">
        <w:rPr>
          <w:color w:val="auto"/>
        </w:rPr>
        <w:t>I. Constitutional Mandate of Equality as applicable to Disability Rights</w:t>
      </w:r>
      <w:bookmarkEnd w:id="84"/>
      <w:bookmarkEnd w:id="85"/>
      <w:bookmarkEnd w:id="86"/>
    </w:p>
    <w:p w:rsidR="007A2266" w:rsidRPr="00F67AEE" w:rsidRDefault="004554D7">
      <w:pPr>
        <w:ind w:left="720" w:hanging="720"/>
        <w:jc w:val="both"/>
      </w:pPr>
      <w:r w:rsidRPr="00F67AEE">
        <w:rPr>
          <w:rFonts w:ascii="Cambria" w:hAnsi="Cambria"/>
          <w:b/>
          <w:bCs/>
        </w:rPr>
        <w:t>5.1</w:t>
      </w:r>
      <w:r w:rsidRPr="00F67AEE">
        <w:rPr>
          <w:rFonts w:ascii="Cambria" w:hAnsi="Cambria"/>
        </w:rPr>
        <w:tab/>
        <w:t xml:space="preserve">Article 14 of the Indian Constitution provides that the </w:t>
      </w:r>
      <w:r w:rsidRPr="00F67AEE">
        <w:rPr>
          <w:rFonts w:ascii="Cambria" w:hAnsi="Cambria"/>
          <w:b/>
          <w:bCs/>
        </w:rPr>
        <w:t>State shall not deny to any person equality before the law or equal protection of the law within the territory of India</w:t>
      </w:r>
      <w:r w:rsidRPr="00F67AEE">
        <w:rPr>
          <w:rFonts w:ascii="Cambria" w:hAnsi="Cambria"/>
        </w:rPr>
        <w:t xml:space="preserve">. The presence of this fundamental right in the Indian Constitution makes for conformity with Clause (1) of Article 5 of the CRPD which mandates State Parties to recognize all persons as equal before the law and to be entitled without any discrimination to the equal protection and equal benefit of the law.  Whilst interpreting the right to equality, the Indian Courts have laid down that what Article 14 prohibits is class legislation, it however permits reasonable classification.  This permission of reasonable classification allows a group of people to be treated differently from others provided that the criteria by which the group is selected are rationally related to the object that is being achieved by such legislation.  This interpretation of Article 14 allows for processes to be customized for persons with disabilities to obtain equality of outcome.  Consequently, the obligation to provide reasonable accommodation to </w:t>
      </w:r>
      <w:r w:rsidRPr="00F67AEE">
        <w:rPr>
          <w:rFonts w:ascii="Cambria" w:hAnsi="Cambria"/>
        </w:rPr>
        <w:lastRenderedPageBreak/>
        <w:t xml:space="preserve">promote equality and eliminate discrimination is well in accord with the constitutional jurisprudence of equality in India. </w:t>
      </w:r>
    </w:p>
    <w:p w:rsidR="007A2266" w:rsidRPr="00F67AEE" w:rsidRDefault="004554D7">
      <w:pPr>
        <w:spacing w:after="0"/>
        <w:ind w:left="720" w:hanging="720"/>
        <w:jc w:val="both"/>
      </w:pPr>
      <w:r w:rsidRPr="00F67AEE">
        <w:rPr>
          <w:rFonts w:ascii="Cambria" w:hAnsi="Cambria"/>
          <w:b/>
          <w:bCs/>
        </w:rPr>
        <w:t>5.2</w:t>
      </w:r>
      <w:r w:rsidRPr="00F67AEE">
        <w:rPr>
          <w:rFonts w:ascii="Cambria" w:hAnsi="Cambria"/>
        </w:rPr>
        <w:tab/>
      </w:r>
      <w:bookmarkStart w:id="87" w:name="_Toc316376921"/>
      <w:r w:rsidRPr="00F67AEE">
        <w:rPr>
          <w:rFonts w:ascii="Cambria" w:hAnsi="Cambria"/>
          <w:b/>
        </w:rPr>
        <w:t>Disability as Prohibited Ground of Discrimination</w:t>
      </w:r>
      <w:bookmarkEnd w:id="87"/>
      <w:r w:rsidRPr="00F67AEE">
        <w:rPr>
          <w:rFonts w:ascii="Cambria" w:hAnsi="Cambria"/>
          <w:b/>
        </w:rPr>
        <w:t xml:space="preserve"> </w:t>
      </w:r>
    </w:p>
    <w:p w:rsidR="007A2266" w:rsidRPr="00F67AEE" w:rsidRDefault="004554D7">
      <w:pPr>
        <w:ind w:left="720"/>
        <w:jc w:val="both"/>
        <w:rPr>
          <w:rFonts w:ascii="Cambria" w:hAnsi="Cambria"/>
        </w:rPr>
      </w:pPr>
      <w:r w:rsidRPr="00F67AEE">
        <w:rPr>
          <w:rFonts w:ascii="Cambria" w:hAnsi="Cambria"/>
        </w:rPr>
        <w:t>Article 5 (2) of CRPD requires State Parties to prohibit all discrimination on the basis of disability and to guarantee to persons with disabilities equal and effective legal protection against discrimination.  Articles 15 (1) and 16 (1) of the Indian Constitution prohibit discrimination against any citizen on the grounds only of religion, race, caste, sex, place of birth or any of them.  Disability does not find inclusion in these prohibited grounds primarily because the Indian Constitution antedates the emergence of disability rights.  It however needs to be noted that the aforesaid constitutional provisions only prohibit exclusive reliance on the named grounds; any law or policy which partially relies on the prohibited grounds are not necessarily unconstitutional provided that the requirements of reasonable classification have been fulfilled.</w:t>
      </w:r>
    </w:p>
    <w:p w:rsidR="007A2266" w:rsidRPr="00F67AEE" w:rsidRDefault="004554D7">
      <w:pPr>
        <w:ind w:left="720" w:hanging="720"/>
        <w:jc w:val="both"/>
      </w:pPr>
      <w:r w:rsidRPr="00F67AEE">
        <w:rPr>
          <w:rFonts w:ascii="Cambria" w:hAnsi="Cambria"/>
          <w:b/>
          <w:bCs/>
        </w:rPr>
        <w:t>5.3</w:t>
      </w:r>
      <w:r w:rsidRPr="00F67AEE">
        <w:rPr>
          <w:rFonts w:ascii="Cambria" w:hAnsi="Cambria"/>
          <w:bCs/>
        </w:rPr>
        <w:tab/>
        <w:t>Even though, disability has not been included as a prohibited ground in Articles 15 and 16 of the Indian Constitution discrimination on the basis of disability has been found to breach the constitutional mandate of equality</w:t>
      </w:r>
      <w:r w:rsidRPr="00F67AEE">
        <w:rPr>
          <w:rStyle w:val="FootnoteReference"/>
          <w:rFonts w:ascii="Cambria" w:hAnsi="Cambria"/>
          <w:bCs/>
        </w:rPr>
        <w:footnoteReference w:id="62"/>
      </w:r>
      <w:r w:rsidRPr="00F67AEE">
        <w:rPr>
          <w:rFonts w:ascii="Cambria" w:hAnsi="Cambria"/>
          <w:bCs/>
        </w:rPr>
        <w:t xml:space="preserve">.    </w:t>
      </w:r>
    </w:p>
    <w:p w:rsidR="007A2266" w:rsidRPr="00F67AEE" w:rsidRDefault="004554D7" w:rsidP="000B17C3">
      <w:pPr>
        <w:pStyle w:val="Heading3"/>
        <w:rPr>
          <w:color w:val="auto"/>
        </w:rPr>
      </w:pPr>
      <w:bookmarkStart w:id="88" w:name="_Toc316376922"/>
      <w:bookmarkStart w:id="89" w:name="_Toc317175350"/>
      <w:bookmarkStart w:id="90" w:name="_Toc319951457"/>
      <w:r w:rsidRPr="00F67AEE">
        <w:rPr>
          <w:color w:val="auto"/>
        </w:rPr>
        <w:t>II. Human Rights Conventions and Constitutional Jurisprudence</w:t>
      </w:r>
      <w:bookmarkEnd w:id="88"/>
      <w:bookmarkEnd w:id="89"/>
      <w:bookmarkEnd w:id="90"/>
    </w:p>
    <w:p w:rsidR="007A2266" w:rsidRPr="00F67AEE" w:rsidRDefault="004554D7">
      <w:pPr>
        <w:ind w:left="720" w:hanging="720"/>
        <w:jc w:val="both"/>
      </w:pPr>
      <w:r w:rsidRPr="00F67AEE">
        <w:rPr>
          <w:rFonts w:ascii="Cambria" w:hAnsi="Cambria"/>
          <w:b/>
          <w:bCs/>
        </w:rPr>
        <w:t>5.4</w:t>
      </w:r>
      <w:r w:rsidRPr="00F67AEE">
        <w:rPr>
          <w:rFonts w:ascii="Cambria" w:hAnsi="Cambria"/>
        </w:rPr>
        <w:tab/>
        <w:t>The Indian Supreme Court has drawn upon international human rights instruments in order to deepen the constitutional jurisprudence of fundamental rights.  Such reliance is in accord with Article 51 of the Indian Constitution which directs the State to foster respect for international law and treaty obligations.  Due to the above jurisprudence that subsequent to the ratification of CRPD by India, disability is not a constitutionally permitted ground of classification.  This surmise is strengthened by the fact that the both the Supreme Court and the High Courts have been making reference to the CRPD whilst recognizing that persons with disabilities</w:t>
      </w:r>
      <w:r w:rsidRPr="00F67AEE">
        <w:rPr>
          <w:rStyle w:val="FootnoteReference"/>
          <w:rFonts w:ascii="Cambria" w:hAnsi="Cambria"/>
        </w:rPr>
        <w:footnoteReference w:id="63"/>
      </w:r>
      <w:r w:rsidRPr="00F67AEE">
        <w:rPr>
          <w:rFonts w:ascii="Cambria" w:hAnsi="Cambria"/>
        </w:rPr>
        <w:t xml:space="preserve"> have a right to be treated on an equal basis with others.   </w:t>
      </w:r>
    </w:p>
    <w:p w:rsidR="007A2266" w:rsidRPr="00F67AEE" w:rsidRDefault="004554D7" w:rsidP="000B17C3">
      <w:pPr>
        <w:pStyle w:val="Heading3"/>
        <w:rPr>
          <w:color w:val="auto"/>
        </w:rPr>
      </w:pPr>
      <w:bookmarkStart w:id="91" w:name="_Toc316376923"/>
      <w:bookmarkStart w:id="92" w:name="_Toc317175351"/>
      <w:bookmarkStart w:id="93" w:name="_Toc319951458"/>
      <w:r w:rsidRPr="00F67AEE">
        <w:rPr>
          <w:color w:val="auto"/>
        </w:rPr>
        <w:t>III.</w:t>
      </w:r>
      <w:r w:rsidRPr="00F67AEE">
        <w:rPr>
          <w:color w:val="auto"/>
        </w:rPr>
        <w:tab/>
        <w:t>Affirmative Action Measures</w:t>
      </w:r>
      <w:bookmarkEnd w:id="91"/>
      <w:bookmarkEnd w:id="92"/>
      <w:bookmarkEnd w:id="93"/>
    </w:p>
    <w:p w:rsidR="007A2266" w:rsidRPr="00F67AEE" w:rsidRDefault="004554D7">
      <w:pPr>
        <w:ind w:left="720" w:hanging="720"/>
        <w:jc w:val="both"/>
      </w:pPr>
      <w:r w:rsidRPr="00F67AEE">
        <w:rPr>
          <w:rFonts w:ascii="Cambria" w:hAnsi="Cambria"/>
          <w:b/>
          <w:bCs/>
        </w:rPr>
        <w:t>5.5</w:t>
      </w:r>
      <w:r w:rsidRPr="00F67AEE">
        <w:rPr>
          <w:rFonts w:ascii="Cambria" w:hAnsi="Cambria"/>
        </w:rPr>
        <w:tab/>
        <w:t xml:space="preserve">The Constitution of India recognizes affirmative action measures as an integral part of the right to equality.  Consequently, any special provision for the advancement of socially and educationally backward classes and reservations for backward class of citizens not adequately represented in the services of the state are seen in accord with the right to equality. The Indian Constitution thereby accords with Article 5 (4) of the CRPD which clarifies those specific measures which are necessary to accelerate or achieve </w:t>
      </w:r>
      <w:r w:rsidRPr="00F67AEE">
        <w:rPr>
          <w:rFonts w:ascii="Cambria" w:hAnsi="Cambria"/>
          <w:i/>
        </w:rPr>
        <w:t>de-facto</w:t>
      </w:r>
      <w:r w:rsidRPr="00F67AEE">
        <w:rPr>
          <w:rFonts w:ascii="Cambria" w:hAnsi="Cambria"/>
        </w:rPr>
        <w:t xml:space="preserve"> equality of persons with disabilities shall not be considered discrimination.  However, Courts have required that these concessions must be explicitly provided for by statute.  If such concession has not been given then Courts have not accepted arguments for the grant of such concessions on the reasoning that some other disadvantaged group was receiving the same</w:t>
      </w:r>
      <w:r w:rsidRPr="00F67AEE">
        <w:rPr>
          <w:rStyle w:val="FootnoteReference"/>
          <w:rFonts w:ascii="Cambria" w:hAnsi="Cambria"/>
        </w:rPr>
        <w:footnoteReference w:id="64"/>
      </w:r>
      <w:r w:rsidRPr="00F67AEE">
        <w:rPr>
          <w:rFonts w:ascii="Cambria" w:hAnsi="Cambria"/>
        </w:rPr>
        <w:t xml:space="preserve">.  </w:t>
      </w:r>
    </w:p>
    <w:p w:rsidR="007A2266" w:rsidRPr="00F67AEE" w:rsidRDefault="004554D7" w:rsidP="000B17C3">
      <w:pPr>
        <w:pStyle w:val="Heading3"/>
      </w:pPr>
      <w:bookmarkStart w:id="94" w:name="_Toc316376924"/>
      <w:bookmarkStart w:id="95" w:name="_Toc317175352"/>
      <w:bookmarkStart w:id="96" w:name="_Toc319951459"/>
      <w:r w:rsidRPr="00F67AEE">
        <w:rPr>
          <w:color w:val="auto"/>
        </w:rPr>
        <w:t xml:space="preserve">IV. </w:t>
      </w:r>
      <w:r w:rsidRPr="00F67AEE">
        <w:rPr>
          <w:color w:val="auto"/>
        </w:rPr>
        <w:tab/>
      </w:r>
      <w:r w:rsidRPr="00F67AEE">
        <w:rPr>
          <w:color w:val="000000"/>
        </w:rPr>
        <w:t>Equality and Non Discrimination in the Extant Disability Legislation</w:t>
      </w:r>
      <w:bookmarkEnd w:id="94"/>
      <w:bookmarkEnd w:id="95"/>
      <w:bookmarkEnd w:id="96"/>
    </w:p>
    <w:p w:rsidR="007A2266" w:rsidRPr="00F67AEE" w:rsidRDefault="004554D7">
      <w:pPr>
        <w:ind w:left="720" w:hanging="720"/>
        <w:jc w:val="both"/>
      </w:pPr>
      <w:r w:rsidRPr="00F67AEE">
        <w:rPr>
          <w:rFonts w:ascii="Cambria" w:hAnsi="Cambria"/>
          <w:b/>
          <w:bCs/>
          <w:color w:val="000000"/>
        </w:rPr>
        <w:t>5.6</w:t>
      </w:r>
      <w:r w:rsidRPr="00F67AEE">
        <w:rPr>
          <w:rFonts w:ascii="Cambria" w:hAnsi="Cambria"/>
          <w:color w:val="000000"/>
        </w:rPr>
        <w:tab/>
        <w:t>In order to fulfil the obligations recognized in proclamation on the full participation and equality of persons with disabilities in the Asia and Pacific region to PWDA. This pre-CRPD legislation was the first statute which recognized the rights of persons with disabilities in the country.  The statute did not have an explicit equality and non-discrimination provision however the right to equality greatly informed the jurisprudence of the statute.  In a series</w:t>
      </w:r>
      <w:r w:rsidRPr="00F67AEE">
        <w:rPr>
          <w:rFonts w:ascii="Cambria" w:hAnsi="Cambria"/>
        </w:rPr>
        <w:t xml:space="preserve"> of decisions, Courts in furtherance of substantive equality required the compulsory implementation of the various schemes envisaged in the statute</w:t>
      </w:r>
      <w:r w:rsidRPr="00F67AEE">
        <w:rPr>
          <w:rStyle w:val="FootnoteReference"/>
          <w:rFonts w:ascii="Cambria" w:hAnsi="Cambria"/>
        </w:rPr>
        <w:footnoteReference w:id="65"/>
      </w:r>
      <w:r w:rsidRPr="00F67AEE">
        <w:rPr>
          <w:rFonts w:ascii="Cambria" w:hAnsi="Cambria"/>
        </w:rPr>
        <w:t xml:space="preserve">.  The principles of equality </w:t>
      </w:r>
      <w:r w:rsidRPr="00F67AEE">
        <w:rPr>
          <w:rFonts w:ascii="Cambria" w:hAnsi="Cambria"/>
        </w:rPr>
        <w:lastRenderedPageBreak/>
        <w:t xml:space="preserve">were not just advanced between the non-disabled and persons with disabilities but also between disabilities.  Thus in a recent judgement ( 21.1.2011)  the Punjab and Haryana High Court has required a housing scheme made by the state government which only provided reservation to the physically disabled and visually impaired people to extend the same to all the disabilities included in the PWDA. </w:t>
      </w:r>
    </w:p>
    <w:p w:rsidR="007A2266" w:rsidRPr="00F67AEE" w:rsidRDefault="004554D7">
      <w:pPr>
        <w:ind w:left="720" w:hanging="720"/>
        <w:jc w:val="both"/>
      </w:pPr>
      <w:r w:rsidRPr="00F67AEE">
        <w:rPr>
          <w:rFonts w:ascii="Cambria" w:hAnsi="Cambria"/>
          <w:b/>
          <w:bCs/>
        </w:rPr>
        <w:t>5.7</w:t>
      </w:r>
      <w:r w:rsidRPr="00F67AEE">
        <w:rPr>
          <w:rFonts w:ascii="Cambria" w:hAnsi="Cambria"/>
        </w:rPr>
        <w:tab/>
        <w:t>The PWDA has an exclusive chapter entitled Non-Discrimination. Sections 45, 46 and 47 of this chapter prohibit discrimination on the basis of disability in the matter of public employment and in access to public facilities. Section 47 of the PWDA provides for the principles of non-discrimination in public employment wherein it states that “</w:t>
      </w:r>
      <w:r w:rsidRPr="00F67AEE">
        <w:rPr>
          <w:rFonts w:ascii="Cambria" w:hAnsi="Cambria"/>
          <w:b/>
          <w:bCs/>
        </w:rPr>
        <w:t>No establishment shall dispense with, or reduce in rank, an employee who acquires a disability during his service</w:t>
      </w:r>
      <w:r w:rsidRPr="00F67AEE">
        <w:rPr>
          <w:rFonts w:ascii="Cambria" w:hAnsi="Cambria"/>
        </w:rPr>
        <w:t xml:space="preserve">”. In order to stress that disability cannot be a ground for removal it further provides that </w:t>
      </w:r>
      <w:r w:rsidRPr="00F67AEE">
        <w:rPr>
          <w:rFonts w:ascii="Cambria" w:hAnsi="Cambria"/>
          <w:b/>
          <w:bCs/>
        </w:rPr>
        <w:t>“if an employee, after acquiring disability is not suitable for the post he was holding, could be shifted to some other post with the same pay scale and service benefits</w:t>
      </w:r>
      <w:r w:rsidRPr="00F67AEE">
        <w:rPr>
          <w:rFonts w:ascii="Cambria" w:hAnsi="Cambria"/>
        </w:rPr>
        <w:t xml:space="preserve">” and provides further </w:t>
      </w:r>
      <w:r w:rsidRPr="00F67AEE">
        <w:rPr>
          <w:rFonts w:ascii="Cambria" w:hAnsi="Cambria"/>
          <w:b/>
          <w:bCs/>
        </w:rPr>
        <w:t>“that if it is not possible to adjust the employee against any post, he may be kept on a supernumerary post until a suitable post is available or he attains the age of superannuation, whichever is earlier”.</w:t>
      </w:r>
      <w:r w:rsidRPr="00F67AEE">
        <w:rPr>
          <w:rFonts w:ascii="Cambria" w:hAnsi="Cambria"/>
        </w:rPr>
        <w:t xml:space="preserve"> The section allows an establishment to be excluded provided the appropriate Government may “ , having regard to the type of work carried on in any establishment, by notification and subject to such conditions, if any, as may be specified in such notification, exempt any establishment from the provisions of this section”.</w:t>
      </w:r>
    </w:p>
    <w:p w:rsidR="007A2266" w:rsidRPr="00F67AEE" w:rsidRDefault="004554D7">
      <w:pPr>
        <w:ind w:left="720" w:hanging="720"/>
        <w:jc w:val="both"/>
      </w:pPr>
      <w:r w:rsidRPr="00F67AEE">
        <w:rPr>
          <w:rFonts w:ascii="Cambria" w:hAnsi="Cambria"/>
          <w:b/>
          <w:bCs/>
        </w:rPr>
        <w:t>5.8</w:t>
      </w:r>
      <w:r w:rsidRPr="00F67AEE">
        <w:rPr>
          <w:rFonts w:ascii="Cambria" w:hAnsi="Cambria"/>
        </w:rPr>
        <w:tab/>
        <w:t>There have been a number of judicial decisions that have enunciated and evolved the principle of non-discrimination inherent in PWDA. These decisions have sought the discontinuance of discriminatory practices against persons with disabilities on grounds of equality under Article 14 of the Constitution and the right to life under Article 21 of the Constitution. Thus, for example</w:t>
      </w:r>
      <w:proofErr w:type="gramStart"/>
      <w:r w:rsidRPr="00F67AEE">
        <w:rPr>
          <w:rFonts w:ascii="Cambria" w:hAnsi="Cambria"/>
        </w:rPr>
        <w:t>,  all</w:t>
      </w:r>
      <w:proofErr w:type="gramEnd"/>
      <w:r w:rsidRPr="00F67AEE">
        <w:rPr>
          <w:rFonts w:ascii="Cambria" w:hAnsi="Cambria"/>
        </w:rPr>
        <w:t xml:space="preserve"> blind persons who fulfilled all other eligibility requirements were held entitled to appear in the civil service selection examination and to write the exam in braille or with the help of a scribe. </w:t>
      </w:r>
      <w:r w:rsidRPr="00F67AEE">
        <w:rPr>
          <w:rStyle w:val="FootnoteReference"/>
          <w:rFonts w:ascii="Cambria" w:hAnsi="Cambria"/>
        </w:rPr>
        <w:footnoteReference w:id="66"/>
      </w:r>
      <w:r w:rsidRPr="00F67AEE">
        <w:rPr>
          <w:rFonts w:ascii="Cambria" w:hAnsi="Cambria"/>
        </w:rPr>
        <w:t xml:space="preserve"> No person with disability shall be denied promotion on ground of his disability provided he can discharge the higher functions of the promotional post</w:t>
      </w:r>
      <w:r w:rsidRPr="00F67AEE">
        <w:rPr>
          <w:rStyle w:val="FootnoteReference"/>
          <w:rFonts w:ascii="Cambria" w:hAnsi="Cambria"/>
        </w:rPr>
        <w:footnoteReference w:id="67"/>
      </w:r>
      <w:r w:rsidRPr="00F67AEE">
        <w:rPr>
          <w:rFonts w:ascii="Cambria" w:hAnsi="Cambria"/>
        </w:rPr>
        <w:t xml:space="preserve">.  No employee </w:t>
      </w:r>
      <w:proofErr w:type="gramStart"/>
      <w:r w:rsidRPr="00F67AEE">
        <w:rPr>
          <w:rFonts w:ascii="Cambria" w:hAnsi="Cambria"/>
        </w:rPr>
        <w:t>can  be</w:t>
      </w:r>
      <w:proofErr w:type="gramEnd"/>
      <w:r w:rsidRPr="00F67AEE">
        <w:rPr>
          <w:rFonts w:ascii="Cambria" w:hAnsi="Cambria"/>
        </w:rPr>
        <w:t xml:space="preserve"> retired or reduced in rank on acquiring disability during service</w:t>
      </w:r>
      <w:r w:rsidRPr="00F67AEE">
        <w:rPr>
          <w:rStyle w:val="FootnoteReference"/>
          <w:rFonts w:ascii="Cambria" w:hAnsi="Cambria"/>
        </w:rPr>
        <w:footnoteReference w:id="68"/>
      </w:r>
      <w:r w:rsidRPr="00F67AEE">
        <w:rPr>
          <w:rFonts w:ascii="Cambria" w:hAnsi="Cambria"/>
        </w:rPr>
        <w:t>.   Persons with disabilities have been able to access these rights when with a government company: employees in private employment have been seen as excluded from this protection</w:t>
      </w:r>
      <w:r w:rsidRPr="00F67AEE">
        <w:rPr>
          <w:rStyle w:val="FootnoteReference"/>
          <w:rFonts w:ascii="Cambria" w:hAnsi="Cambria"/>
        </w:rPr>
        <w:footnoteReference w:id="69"/>
      </w:r>
      <w:r w:rsidRPr="00F67AEE">
        <w:rPr>
          <w:rFonts w:ascii="Cambria" w:hAnsi="Cambria"/>
        </w:rPr>
        <w:t>.</w:t>
      </w:r>
    </w:p>
    <w:p w:rsidR="007A2266" w:rsidRPr="00F67AEE" w:rsidRDefault="004554D7" w:rsidP="000B17C3">
      <w:pPr>
        <w:pStyle w:val="Heading3"/>
        <w:rPr>
          <w:color w:val="auto"/>
        </w:rPr>
      </w:pPr>
      <w:bookmarkStart w:id="97" w:name="_Toc316376925"/>
      <w:bookmarkStart w:id="98" w:name="_Toc317175353"/>
      <w:bookmarkStart w:id="99" w:name="_Toc319951460"/>
      <w:r w:rsidRPr="00F67AEE">
        <w:rPr>
          <w:color w:val="auto"/>
        </w:rPr>
        <w:t>V.</w:t>
      </w:r>
      <w:r w:rsidRPr="00F67AEE">
        <w:rPr>
          <w:color w:val="auto"/>
        </w:rPr>
        <w:tab/>
        <w:t>Barriers to Non Discrimination</w:t>
      </w:r>
      <w:bookmarkEnd w:id="97"/>
      <w:bookmarkEnd w:id="98"/>
      <w:bookmarkEnd w:id="99"/>
    </w:p>
    <w:p w:rsidR="007A2266" w:rsidRPr="00F67AEE" w:rsidRDefault="004554D7">
      <w:pPr>
        <w:ind w:left="720" w:hanging="720"/>
        <w:jc w:val="both"/>
      </w:pPr>
      <w:r w:rsidRPr="00F67AEE">
        <w:rPr>
          <w:rFonts w:ascii="Cambria" w:hAnsi="Cambria"/>
          <w:b/>
          <w:bCs/>
        </w:rPr>
        <w:t>5.9</w:t>
      </w:r>
      <w:r w:rsidRPr="00F67AEE">
        <w:rPr>
          <w:rFonts w:ascii="Cambria" w:hAnsi="Cambria"/>
        </w:rPr>
        <w:tab/>
        <w:t xml:space="preserve">Whilst the provisions of the PWDA coupled with the decisions of the Court have advanced affirmative action and non-discrimination, it has been recognized that equality and non-discrimination cannot become the operative credo only through Court rulings especially because all persons with disabilities cannot move the courts.  Further even as it is recognized that public interest actions are non-adversarial in nature and Courts are acting in concert with the executive to realise the rights of disadvantaged groups; when it comes to implementation of the orders of the Court, an adversarial psychology creeps in. Consequently, whilst judicial decisions have greatly assisted in providing redress to individual persons with disabilities, they have not been as effective in bringing structural change. In order to obtain structural change equality and </w:t>
      </w:r>
      <w:proofErr w:type="spellStart"/>
      <w:r w:rsidRPr="00F67AEE">
        <w:rPr>
          <w:rFonts w:ascii="Cambria" w:hAnsi="Cambria"/>
        </w:rPr>
        <w:t>non discrimination</w:t>
      </w:r>
      <w:proofErr w:type="spellEnd"/>
      <w:r w:rsidRPr="00F67AEE">
        <w:rPr>
          <w:rFonts w:ascii="Cambria" w:hAnsi="Cambria"/>
        </w:rPr>
        <w:t xml:space="preserve"> needs to guide legislation and administrative action. It is expected that such a movement may be augured once the proposed RPDB is enacted.</w:t>
      </w:r>
    </w:p>
    <w:p w:rsidR="007A2266" w:rsidRPr="00F67AEE" w:rsidRDefault="004554D7" w:rsidP="000B17C3">
      <w:pPr>
        <w:pStyle w:val="Heading3"/>
        <w:rPr>
          <w:color w:val="auto"/>
        </w:rPr>
      </w:pPr>
      <w:bookmarkStart w:id="100" w:name="_Toc316376926"/>
      <w:bookmarkStart w:id="101" w:name="_Toc317175354"/>
      <w:bookmarkStart w:id="102" w:name="_Toc319951461"/>
      <w:r w:rsidRPr="00F67AEE">
        <w:rPr>
          <w:color w:val="auto"/>
        </w:rPr>
        <w:t>Findings</w:t>
      </w:r>
      <w:bookmarkEnd w:id="100"/>
      <w:bookmarkEnd w:id="101"/>
      <w:bookmarkEnd w:id="102"/>
    </w:p>
    <w:p w:rsidR="007A2266" w:rsidRPr="00F67AEE" w:rsidRDefault="004554D7" w:rsidP="006804C4">
      <w:pPr>
        <w:pStyle w:val="NoSpacing"/>
        <w:numPr>
          <w:ilvl w:val="0"/>
          <w:numId w:val="6"/>
        </w:numPr>
        <w:ind w:left="993" w:hanging="284"/>
        <w:rPr>
          <w:rFonts w:ascii="Cambria" w:hAnsi="Cambria"/>
          <w:lang w:val="en-IN"/>
        </w:rPr>
      </w:pPr>
      <w:r w:rsidRPr="00F67AEE">
        <w:rPr>
          <w:rFonts w:ascii="Cambria" w:hAnsi="Cambria"/>
          <w:lang w:val="en-IN"/>
        </w:rPr>
        <w:t xml:space="preserve">The equality jurisprudence propounded by the Indian courts is inconsonance with the CRPD. </w:t>
      </w:r>
    </w:p>
    <w:p w:rsidR="007A2266" w:rsidRPr="00F67AEE" w:rsidRDefault="004554D7" w:rsidP="006804C4">
      <w:pPr>
        <w:pStyle w:val="NoSpacing"/>
        <w:numPr>
          <w:ilvl w:val="0"/>
          <w:numId w:val="6"/>
        </w:numPr>
        <w:ind w:left="993" w:hanging="284"/>
        <w:rPr>
          <w:rFonts w:ascii="Cambria" w:hAnsi="Cambria"/>
          <w:lang w:val="en-IN"/>
        </w:rPr>
      </w:pPr>
      <w:r w:rsidRPr="00F67AEE">
        <w:rPr>
          <w:rFonts w:ascii="Cambria" w:hAnsi="Cambria"/>
          <w:lang w:val="en-IN"/>
        </w:rPr>
        <w:lastRenderedPageBreak/>
        <w:t xml:space="preserve">Courts generally provide the relief against discrimination when activated by persons with disabilities. </w:t>
      </w:r>
    </w:p>
    <w:p w:rsidR="007A2266" w:rsidRPr="00F67AEE" w:rsidRDefault="004554D7" w:rsidP="006804C4">
      <w:pPr>
        <w:pStyle w:val="NoSpacing"/>
        <w:numPr>
          <w:ilvl w:val="0"/>
          <w:numId w:val="6"/>
        </w:numPr>
        <w:ind w:left="993" w:hanging="284"/>
        <w:rPr>
          <w:rFonts w:ascii="Cambria" w:hAnsi="Cambria"/>
          <w:lang w:val="en-IN"/>
        </w:rPr>
      </w:pPr>
      <w:r w:rsidRPr="00F67AEE">
        <w:rPr>
          <w:rFonts w:ascii="Cambria" w:hAnsi="Cambria"/>
          <w:lang w:val="en-IN"/>
        </w:rPr>
        <w:t xml:space="preserve">The fundamental rights jurisprudence and section 47 of PWDA only inform the actions of state authorities and public establishments. </w:t>
      </w:r>
    </w:p>
    <w:p w:rsidR="007A2266" w:rsidRPr="00F67AEE" w:rsidRDefault="004554D7" w:rsidP="000B17C3">
      <w:pPr>
        <w:pStyle w:val="Heading3"/>
        <w:rPr>
          <w:color w:val="auto"/>
        </w:rPr>
      </w:pPr>
      <w:bookmarkStart w:id="103" w:name="_Toc316376927"/>
      <w:bookmarkStart w:id="104" w:name="_Toc317175355"/>
      <w:bookmarkStart w:id="105" w:name="_Toc319951462"/>
      <w:r w:rsidRPr="00F67AEE">
        <w:rPr>
          <w:color w:val="auto"/>
        </w:rPr>
        <w:t>Future Plan of Action</w:t>
      </w:r>
      <w:bookmarkEnd w:id="103"/>
      <w:bookmarkEnd w:id="104"/>
      <w:bookmarkEnd w:id="105"/>
      <w:r w:rsidRPr="00F67AEE">
        <w:rPr>
          <w:color w:val="auto"/>
        </w:rPr>
        <w:t xml:space="preserve"> </w:t>
      </w:r>
    </w:p>
    <w:p w:rsidR="007A2266" w:rsidRPr="00F67AEE" w:rsidRDefault="004554D7" w:rsidP="000B09E7">
      <w:pPr>
        <w:pStyle w:val="ListParagraph"/>
        <w:numPr>
          <w:ilvl w:val="0"/>
          <w:numId w:val="9"/>
        </w:numPr>
        <w:jc w:val="both"/>
        <w:rPr>
          <w:rFonts w:ascii="Cambria" w:hAnsi="Cambria"/>
          <w:sz w:val="22"/>
          <w:szCs w:val="22"/>
          <w:lang w:val="en-IN"/>
        </w:rPr>
      </w:pPr>
      <w:r w:rsidRPr="00F67AEE">
        <w:rPr>
          <w:rFonts w:ascii="Cambria" w:hAnsi="Cambria"/>
          <w:sz w:val="22"/>
          <w:szCs w:val="22"/>
          <w:lang w:val="en-IN"/>
        </w:rPr>
        <w:t xml:space="preserve">To bring the Indian legislative regime in conformity with the CRPD standard of equality and </w:t>
      </w:r>
      <w:proofErr w:type="spellStart"/>
      <w:r w:rsidRPr="00F67AEE">
        <w:rPr>
          <w:rFonts w:ascii="Cambria" w:hAnsi="Cambria"/>
          <w:sz w:val="22"/>
          <w:szCs w:val="22"/>
          <w:lang w:val="en-IN"/>
        </w:rPr>
        <w:t>non discrimination</w:t>
      </w:r>
      <w:proofErr w:type="spellEnd"/>
    </w:p>
    <w:p w:rsidR="007A2266" w:rsidRPr="00F67AEE" w:rsidRDefault="004554D7" w:rsidP="000B09E7">
      <w:pPr>
        <w:pStyle w:val="ListParagraph"/>
        <w:numPr>
          <w:ilvl w:val="0"/>
          <w:numId w:val="9"/>
        </w:numPr>
        <w:jc w:val="both"/>
        <w:rPr>
          <w:rFonts w:ascii="Cambria" w:hAnsi="Cambria"/>
          <w:sz w:val="22"/>
          <w:szCs w:val="22"/>
          <w:lang w:val="en-IN"/>
        </w:rPr>
      </w:pPr>
      <w:r w:rsidRPr="00F67AEE">
        <w:rPr>
          <w:rFonts w:ascii="Cambria" w:hAnsi="Cambria"/>
          <w:sz w:val="22"/>
          <w:szCs w:val="22"/>
          <w:lang w:val="en-IN"/>
        </w:rPr>
        <w:t xml:space="preserve">To deliberate on feasibility of amending constitution to make classification on ground of disability impermissible. </w:t>
      </w:r>
    </w:p>
    <w:p w:rsidR="007A2266" w:rsidRPr="00F67AEE" w:rsidRDefault="004554D7" w:rsidP="000B09E7">
      <w:pPr>
        <w:pStyle w:val="ListParagraph"/>
        <w:numPr>
          <w:ilvl w:val="0"/>
          <w:numId w:val="9"/>
        </w:numPr>
        <w:jc w:val="both"/>
        <w:rPr>
          <w:rFonts w:ascii="Cambria" w:hAnsi="Cambria"/>
          <w:sz w:val="22"/>
          <w:szCs w:val="22"/>
          <w:lang w:val="en-IN"/>
        </w:rPr>
      </w:pPr>
      <w:r w:rsidRPr="00F67AEE">
        <w:rPr>
          <w:rFonts w:ascii="Cambria" w:hAnsi="Cambria"/>
          <w:sz w:val="22"/>
          <w:szCs w:val="22"/>
          <w:lang w:val="en-IN"/>
        </w:rPr>
        <w:t xml:space="preserve">To consider how private players can be required to follow norms of equality and non-discrimination. </w:t>
      </w:r>
    </w:p>
    <w:p w:rsidR="007A2266" w:rsidRPr="00F67AEE" w:rsidRDefault="004554D7" w:rsidP="000B17C3">
      <w:pPr>
        <w:pStyle w:val="Heading2"/>
        <w:jc w:val="center"/>
        <w:rPr>
          <w:color w:val="auto"/>
        </w:rPr>
      </w:pPr>
      <w:bookmarkStart w:id="106" w:name="_Toc316376928"/>
      <w:bookmarkStart w:id="107" w:name="_Toc317175356"/>
      <w:bookmarkStart w:id="108" w:name="_Toc319951463"/>
      <w:r w:rsidRPr="00F67AEE">
        <w:rPr>
          <w:color w:val="auto"/>
        </w:rPr>
        <w:t>Article 6-Women with Disabilities</w:t>
      </w:r>
      <w:bookmarkEnd w:id="106"/>
      <w:bookmarkEnd w:id="107"/>
      <w:bookmarkEnd w:id="108"/>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 xml:space="preserve">This article recognizes that women and girls with disabilities are </w:t>
      </w:r>
      <w:proofErr w:type="gramStart"/>
      <w:r w:rsidRPr="00F67AEE">
        <w:rPr>
          <w:rFonts w:ascii="Cambria" w:hAnsi="Cambria"/>
          <w:color w:val="auto"/>
        </w:rPr>
        <w:t>subject to multiple discrimination</w:t>
      </w:r>
      <w:proofErr w:type="gramEnd"/>
      <w:r w:rsidRPr="00F67AEE">
        <w:rPr>
          <w:rFonts w:ascii="Cambria" w:hAnsi="Cambria"/>
          <w:color w:val="auto"/>
        </w:rPr>
        <w:t xml:space="preserve"> and thereby obliges State Parties to take measures to ensure the full development, advancement and empowerment of women, for the purpose of guaranteeing them the exercise and enjoyment of the Convention rights and fundamental freedoms, and the elimination of all forms of discrimination.</w:t>
      </w:r>
    </w:p>
    <w:p w:rsidR="007A2266" w:rsidRPr="00F67AEE" w:rsidRDefault="004554D7" w:rsidP="000B17C3">
      <w:pPr>
        <w:pStyle w:val="Heading3"/>
        <w:rPr>
          <w:color w:val="auto"/>
        </w:rPr>
      </w:pPr>
      <w:bookmarkStart w:id="109" w:name="_Toc317175357"/>
      <w:bookmarkStart w:id="110" w:name="_Toc319951464"/>
      <w:r w:rsidRPr="00F67AEE">
        <w:rPr>
          <w:color w:val="auto"/>
        </w:rPr>
        <w:t>I.</w:t>
      </w:r>
      <w:r w:rsidRPr="00F67AEE">
        <w:rPr>
          <w:color w:val="auto"/>
        </w:rPr>
        <w:tab/>
        <w:t xml:space="preserve"> Constitutional Provisions</w:t>
      </w:r>
      <w:bookmarkEnd w:id="109"/>
      <w:bookmarkEnd w:id="110"/>
    </w:p>
    <w:p w:rsidR="007A2266" w:rsidRPr="00F67AEE" w:rsidRDefault="004554D7">
      <w:pPr>
        <w:autoSpaceDE w:val="0"/>
        <w:spacing w:after="0"/>
        <w:ind w:left="720" w:hanging="720"/>
        <w:jc w:val="both"/>
      </w:pPr>
      <w:r w:rsidRPr="00F67AEE">
        <w:rPr>
          <w:rFonts w:ascii="Cambria" w:hAnsi="Cambria"/>
          <w:b/>
        </w:rPr>
        <w:t>6.1</w:t>
      </w:r>
      <w:r w:rsidRPr="00F67AEE">
        <w:rPr>
          <w:rFonts w:ascii="Cambria" w:hAnsi="Cambria"/>
        </w:rPr>
        <w:tab/>
        <w:t xml:space="preserve">Article 15 of the Constitution of India prohibits the State from discriminating on the basis of sex. The Article however contains a proviso stating that nothing in this Article should prevent the State from making special provisions for women. Article 16 </w:t>
      </w:r>
      <w:proofErr w:type="gramStart"/>
      <w:r w:rsidRPr="00F67AEE">
        <w:rPr>
          <w:rFonts w:ascii="Cambria" w:hAnsi="Cambria"/>
        </w:rPr>
        <w:t>lays</w:t>
      </w:r>
      <w:proofErr w:type="gramEnd"/>
      <w:r w:rsidRPr="00F67AEE">
        <w:rPr>
          <w:rFonts w:ascii="Cambria" w:hAnsi="Cambria"/>
        </w:rPr>
        <w:t xml:space="preserve"> down that the State shall not discriminate on the basis of sex with regard to equality of opportunity in matters of employment. The Constitution under Directive Principles of State Policy also imposes a positive obligation on the State to endeavour to improve the status of women by providing for equal treatment of women and men in the policies of the State.</w:t>
      </w:r>
      <w:r w:rsidRPr="00F67AEE">
        <w:rPr>
          <w:rStyle w:val="FootnoteReference"/>
          <w:rFonts w:ascii="Cambria" w:hAnsi="Cambria"/>
        </w:rPr>
        <w:footnoteReference w:id="70"/>
      </w:r>
    </w:p>
    <w:p w:rsidR="007A2266" w:rsidRPr="00EA5823" w:rsidRDefault="004554D7" w:rsidP="000B17C3">
      <w:pPr>
        <w:pStyle w:val="Heading3"/>
        <w:rPr>
          <w:color w:val="auto"/>
        </w:rPr>
      </w:pPr>
      <w:bookmarkStart w:id="111" w:name="_Toc316376930"/>
      <w:bookmarkStart w:id="112" w:name="_Toc317175358"/>
      <w:bookmarkStart w:id="113" w:name="_Toc319951465"/>
      <w:r w:rsidRPr="00EA5823">
        <w:rPr>
          <w:color w:val="auto"/>
        </w:rPr>
        <w:t>II.</w:t>
      </w:r>
      <w:r w:rsidRPr="00EA5823">
        <w:rPr>
          <w:color w:val="auto"/>
        </w:rPr>
        <w:tab/>
        <w:t>The Status of Women with Disabilities in India: A Demographic Profile</w:t>
      </w:r>
      <w:bookmarkEnd w:id="111"/>
      <w:bookmarkEnd w:id="112"/>
      <w:bookmarkEnd w:id="113"/>
    </w:p>
    <w:p w:rsidR="007A2266" w:rsidRPr="007B4F9A" w:rsidRDefault="004554D7" w:rsidP="007B4F9A">
      <w:pPr>
        <w:pStyle w:val="NoSpacing"/>
        <w:ind w:left="709" w:hanging="709"/>
        <w:jc w:val="both"/>
      </w:pPr>
      <w:bookmarkStart w:id="114" w:name="_Toc316413616"/>
      <w:bookmarkStart w:id="115" w:name="_Toc317175359"/>
      <w:r w:rsidRPr="00F67AEE">
        <w:t>6.2</w:t>
      </w:r>
      <w:r w:rsidRPr="00F67AEE">
        <w:tab/>
      </w:r>
      <w:r w:rsidRPr="00827430">
        <w:rPr>
          <w:rFonts w:ascii="Cambria" w:eastAsia="Times New Roman" w:hAnsi="Cambria"/>
          <w:lang w:val="en-IN" w:eastAsia="en-IN"/>
        </w:rPr>
        <w:t>Census 2001 has revealed that there are over 21 million persons with disabilities in India, which constitutes 2.1% of the population. Among at these 12.6 million are men and 9.3 million are women. Thus, women with disabilities constitute 42.46% of the total disabled population. The disability rate (number of disabled per 100,000 populations) for the country as whole works out to 2130. This is 2,369 in the case of men and 1,874 in the case of women.</w:t>
      </w:r>
      <w:bookmarkStart w:id="116" w:name="_Toc316376931"/>
      <w:bookmarkStart w:id="117" w:name="_Toc316377804"/>
      <w:bookmarkEnd w:id="114"/>
      <w:bookmarkEnd w:id="115"/>
    </w:p>
    <w:p w:rsidR="007A2266" w:rsidRDefault="004554D7" w:rsidP="000B17C3">
      <w:pPr>
        <w:pStyle w:val="Heading3"/>
        <w:rPr>
          <w:rStyle w:val="apple-style-span"/>
          <w:color w:val="auto"/>
        </w:rPr>
      </w:pPr>
      <w:bookmarkStart w:id="118" w:name="_Toc319951466"/>
      <w:bookmarkEnd w:id="116"/>
      <w:bookmarkEnd w:id="117"/>
      <w:r w:rsidRPr="001D7064">
        <w:rPr>
          <w:rStyle w:val="apple-style-span"/>
          <w:color w:val="auto"/>
        </w:rPr>
        <w:t>III. Policies Plans and Laws for Women with Disabilities</w:t>
      </w:r>
      <w:bookmarkEnd w:id="118"/>
      <w:r w:rsidRPr="001D7064">
        <w:rPr>
          <w:rStyle w:val="apple-style-span"/>
          <w:color w:val="auto"/>
        </w:rPr>
        <w:t xml:space="preserve"> </w:t>
      </w:r>
    </w:p>
    <w:p w:rsidR="007B4F9A" w:rsidRPr="007B4F9A" w:rsidRDefault="007B4F9A" w:rsidP="007B4F9A">
      <w:pPr>
        <w:rPr>
          <w:lang w:bidi="hi-IN"/>
        </w:rPr>
      </w:pPr>
    </w:p>
    <w:p w:rsidR="007A2266" w:rsidRPr="00F67AEE" w:rsidRDefault="004554D7" w:rsidP="007B4F9A">
      <w:pPr>
        <w:autoSpaceDE w:val="0"/>
        <w:spacing w:after="0"/>
        <w:jc w:val="both"/>
        <w:rPr>
          <w:rFonts w:ascii="Cambria" w:hAnsi="Cambria"/>
          <w:b/>
        </w:rPr>
      </w:pPr>
      <w:r w:rsidRPr="00F67AEE">
        <w:rPr>
          <w:rFonts w:ascii="Cambria" w:hAnsi="Cambria"/>
          <w:b/>
        </w:rPr>
        <w:t>6.3</w:t>
      </w:r>
      <w:r w:rsidRPr="00F67AEE">
        <w:rPr>
          <w:rFonts w:ascii="Cambria" w:hAnsi="Cambria"/>
          <w:b/>
        </w:rPr>
        <w:tab/>
      </w:r>
      <w:bookmarkStart w:id="119" w:name="_Toc316376935"/>
      <w:r w:rsidRPr="00F67AEE">
        <w:rPr>
          <w:rFonts w:ascii="Cambria" w:hAnsi="Cambria"/>
          <w:b/>
        </w:rPr>
        <w:t>The National Policy for Persons with Disabilities, 2006</w:t>
      </w:r>
      <w:bookmarkEnd w:id="119"/>
    </w:p>
    <w:p w:rsidR="007A2266" w:rsidRPr="00F67AEE" w:rsidRDefault="004554D7">
      <w:pPr>
        <w:autoSpaceDE w:val="0"/>
        <w:spacing w:after="0"/>
        <w:ind w:left="720"/>
        <w:jc w:val="both"/>
        <w:rPr>
          <w:rFonts w:ascii="Cambria" w:hAnsi="Cambria"/>
        </w:rPr>
      </w:pPr>
      <w:r w:rsidRPr="00F67AEE">
        <w:rPr>
          <w:rFonts w:ascii="Cambria" w:hAnsi="Cambria"/>
        </w:rPr>
        <w:t>Even as the National Policy for Persons with Disabilities, 2006, was finalized before the CRPD it endorsed the need for special attention to doubly disadvantaged groups by creating a separate section on Women with Disabilities. The National Policy sought the development of special programmes for education, vocational training, employment and other rehabilitation services to women with disabilities. It advocates that rehabilitation women and girls with disabilities be encouraged by ensuring that they are 25% of the beneficiaries in all rehabilitation projects.  The policy also seeks the establishment of short duration stay homes for women with disabilities, hostels for working women with disabilities, and homes for aged women with disabilities. Recognizing the need of mothers with disabilities for additional support, the policy document envisages financial support to women with disabilities so that they may hire services to look after their children.</w:t>
      </w:r>
    </w:p>
    <w:p w:rsidR="007A2266" w:rsidRPr="00F67AEE" w:rsidRDefault="007A2266">
      <w:pPr>
        <w:autoSpaceDE w:val="0"/>
        <w:spacing w:after="0"/>
        <w:ind w:left="720"/>
        <w:jc w:val="both"/>
        <w:rPr>
          <w:rFonts w:ascii="Cambria" w:hAnsi="Cambria"/>
        </w:rPr>
      </w:pPr>
    </w:p>
    <w:p w:rsidR="007A2266" w:rsidRPr="00F67AEE" w:rsidRDefault="004554D7">
      <w:pPr>
        <w:autoSpaceDE w:val="0"/>
        <w:spacing w:after="0"/>
        <w:jc w:val="both"/>
      </w:pPr>
      <w:r w:rsidRPr="00F67AEE">
        <w:rPr>
          <w:rFonts w:ascii="Cambria" w:hAnsi="Cambria"/>
          <w:b/>
        </w:rPr>
        <w:lastRenderedPageBreak/>
        <w:t>6.4      State</w:t>
      </w:r>
      <w:r w:rsidRPr="00F67AEE">
        <w:rPr>
          <w:rFonts w:ascii="Cambria" w:hAnsi="Cambria"/>
          <w:b/>
          <w:bCs/>
        </w:rPr>
        <w:t xml:space="preserve"> Policies  </w:t>
      </w:r>
    </w:p>
    <w:p w:rsidR="007A2266" w:rsidRPr="00F67AEE" w:rsidRDefault="004554D7">
      <w:pPr>
        <w:ind w:left="720" w:hanging="720"/>
        <w:jc w:val="both"/>
      </w:pPr>
      <w:r w:rsidRPr="00F67AEE">
        <w:rPr>
          <w:rFonts w:ascii="Cambria" w:hAnsi="Cambria"/>
          <w:b/>
        </w:rPr>
        <w:t xml:space="preserve">             </w:t>
      </w:r>
      <w:r w:rsidRPr="00F67AEE">
        <w:rPr>
          <w:rFonts w:ascii="Cambria" w:hAnsi="Cambria"/>
          <w:bCs/>
        </w:rPr>
        <w:t>The States of Chhattisgarh and Bihar have a dedicated policy</w:t>
      </w:r>
      <w:r w:rsidRPr="00F67AEE">
        <w:rPr>
          <w:rFonts w:ascii="Cambria" w:hAnsi="Cambria"/>
          <w:b/>
        </w:rPr>
        <w:t xml:space="preserve"> </w:t>
      </w:r>
      <w:r w:rsidRPr="00F67AEE">
        <w:rPr>
          <w:rFonts w:ascii="Cambria" w:hAnsi="Cambria"/>
          <w:bCs/>
        </w:rPr>
        <w:t>on</w:t>
      </w:r>
      <w:r w:rsidRPr="00F67AEE">
        <w:rPr>
          <w:rFonts w:ascii="Cambria" w:hAnsi="Cambria"/>
          <w:b/>
        </w:rPr>
        <w:t xml:space="preserve"> </w:t>
      </w:r>
      <w:r w:rsidRPr="00F67AEE">
        <w:rPr>
          <w:rFonts w:ascii="Cambria" w:hAnsi="Cambria"/>
          <w:bCs/>
        </w:rPr>
        <w:t>women with disabilities; whilst Rajasthan is working to put one in place.</w:t>
      </w:r>
    </w:p>
    <w:p w:rsidR="007A2266" w:rsidRPr="00F67AEE" w:rsidRDefault="004554D7">
      <w:pPr>
        <w:ind w:left="720" w:hanging="720"/>
        <w:jc w:val="both"/>
      </w:pPr>
      <w:r w:rsidRPr="00F67AEE">
        <w:rPr>
          <w:rFonts w:ascii="Cambria" w:hAnsi="Cambria"/>
          <w:b/>
          <w:bCs/>
        </w:rPr>
        <w:t xml:space="preserve"> 6.5     </w:t>
      </w:r>
      <w:r w:rsidRPr="00F67AEE">
        <w:rPr>
          <w:rFonts w:ascii="Cambria" w:hAnsi="Cambria"/>
          <w:b/>
        </w:rPr>
        <w:t>The Eleventh Plan of India</w:t>
      </w:r>
      <w:r w:rsidRPr="00F67AEE">
        <w:rPr>
          <w:rFonts w:ascii="Cambria" w:hAnsi="Cambria"/>
        </w:rPr>
        <w:t xml:space="preserve"> </w:t>
      </w:r>
      <w:r w:rsidRPr="00F67AEE">
        <w:rPr>
          <w:rFonts w:ascii="Cambria" w:hAnsi="Cambria"/>
          <w:b/>
          <w:bCs/>
        </w:rPr>
        <w:t>(2007-2012)</w:t>
      </w:r>
    </w:p>
    <w:p w:rsidR="007A2266" w:rsidRPr="00F67AEE" w:rsidRDefault="004554D7">
      <w:pPr>
        <w:ind w:left="720" w:hanging="720"/>
        <w:jc w:val="both"/>
      </w:pPr>
      <w:r w:rsidRPr="00F67AEE">
        <w:rPr>
          <w:rFonts w:ascii="Cambria" w:hAnsi="Cambria"/>
        </w:rPr>
        <w:t xml:space="preserve">             The Eleventh Plan which was cognisant of CRPD, for the first time, considers the situation of women with disabilities in all its complexity, focusing on the need for an intersectional understanding of discrimination for policy to be effective and addressing the vulnerability of poor women to triple discrimination - poverty, gender and disability in significant ways. To this end it states that "</w:t>
      </w:r>
      <w:r w:rsidRPr="00F67AEE">
        <w:rPr>
          <w:rFonts w:ascii="Cambria" w:hAnsi="Cambria"/>
          <w:b/>
        </w:rPr>
        <w:t>Women with disabilities . . . are considered a financial burden and social liability by their families; they are denied opportunities, movement outside the home and access to education; they are viewed as asexual, helpless and dependent . . . they [are] isolated and neglected with no hope of a normal life</w:t>
      </w:r>
      <w:r w:rsidRPr="00F67AEE">
        <w:rPr>
          <w:rFonts w:ascii="Cambria" w:hAnsi="Cambria"/>
        </w:rPr>
        <w:t xml:space="preserve">." The Eleventh Plan details ways in which the gender-based division of </w:t>
      </w:r>
      <w:proofErr w:type="spellStart"/>
      <w:r w:rsidRPr="00F67AEE">
        <w:rPr>
          <w:rFonts w:ascii="Cambria" w:hAnsi="Cambria"/>
        </w:rPr>
        <w:t>labor</w:t>
      </w:r>
      <w:proofErr w:type="spellEnd"/>
      <w:r w:rsidRPr="00F67AEE">
        <w:rPr>
          <w:rFonts w:ascii="Cambria" w:hAnsi="Cambria"/>
        </w:rPr>
        <w:t xml:space="preserve"> places women with disabilities at an added disadvantage both at the family and community level. It thereby requires capacity building of women with disabilities to combat illiteracy, poverty, abuse, violence and stigma and to bring about effective participation in all aspects of living.</w:t>
      </w:r>
    </w:p>
    <w:p w:rsidR="007A2266" w:rsidRPr="00F67AEE" w:rsidRDefault="004554D7">
      <w:pPr>
        <w:autoSpaceDE w:val="0"/>
        <w:spacing w:after="0"/>
        <w:ind w:left="720" w:hanging="720"/>
        <w:jc w:val="both"/>
        <w:rPr>
          <w:rFonts w:ascii="Cambria" w:hAnsi="Cambria"/>
          <w:b/>
        </w:rPr>
      </w:pPr>
      <w:bookmarkStart w:id="120" w:name="_Toc316376937"/>
      <w:r w:rsidRPr="00F67AEE">
        <w:rPr>
          <w:rFonts w:ascii="Cambria" w:hAnsi="Cambria"/>
          <w:b/>
        </w:rPr>
        <w:t>6.6    The Protection of Women from Domestic Violence Act, 2005</w:t>
      </w:r>
      <w:bookmarkEnd w:id="120"/>
    </w:p>
    <w:p w:rsidR="007A2266" w:rsidRPr="00F67AEE" w:rsidRDefault="004554D7">
      <w:pPr>
        <w:autoSpaceDE w:val="0"/>
        <w:spacing w:after="0"/>
        <w:ind w:left="720"/>
        <w:jc w:val="both"/>
      </w:pPr>
      <w:r w:rsidRPr="00F67AEE">
        <w:rPr>
          <w:rFonts w:ascii="Cambria" w:hAnsi="Cambria"/>
        </w:rPr>
        <w:t xml:space="preserve"> In the context of violence and exploitation within the family, India has enacted the Protection of Women from Domestic Violence Act 2005.  This statute provides women in a domestic relationship protection from domestic violence. A domestic relationship has been defined to Section 2 (f) mean </w:t>
      </w:r>
      <w:r w:rsidRPr="00F67AEE">
        <w:rPr>
          <w:rFonts w:ascii="Cambria" w:hAnsi="Cambria"/>
          <w:b/>
        </w:rPr>
        <w:t>“a relationship between two persons who live or have at any point of time, lived together in a shared household, when they are related by consanguinity, marriage or through a relationship in the nature of marriage, adoption or are family members living together as a joint family</w:t>
      </w:r>
      <w:r w:rsidRPr="00F67AEE">
        <w:rPr>
          <w:rFonts w:ascii="Cambria" w:hAnsi="Cambria"/>
        </w:rPr>
        <w:t xml:space="preserve">”.   Physical, sexual, verbal and emotional and economic abuse has been covered within the definition of domestic violence.  While the Act was theoretically drafted to cover all women in the country and not just the disabled the acts and omissions rendered punishable by this law are especially acutely experienced by women with disabilities.  It is hoped that as women with disabilities are empowered to access justice and as the </w:t>
      </w:r>
      <w:proofErr w:type="spellStart"/>
      <w:r w:rsidRPr="00F67AEE">
        <w:rPr>
          <w:rFonts w:ascii="Cambria" w:hAnsi="Cambria"/>
        </w:rPr>
        <w:t>justicing</w:t>
      </w:r>
      <w:proofErr w:type="spellEnd"/>
      <w:r w:rsidRPr="00F67AEE">
        <w:rPr>
          <w:rFonts w:ascii="Cambria" w:hAnsi="Cambria"/>
        </w:rPr>
        <w:t xml:space="preserve"> system begins to recognize their needs then women with disabilities would not only access specific protections devised for them but would also activate general protections as have been provided for in statutes such as the Protection of Women from Domestic Violence Act.</w:t>
      </w:r>
    </w:p>
    <w:p w:rsidR="007A2266" w:rsidRPr="00F67AEE" w:rsidRDefault="004554D7">
      <w:pPr>
        <w:spacing w:before="240" w:after="0"/>
        <w:ind w:left="720" w:hanging="720"/>
        <w:jc w:val="both"/>
      </w:pPr>
      <w:r w:rsidRPr="00F67AEE">
        <w:rPr>
          <w:rFonts w:ascii="Cambria" w:hAnsi="Cambria"/>
          <w:b/>
        </w:rPr>
        <w:t>6.7</w:t>
      </w:r>
      <w:r w:rsidRPr="00F67AEE">
        <w:rPr>
          <w:rFonts w:ascii="Cambria" w:hAnsi="Cambria"/>
        </w:rPr>
        <w:tab/>
      </w:r>
      <w:r w:rsidRPr="00F67AEE">
        <w:rPr>
          <w:rFonts w:ascii="Cambria" w:hAnsi="Cambria"/>
          <w:b/>
        </w:rPr>
        <w:t>Statutorily Ensuring Participation in Governance</w:t>
      </w:r>
    </w:p>
    <w:p w:rsidR="007A2266" w:rsidRPr="00F67AEE" w:rsidRDefault="004554D7">
      <w:pPr>
        <w:ind w:left="720"/>
        <w:jc w:val="both"/>
      </w:pPr>
      <w:r w:rsidRPr="00F67AEE">
        <w:rPr>
          <w:rFonts w:ascii="Cambria" w:hAnsi="Cambria"/>
        </w:rPr>
        <w:t xml:space="preserve">The need to provide women with disabilities an opportunity to represent their own cause has been recognized in the PWDA. The statute provides for establishing Central and State Coordination Committees as well as Central and State Executive Committees. All these Committees are required to </w:t>
      </w:r>
      <w:r w:rsidRPr="00F67AEE">
        <w:rPr>
          <w:rFonts w:ascii="Cambria" w:hAnsi="Cambria"/>
          <w:b/>
        </w:rPr>
        <w:t xml:space="preserve">have </w:t>
      </w:r>
      <w:r w:rsidRPr="00F67AEE">
        <w:rPr>
          <w:rFonts w:ascii="Cambria" w:hAnsi="Cambria"/>
          <w:b/>
          <w:i/>
        </w:rPr>
        <w:t xml:space="preserve">“five persons as far as practicable being persons with disabilities to represent </w:t>
      </w:r>
      <w:proofErr w:type="spellStart"/>
      <w:r w:rsidRPr="00F67AEE">
        <w:rPr>
          <w:rFonts w:ascii="Cambria" w:hAnsi="Cambria"/>
          <w:b/>
          <w:i/>
        </w:rPr>
        <w:t>non governmental</w:t>
      </w:r>
      <w:proofErr w:type="spellEnd"/>
      <w:r w:rsidRPr="00F67AEE">
        <w:rPr>
          <w:rFonts w:ascii="Cambria" w:hAnsi="Cambria"/>
          <w:b/>
          <w:i/>
        </w:rPr>
        <w:t xml:space="preserve"> organizations or associations which are concerned with disabilities”.</w:t>
      </w:r>
      <w:r w:rsidRPr="00F67AEE">
        <w:rPr>
          <w:rFonts w:ascii="Cambria" w:hAnsi="Cambria"/>
          <w:b/>
        </w:rPr>
        <w:t xml:space="preserve"> T</w:t>
      </w:r>
      <w:r w:rsidRPr="00F67AEE">
        <w:rPr>
          <w:rFonts w:ascii="Cambria" w:hAnsi="Cambria"/>
        </w:rPr>
        <w:t xml:space="preserve">he proviso to the section requires that at least one of the five members should be a woman. </w:t>
      </w:r>
    </w:p>
    <w:p w:rsidR="007A2266" w:rsidRPr="00D410FD" w:rsidRDefault="004554D7" w:rsidP="00D410FD">
      <w:pPr>
        <w:spacing w:before="240" w:after="0"/>
        <w:ind w:left="720" w:hanging="720"/>
        <w:jc w:val="both"/>
        <w:rPr>
          <w:rFonts w:ascii="Cambria" w:hAnsi="Cambria"/>
          <w:b/>
        </w:rPr>
      </w:pPr>
      <w:bookmarkStart w:id="121" w:name="_Toc316376936"/>
      <w:r w:rsidRPr="00D410FD">
        <w:rPr>
          <w:rFonts w:ascii="Cambria" w:hAnsi="Cambria"/>
          <w:b/>
        </w:rPr>
        <w:t xml:space="preserve">6.8         Women Specific Redress </w:t>
      </w:r>
      <w:bookmarkEnd w:id="121"/>
      <w:r w:rsidRPr="00D410FD">
        <w:rPr>
          <w:rFonts w:ascii="Cambria" w:hAnsi="Cambria"/>
          <w:b/>
        </w:rPr>
        <w:t xml:space="preserve"> </w:t>
      </w:r>
    </w:p>
    <w:p w:rsidR="007A2266" w:rsidRPr="00F67AEE" w:rsidRDefault="004554D7">
      <w:pPr>
        <w:pStyle w:val="NormalWeb"/>
        <w:spacing w:before="0"/>
        <w:ind w:left="720"/>
        <w:jc w:val="both"/>
        <w:rPr>
          <w:lang w:val="en-IN"/>
        </w:rPr>
      </w:pPr>
      <w:r w:rsidRPr="00F67AEE">
        <w:rPr>
          <w:rFonts w:ascii="Cambria" w:hAnsi="Cambria"/>
          <w:sz w:val="22"/>
          <w:szCs w:val="22"/>
          <w:lang w:val="en-IN"/>
        </w:rPr>
        <w:t xml:space="preserve">The National Commission for Women and State Women Commissions (wherever established) and whenever approached, address the grievances of women with disabilities. The National Commission for Women has documented the discrimination experienced by women living with mental illness. The Commissions have not maintained any records of their interventions; consequently it is not possible to evaluate the effectiveness of the Women’s Commissions as grievance redress bodies. </w:t>
      </w:r>
    </w:p>
    <w:p w:rsidR="007A2266" w:rsidRPr="00E83FD1" w:rsidRDefault="004554D7" w:rsidP="00E83FD1">
      <w:pPr>
        <w:spacing w:before="240" w:after="0"/>
        <w:ind w:left="720" w:hanging="720"/>
        <w:jc w:val="both"/>
        <w:rPr>
          <w:rFonts w:ascii="Cambria" w:hAnsi="Cambria"/>
          <w:b/>
        </w:rPr>
      </w:pPr>
      <w:bookmarkStart w:id="122" w:name="_Toc316376939"/>
      <w:bookmarkStart w:id="123" w:name="_Toc316413619"/>
      <w:bookmarkStart w:id="124" w:name="_Toc317175362"/>
      <w:r w:rsidRPr="00E83FD1">
        <w:rPr>
          <w:rFonts w:ascii="Cambria" w:hAnsi="Cambria"/>
          <w:b/>
        </w:rPr>
        <w:t>6.9        Schemes and Programmes for Women with Disabilities:</w:t>
      </w:r>
      <w:bookmarkEnd w:id="122"/>
      <w:bookmarkEnd w:id="123"/>
      <w:bookmarkEnd w:id="124"/>
      <w:r w:rsidRPr="00E83FD1">
        <w:rPr>
          <w:rFonts w:ascii="Cambria" w:hAnsi="Cambria"/>
          <w:b/>
        </w:rPr>
        <w:t xml:space="preserve">  </w:t>
      </w:r>
    </w:p>
    <w:p w:rsidR="007A2266" w:rsidRPr="00921CFB" w:rsidRDefault="004554D7" w:rsidP="00921CFB">
      <w:pPr>
        <w:pStyle w:val="NoSpacing"/>
        <w:ind w:left="709"/>
        <w:rPr>
          <w:rFonts w:ascii="Cambria" w:eastAsia="Times New Roman" w:hAnsi="Cambria"/>
          <w:lang w:val="en-IN" w:bidi="hi-IN"/>
        </w:rPr>
      </w:pPr>
      <w:r w:rsidRPr="00921CFB">
        <w:rPr>
          <w:rFonts w:ascii="Cambria" w:eastAsia="Times New Roman" w:hAnsi="Cambria"/>
          <w:lang w:val="en-IN" w:bidi="hi-IN"/>
        </w:rPr>
        <w:t xml:space="preserve">The Central Government has schemes (See Table 6.1) which promote entrepreneurship and employment besides providing child support. The State Governments have instituted schemes </w:t>
      </w:r>
      <w:r w:rsidRPr="00921CFB">
        <w:rPr>
          <w:rFonts w:ascii="Cambria" w:eastAsia="Times New Roman" w:hAnsi="Cambria"/>
          <w:lang w:val="en-IN" w:bidi="hi-IN"/>
        </w:rPr>
        <w:lastRenderedPageBreak/>
        <w:t>which make special arrangements for the shelter, pension and employment of women with disabilities</w:t>
      </w:r>
      <w:r w:rsidRPr="00921CFB">
        <w:rPr>
          <w:rFonts w:ascii="Cambria" w:eastAsia="Times New Roman" w:hAnsi="Cambria"/>
          <w:vertAlign w:val="superscript"/>
          <w:lang w:val="en-IN" w:bidi="hi-IN"/>
        </w:rPr>
        <w:footnoteReference w:id="71"/>
      </w:r>
      <w:r w:rsidRPr="00921CFB">
        <w:rPr>
          <w:rFonts w:ascii="Cambria" w:eastAsia="Times New Roman" w:hAnsi="Cambria"/>
          <w:lang w:val="en-IN" w:bidi="hi-IN"/>
        </w:rPr>
        <w:t xml:space="preserve">. </w:t>
      </w:r>
    </w:p>
    <w:p w:rsidR="007A2266" w:rsidRPr="00F67AEE" w:rsidRDefault="004554D7">
      <w:pPr>
        <w:pStyle w:val="Caption"/>
        <w:spacing w:after="0"/>
        <w:jc w:val="center"/>
      </w:pPr>
      <w:bookmarkStart w:id="125" w:name="_Toc316376940"/>
      <w:r w:rsidRPr="00F67AEE">
        <w:rPr>
          <w:rFonts w:ascii="Cambria" w:hAnsi="Cambria"/>
        </w:rPr>
        <w:t>Table 6.1 Initiatives by the Central Government</w:t>
      </w:r>
      <w:bookmarkEnd w:id="125"/>
    </w:p>
    <w:tbl>
      <w:tblPr>
        <w:tblW w:w="9818" w:type="dxa"/>
        <w:tblCellMar>
          <w:left w:w="10" w:type="dxa"/>
          <w:right w:w="10" w:type="dxa"/>
        </w:tblCellMar>
        <w:tblLook w:val="0000" w:firstRow="0" w:lastRow="0" w:firstColumn="0" w:lastColumn="0" w:noHBand="0" w:noVBand="0"/>
      </w:tblPr>
      <w:tblGrid>
        <w:gridCol w:w="1423"/>
        <w:gridCol w:w="2798"/>
        <w:gridCol w:w="5597"/>
      </w:tblGrid>
      <w:tr w:rsidR="007A2266" w:rsidRPr="00D410FD">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b/>
                <w:bCs/>
                <w:i/>
                <w:iCs/>
                <w:sz w:val="20"/>
                <w:szCs w:val="20"/>
              </w:rPr>
            </w:pPr>
            <w:r w:rsidRPr="00D410FD">
              <w:rPr>
                <w:rFonts w:ascii="Cambria" w:eastAsia="Calibri" w:hAnsi="Cambria"/>
                <w:b/>
                <w:bCs/>
                <w:i/>
                <w:iCs/>
                <w:sz w:val="20"/>
                <w:szCs w:val="20"/>
              </w:rPr>
              <w:t>Particulars</w:t>
            </w: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b/>
                <w:bCs/>
                <w:i/>
                <w:iCs/>
                <w:sz w:val="20"/>
                <w:szCs w:val="20"/>
              </w:rPr>
            </w:pPr>
            <w:r w:rsidRPr="00D410FD">
              <w:rPr>
                <w:rFonts w:ascii="Cambria" w:eastAsia="Calibri" w:hAnsi="Cambria"/>
                <w:b/>
                <w:bCs/>
                <w:i/>
                <w:iCs/>
                <w:sz w:val="20"/>
                <w:szCs w:val="20"/>
              </w:rPr>
              <w:t>Ministry/Institute</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b/>
                <w:bCs/>
                <w:i/>
                <w:iCs/>
                <w:sz w:val="20"/>
                <w:szCs w:val="20"/>
              </w:rPr>
            </w:pPr>
            <w:r w:rsidRPr="00D410FD">
              <w:rPr>
                <w:rFonts w:ascii="Cambria" w:eastAsia="Calibri" w:hAnsi="Cambria"/>
                <w:b/>
                <w:bCs/>
                <w:i/>
                <w:iCs/>
                <w:sz w:val="20"/>
                <w:szCs w:val="20"/>
              </w:rPr>
              <w:t>Provisions</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Child Care</w:t>
            </w: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Ministry of Personnel, Public Grievances and  Pensions</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sz w:val="20"/>
                <w:szCs w:val="20"/>
              </w:rPr>
            </w:pPr>
            <w:r w:rsidRPr="00D410FD">
              <w:rPr>
                <w:rFonts w:ascii="Cambria" w:eastAsia="Calibri" w:hAnsi="Cambria"/>
                <w:sz w:val="20"/>
                <w:szCs w:val="20"/>
              </w:rPr>
              <w:t xml:space="preserve"> By circular no. 12011/04/2008 dated September 11, 2008</w:t>
            </w:r>
            <w:proofErr w:type="gramStart"/>
            <w:r w:rsidRPr="00D410FD">
              <w:rPr>
                <w:rFonts w:ascii="Cambria" w:eastAsia="Calibri" w:hAnsi="Cambria"/>
                <w:sz w:val="20"/>
                <w:szCs w:val="20"/>
              </w:rPr>
              <w:t xml:space="preserve">,  </w:t>
            </w:r>
            <w:proofErr w:type="spellStart"/>
            <w:r w:rsidRPr="00D410FD">
              <w:rPr>
                <w:rFonts w:ascii="Cambria" w:hAnsi="Cambria"/>
                <w:sz w:val="20"/>
                <w:szCs w:val="20"/>
              </w:rPr>
              <w:t>Rs</w:t>
            </w:r>
            <w:proofErr w:type="spellEnd"/>
            <w:proofErr w:type="gramEnd"/>
            <w:r w:rsidRPr="00D410FD">
              <w:rPr>
                <w:rFonts w:ascii="Cambria" w:hAnsi="Cambria"/>
                <w:sz w:val="20"/>
                <w:szCs w:val="20"/>
              </w:rPr>
              <w:t xml:space="preserve"> 1000 per month shall be paid as special allowance for child care to women with disabilities for maximum two children till the child is two years old. There will be an increase by 25</w:t>
            </w:r>
            <w:proofErr w:type="gramStart"/>
            <w:r w:rsidRPr="00D410FD">
              <w:rPr>
                <w:rFonts w:ascii="Cambria" w:hAnsi="Cambria"/>
                <w:sz w:val="20"/>
                <w:szCs w:val="20"/>
              </w:rPr>
              <w:t>%  every</w:t>
            </w:r>
            <w:proofErr w:type="gramEnd"/>
            <w:r w:rsidRPr="00D410FD">
              <w:rPr>
                <w:rFonts w:ascii="Cambria" w:hAnsi="Cambria"/>
                <w:sz w:val="20"/>
                <w:szCs w:val="20"/>
              </w:rPr>
              <w:t xml:space="preserve"> time the Dearness allowance on the revised pay structure goes up by 50%.</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 xml:space="preserve">Employment </w:t>
            </w: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National Scheduled Caste Finance Development Corporation(NSFDC)</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1% rebate in the interest for women with disabilities under all its schemes including micro-credit scheme</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7A2266">
            <w:pPr>
              <w:spacing w:after="0"/>
              <w:rPr>
                <w:rFonts w:ascii="Cambria" w:eastAsia="Calibri" w:hAnsi="Cambria"/>
                <w:sz w:val="20"/>
                <w:szCs w:val="20"/>
              </w:rPr>
            </w:pP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National Handicapped Finance and Development Corporation (NHFDC)</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Special rebate of 2% on interest is given to women with disabilities in all the schemes of NHFDC.</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7A2266">
            <w:pPr>
              <w:spacing w:after="0"/>
              <w:rPr>
                <w:rFonts w:ascii="Cambria" w:eastAsia="Calibri" w:hAnsi="Cambria"/>
                <w:sz w:val="20"/>
                <w:szCs w:val="20"/>
              </w:rPr>
            </w:pP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Ministry of Social Justice and Empowerment</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Scheme of assistance to disabled persons for purchase/ fitting of aids and appliances (ADIP scheme), 25% of the budgetary allocation is earmarked for women</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7A2266">
            <w:pPr>
              <w:spacing w:after="0"/>
              <w:rPr>
                <w:rFonts w:ascii="Cambria" w:eastAsia="Calibri" w:hAnsi="Cambria"/>
                <w:sz w:val="20"/>
                <w:szCs w:val="20"/>
              </w:rPr>
            </w:pP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7A2266">
            <w:pPr>
              <w:spacing w:after="0"/>
              <w:rPr>
                <w:rFonts w:ascii="Cambria" w:eastAsia="Calibri" w:hAnsi="Cambria"/>
                <w:sz w:val="20"/>
                <w:szCs w:val="20"/>
              </w:rPr>
            </w:pP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sz w:val="20"/>
                <w:szCs w:val="20"/>
              </w:rPr>
            </w:pPr>
            <w:proofErr w:type="gramStart"/>
            <w:r w:rsidRPr="00D410FD">
              <w:rPr>
                <w:rFonts w:ascii="Cambria" w:eastAsia="Calibri" w:hAnsi="Cambria"/>
                <w:sz w:val="20"/>
                <w:szCs w:val="20"/>
              </w:rPr>
              <w:t>Several Vocational Rehabilitation Centres (VRC)</w:t>
            </w:r>
            <w:proofErr w:type="gramEnd"/>
            <w:r w:rsidRPr="00D410FD">
              <w:rPr>
                <w:rStyle w:val="FootnoteReference"/>
                <w:rFonts w:ascii="Cambria" w:hAnsi="Cambria"/>
                <w:sz w:val="20"/>
                <w:szCs w:val="20"/>
              </w:rPr>
              <w:footnoteReference w:id="72"/>
            </w:r>
            <w:r w:rsidRPr="00D410FD">
              <w:rPr>
                <w:rFonts w:ascii="Cambria" w:eastAsia="Calibri" w:hAnsi="Cambria"/>
                <w:sz w:val="20"/>
                <w:szCs w:val="20"/>
              </w:rPr>
              <w:t xml:space="preserve"> have been set up by the Government. One such VRC for Handicapped at Vadodara is exclusively for the disabled women</w:t>
            </w:r>
          </w:p>
        </w:tc>
      </w:tr>
      <w:tr w:rsidR="007A2266" w:rsidRPr="00D410FD">
        <w:trPr>
          <w:trHeight w:val="419"/>
        </w:trPr>
        <w:tc>
          <w:tcPr>
            <w:tcW w:w="14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Awards</w:t>
            </w:r>
          </w:p>
        </w:tc>
        <w:tc>
          <w:tcPr>
            <w:tcW w:w="27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Ministry of Social Justice and Empowerment</w:t>
            </w:r>
          </w:p>
        </w:tc>
        <w:tc>
          <w:tcPr>
            <w:tcW w:w="55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D410FD" w:rsidRDefault="004554D7">
            <w:pPr>
              <w:spacing w:after="0"/>
              <w:rPr>
                <w:rFonts w:ascii="Cambria" w:eastAsia="Calibri" w:hAnsi="Cambria"/>
                <w:sz w:val="20"/>
                <w:szCs w:val="20"/>
              </w:rPr>
            </w:pPr>
            <w:r w:rsidRPr="00D410FD">
              <w:rPr>
                <w:rFonts w:ascii="Cambria" w:eastAsia="Calibri" w:hAnsi="Cambria"/>
                <w:sz w:val="20"/>
                <w:szCs w:val="20"/>
              </w:rPr>
              <w:t>Seven National Awards for Empowerment of Persons with Disabilities are reserved for women with disabilities</w:t>
            </w:r>
          </w:p>
        </w:tc>
      </w:tr>
    </w:tbl>
    <w:p w:rsidR="007A2266" w:rsidRPr="00F67AEE" w:rsidRDefault="004554D7" w:rsidP="000B17C3">
      <w:pPr>
        <w:pStyle w:val="Heading3"/>
        <w:rPr>
          <w:color w:val="auto"/>
        </w:rPr>
      </w:pPr>
      <w:bookmarkStart w:id="126" w:name="_Toc316376942"/>
      <w:bookmarkStart w:id="127" w:name="_Toc317175363"/>
      <w:bookmarkStart w:id="128" w:name="_Toc319951467"/>
      <w:r w:rsidRPr="00F67AEE">
        <w:rPr>
          <w:color w:val="auto"/>
        </w:rPr>
        <w:t>Findings</w:t>
      </w:r>
      <w:bookmarkEnd w:id="126"/>
      <w:bookmarkEnd w:id="127"/>
      <w:bookmarkEnd w:id="128"/>
    </w:p>
    <w:p w:rsidR="007A2266" w:rsidRPr="00F67AEE" w:rsidRDefault="004554D7" w:rsidP="000B09E7">
      <w:pPr>
        <w:numPr>
          <w:ilvl w:val="0"/>
          <w:numId w:val="10"/>
        </w:numPr>
        <w:spacing w:after="0"/>
        <w:jc w:val="both"/>
        <w:rPr>
          <w:rFonts w:ascii="Cambria" w:hAnsi="Cambria"/>
        </w:rPr>
      </w:pPr>
      <w:r w:rsidRPr="00F67AEE">
        <w:rPr>
          <w:rFonts w:ascii="Cambria" w:hAnsi="Cambria"/>
        </w:rPr>
        <w:t xml:space="preserve"> There is recognition of the double disadvantage experienced by women with disabilities and the technique of alleviation is primarily a dedicated allocation or quota.</w:t>
      </w:r>
    </w:p>
    <w:p w:rsidR="007A2266" w:rsidRPr="00F67AEE" w:rsidRDefault="004554D7" w:rsidP="000B09E7">
      <w:pPr>
        <w:numPr>
          <w:ilvl w:val="0"/>
          <w:numId w:val="10"/>
        </w:numPr>
        <w:spacing w:after="0"/>
        <w:jc w:val="both"/>
        <w:rPr>
          <w:rFonts w:ascii="Cambria" w:hAnsi="Cambria"/>
        </w:rPr>
      </w:pPr>
      <w:r w:rsidRPr="00F67AEE">
        <w:rPr>
          <w:rFonts w:ascii="Cambria" w:hAnsi="Cambria"/>
        </w:rPr>
        <w:t>Schemes and programs for women with disabilities are a sub set of schemes for women or persons with disabilities.</w:t>
      </w:r>
    </w:p>
    <w:p w:rsidR="007A2266" w:rsidRPr="00F67AEE" w:rsidRDefault="004554D7" w:rsidP="000B09E7">
      <w:pPr>
        <w:numPr>
          <w:ilvl w:val="0"/>
          <w:numId w:val="10"/>
        </w:numPr>
        <w:jc w:val="both"/>
        <w:rPr>
          <w:rFonts w:ascii="Cambria" w:hAnsi="Cambria"/>
        </w:rPr>
      </w:pPr>
      <w:r w:rsidRPr="00F67AEE">
        <w:rPr>
          <w:rFonts w:ascii="Cambria" w:hAnsi="Cambria"/>
        </w:rPr>
        <w:t>Disaggregated data on women with disabilities has not been maintained. Consequently impact of programs cannot be assessed.</w:t>
      </w:r>
    </w:p>
    <w:p w:rsidR="007A2266" w:rsidRPr="00F67AEE" w:rsidRDefault="004554D7" w:rsidP="000B17C3">
      <w:pPr>
        <w:pStyle w:val="Heading3"/>
        <w:rPr>
          <w:color w:val="auto"/>
        </w:rPr>
      </w:pPr>
      <w:bookmarkStart w:id="129" w:name="_Toc316376943"/>
      <w:bookmarkStart w:id="130" w:name="_Toc317175364"/>
      <w:bookmarkStart w:id="131" w:name="_Toc319951468"/>
      <w:r w:rsidRPr="00F67AEE">
        <w:rPr>
          <w:color w:val="auto"/>
        </w:rPr>
        <w:t>Future Plan of Action</w:t>
      </w:r>
      <w:bookmarkEnd w:id="129"/>
      <w:bookmarkEnd w:id="130"/>
      <w:bookmarkEnd w:id="131"/>
    </w:p>
    <w:p w:rsidR="007A2266" w:rsidRPr="00F67AEE" w:rsidRDefault="004554D7" w:rsidP="000B09E7">
      <w:pPr>
        <w:pStyle w:val="FootnoteText"/>
        <w:numPr>
          <w:ilvl w:val="0"/>
          <w:numId w:val="11"/>
        </w:numPr>
        <w:jc w:val="both"/>
      </w:pPr>
      <w:r w:rsidRPr="00F67AEE">
        <w:rPr>
          <w:rFonts w:ascii="Cambria" w:hAnsi="Cambria"/>
          <w:sz w:val="22"/>
          <w:szCs w:val="22"/>
        </w:rPr>
        <w:t>To make a proportionate allocation for women and girls with disabilities in all developmental schemes and programs and maintain records in such manner as may be prescribed of the utilization of such allocation.</w:t>
      </w:r>
    </w:p>
    <w:p w:rsidR="007A2266" w:rsidRPr="00F67AEE" w:rsidRDefault="004554D7" w:rsidP="000B09E7">
      <w:pPr>
        <w:pStyle w:val="FootnoteText"/>
        <w:numPr>
          <w:ilvl w:val="0"/>
          <w:numId w:val="11"/>
        </w:numPr>
        <w:jc w:val="both"/>
      </w:pPr>
      <w:r w:rsidRPr="00F67AEE">
        <w:rPr>
          <w:rFonts w:ascii="Cambria" w:hAnsi="Cambria"/>
          <w:sz w:val="22"/>
          <w:szCs w:val="22"/>
        </w:rPr>
        <w:t xml:space="preserve"> To undertake and  implement gender based planning of all programmes for persons with disabilities, </w:t>
      </w:r>
    </w:p>
    <w:p w:rsidR="007A2266" w:rsidRPr="00F67AEE" w:rsidRDefault="004554D7" w:rsidP="000B09E7">
      <w:pPr>
        <w:pStyle w:val="FootnoteText"/>
        <w:numPr>
          <w:ilvl w:val="0"/>
          <w:numId w:val="11"/>
        </w:numPr>
        <w:jc w:val="both"/>
      </w:pPr>
      <w:r w:rsidRPr="00F67AEE">
        <w:rPr>
          <w:rFonts w:ascii="Cambria" w:hAnsi="Cambria"/>
          <w:sz w:val="22"/>
          <w:szCs w:val="22"/>
        </w:rPr>
        <w:t xml:space="preserve">To maintain extensive and comprehensive data about gender based situation of persons with disabilities at rural and urban sites in different aspects of life </w:t>
      </w:r>
    </w:p>
    <w:p w:rsidR="007A2266" w:rsidRPr="00F67AEE" w:rsidRDefault="004554D7" w:rsidP="000B09E7">
      <w:pPr>
        <w:pStyle w:val="FootnoteText"/>
        <w:numPr>
          <w:ilvl w:val="0"/>
          <w:numId w:val="11"/>
        </w:numPr>
        <w:jc w:val="both"/>
      </w:pPr>
      <w:r w:rsidRPr="00F67AEE">
        <w:rPr>
          <w:rFonts w:ascii="Cambria" w:hAnsi="Cambria"/>
          <w:sz w:val="22"/>
          <w:szCs w:val="22"/>
        </w:rPr>
        <w:t xml:space="preserve">To especially document gender differences in health, education, livelihood and social participation. </w:t>
      </w:r>
    </w:p>
    <w:p w:rsidR="007A2266" w:rsidRPr="00F67AEE" w:rsidRDefault="004554D7" w:rsidP="000B17C3">
      <w:pPr>
        <w:pStyle w:val="Heading2"/>
        <w:jc w:val="center"/>
        <w:rPr>
          <w:color w:val="auto"/>
          <w:sz w:val="24"/>
          <w:szCs w:val="24"/>
        </w:rPr>
      </w:pPr>
      <w:bookmarkStart w:id="132" w:name="_Toc316376944"/>
      <w:bookmarkStart w:id="133" w:name="_Toc317175365"/>
      <w:bookmarkStart w:id="134" w:name="_Toc319951469"/>
      <w:r w:rsidRPr="00F67AEE">
        <w:rPr>
          <w:color w:val="auto"/>
          <w:sz w:val="24"/>
          <w:szCs w:val="24"/>
        </w:rPr>
        <w:t>Article 7   Children with Disabilities</w:t>
      </w:r>
      <w:bookmarkEnd w:id="132"/>
      <w:bookmarkEnd w:id="133"/>
      <w:bookmarkEnd w:id="134"/>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This article obliges the State Party to ensure the full enjoyment by children with disabilities of all Convention rights and fundamental freedoms, in particular to ensure that all actions concerning children with disabilities are in the best interests of the child.</w:t>
      </w:r>
    </w:p>
    <w:p w:rsidR="007A2266" w:rsidRPr="00F67AEE" w:rsidRDefault="004554D7" w:rsidP="000B17C3">
      <w:pPr>
        <w:pStyle w:val="Heading3"/>
        <w:rPr>
          <w:color w:val="auto"/>
        </w:rPr>
      </w:pPr>
      <w:bookmarkStart w:id="135" w:name="_Toc316376945"/>
      <w:bookmarkStart w:id="136" w:name="_Toc317175366"/>
      <w:bookmarkStart w:id="137" w:name="_Toc319951470"/>
      <w:r w:rsidRPr="00F67AEE">
        <w:rPr>
          <w:color w:val="auto"/>
        </w:rPr>
        <w:lastRenderedPageBreak/>
        <w:t>I.</w:t>
      </w:r>
      <w:r w:rsidRPr="00F67AEE">
        <w:rPr>
          <w:color w:val="auto"/>
        </w:rPr>
        <w:tab/>
        <w:t>Constitutional Recognition to Rights of Children</w:t>
      </w:r>
      <w:bookmarkEnd w:id="135"/>
      <w:bookmarkEnd w:id="136"/>
      <w:bookmarkEnd w:id="137"/>
    </w:p>
    <w:p w:rsidR="007A2266" w:rsidRPr="00F67AEE" w:rsidRDefault="004554D7" w:rsidP="000B09E7">
      <w:pPr>
        <w:pStyle w:val="ListParagraph"/>
        <w:numPr>
          <w:ilvl w:val="1"/>
          <w:numId w:val="12"/>
        </w:numPr>
        <w:jc w:val="both"/>
        <w:rPr>
          <w:lang w:val="en-IN"/>
        </w:rPr>
      </w:pPr>
      <w:r w:rsidRPr="00F67AEE">
        <w:rPr>
          <w:rFonts w:ascii="Cambria" w:hAnsi="Cambria"/>
          <w:sz w:val="22"/>
          <w:szCs w:val="22"/>
          <w:lang w:val="en-IN"/>
        </w:rPr>
        <w:t xml:space="preserve">The Constitution of India accords a special status to children and recognises the need for provisions to secure and safeguard their entitlements. Article 15(3) allows special provision to be made for children Article 39(e) of the Constitution enjoins that </w:t>
      </w:r>
      <w:r w:rsidRPr="00F67AEE">
        <w:rPr>
          <w:rFonts w:ascii="Cambria" w:hAnsi="Cambria"/>
          <w:b/>
          <w:i/>
          <w:sz w:val="22"/>
          <w:szCs w:val="22"/>
          <w:lang w:val="en-IN"/>
        </w:rPr>
        <w:t>“the State shall, in particular, direct its policy towards securing that children are given opportunities and facilities to develop in a healthy manner and in conditions of freedom and dignity and that childhood and youth are protected against exploitation and against moral and material abandonment.”</w:t>
      </w:r>
    </w:p>
    <w:p w:rsidR="007A2266" w:rsidRPr="00F67AEE" w:rsidRDefault="004554D7" w:rsidP="000B09E7">
      <w:pPr>
        <w:pStyle w:val="ListParagraph"/>
        <w:numPr>
          <w:ilvl w:val="1"/>
          <w:numId w:val="12"/>
        </w:numPr>
        <w:jc w:val="both"/>
        <w:rPr>
          <w:lang w:val="en-IN"/>
        </w:rPr>
      </w:pPr>
      <w:r w:rsidRPr="00F67AEE">
        <w:rPr>
          <w:rFonts w:ascii="Cambria" w:hAnsi="Cambria"/>
          <w:sz w:val="22"/>
          <w:szCs w:val="22"/>
          <w:lang w:val="en-IN"/>
        </w:rPr>
        <w:t xml:space="preserve">It would be pertinent to mention that the </w:t>
      </w:r>
      <w:r w:rsidRPr="00F67AEE">
        <w:rPr>
          <w:rFonts w:ascii="Cambria" w:hAnsi="Cambria"/>
          <w:color w:val="C00000"/>
          <w:sz w:val="22"/>
          <w:szCs w:val="22"/>
          <w:lang w:val="en-IN"/>
        </w:rPr>
        <w:t>CRC</w:t>
      </w:r>
      <w:r w:rsidRPr="00F67AEE">
        <w:rPr>
          <w:rFonts w:ascii="Cambria" w:hAnsi="Cambria"/>
          <w:sz w:val="22"/>
          <w:szCs w:val="22"/>
          <w:lang w:val="en-IN"/>
        </w:rPr>
        <w:t xml:space="preserve"> as well as Section 3 of the Indian Majority Act, 1875 defines a child as a person below eighteen years of age. Consequently, all interventions in the country for children cater to the population in the 0-18 age group.  On the basis of this definition, the Census Report of 2001 estimated that about 1.67% of the population in the 0-19 age group i.e. children are living with disability.</w:t>
      </w:r>
      <w:r w:rsidRPr="00F67AEE">
        <w:rPr>
          <w:rStyle w:val="FootnoteReference"/>
          <w:rFonts w:ascii="Cambria" w:hAnsi="Cambria"/>
          <w:sz w:val="22"/>
          <w:szCs w:val="22"/>
          <w:lang w:val="en-IN"/>
        </w:rPr>
        <w:footnoteReference w:id="73"/>
      </w:r>
    </w:p>
    <w:p w:rsidR="007A2266" w:rsidRPr="00F67AEE" w:rsidRDefault="004554D7" w:rsidP="000B17C3">
      <w:pPr>
        <w:pStyle w:val="Heading3"/>
        <w:rPr>
          <w:color w:val="auto"/>
        </w:rPr>
      </w:pPr>
      <w:bookmarkStart w:id="138" w:name="_Toc316376946"/>
      <w:bookmarkStart w:id="139" w:name="_Toc317175367"/>
      <w:bookmarkStart w:id="140" w:name="_Toc319951471"/>
      <w:r w:rsidRPr="00F67AEE">
        <w:rPr>
          <w:color w:val="auto"/>
        </w:rPr>
        <w:t>II.</w:t>
      </w:r>
      <w:r w:rsidRPr="00F67AEE">
        <w:rPr>
          <w:color w:val="auto"/>
        </w:rPr>
        <w:tab/>
        <w:t>Ratification of CRC and Evolving Capacity of Child</w:t>
      </w:r>
      <w:bookmarkEnd w:id="138"/>
      <w:bookmarkEnd w:id="139"/>
      <w:bookmarkEnd w:id="140"/>
    </w:p>
    <w:p w:rsidR="007A2266" w:rsidRPr="00F67AEE" w:rsidRDefault="004554D7" w:rsidP="000B09E7">
      <w:pPr>
        <w:pStyle w:val="ListParagraph"/>
        <w:numPr>
          <w:ilvl w:val="1"/>
          <w:numId w:val="12"/>
        </w:numPr>
        <w:jc w:val="both"/>
        <w:rPr>
          <w:lang w:val="en-IN"/>
        </w:rPr>
      </w:pPr>
      <w:r w:rsidRPr="00F67AEE">
        <w:rPr>
          <w:rFonts w:ascii="Cambria" w:hAnsi="Cambria"/>
          <w:sz w:val="22"/>
          <w:szCs w:val="22"/>
          <w:lang w:val="en-IN"/>
        </w:rPr>
        <w:t xml:space="preserve">In the year 1992, India ratified the United Nation Convention on the Rights of the Child (CRC), and following this, the Indian government has recognised the need to shift from a welfare-based approach to a rights-based approach. Article 5 of the CRC recognizes that while parents, legal guardians, extended family or the community have rights and responsibilities to provide appropriate direction and guidance to their children, that duty must be exercised in a manner consistent with the evolving capacities of the child, and Article 12 of the CRC provides that every child capable of forming her or his own views has the right to freely express those views and to have them duly considered in all decisions that will affect that child. </w:t>
      </w:r>
    </w:p>
    <w:p w:rsidR="007A2266" w:rsidRPr="00F67AEE" w:rsidRDefault="004554D7" w:rsidP="000B09E7">
      <w:pPr>
        <w:pStyle w:val="ListParagraph"/>
        <w:numPr>
          <w:ilvl w:val="1"/>
          <w:numId w:val="12"/>
        </w:numPr>
        <w:jc w:val="both"/>
        <w:rPr>
          <w:lang w:val="en-IN"/>
        </w:rPr>
      </w:pPr>
      <w:r w:rsidRPr="00F67AEE">
        <w:rPr>
          <w:rFonts w:ascii="Cambria" w:hAnsi="Cambria"/>
          <w:sz w:val="22"/>
          <w:szCs w:val="22"/>
          <w:lang w:val="en-IN"/>
        </w:rPr>
        <w:t xml:space="preserve">In keeping with the obligation to recognise and respect the evolving capacity of children, the government recognises that the amount of protection granted to a child should be determined by the particular child’s capacity for self-reliance and </w:t>
      </w:r>
      <w:proofErr w:type="spellStart"/>
      <w:r w:rsidRPr="00F67AEE">
        <w:rPr>
          <w:rFonts w:ascii="Cambria" w:hAnsi="Cambria"/>
          <w:sz w:val="22"/>
          <w:szCs w:val="22"/>
          <w:lang w:val="en-IN"/>
        </w:rPr>
        <w:t>self defence</w:t>
      </w:r>
      <w:proofErr w:type="spellEnd"/>
      <w:r w:rsidRPr="00F67AEE">
        <w:rPr>
          <w:rFonts w:ascii="Cambria" w:hAnsi="Cambria"/>
          <w:sz w:val="22"/>
          <w:szCs w:val="22"/>
          <w:lang w:val="en-IN"/>
        </w:rPr>
        <w:t xml:space="preserve"> and by the roles and responsibilities of the family, community, society and State.</w:t>
      </w:r>
      <w:r w:rsidRPr="00F67AEE">
        <w:rPr>
          <w:rStyle w:val="FootnoteReference"/>
          <w:rFonts w:ascii="Cambria" w:hAnsi="Cambria"/>
          <w:sz w:val="22"/>
          <w:szCs w:val="22"/>
          <w:lang w:val="en-IN"/>
        </w:rPr>
        <w:footnoteReference w:id="74"/>
      </w:r>
      <w:r w:rsidRPr="00F67AEE">
        <w:rPr>
          <w:rFonts w:ascii="Cambria" w:hAnsi="Cambria"/>
          <w:sz w:val="22"/>
          <w:szCs w:val="22"/>
          <w:lang w:val="en-IN"/>
        </w:rPr>
        <w:t xml:space="preserve"> The government has also recognised the diverse settings of childhood, and the need to ensure that the entitlements given to children fulfil their rights and meet their needs in each situation.</w:t>
      </w:r>
      <w:r w:rsidRPr="00F67AEE">
        <w:rPr>
          <w:rStyle w:val="FootnoteReference"/>
          <w:rFonts w:ascii="Cambria" w:hAnsi="Cambria"/>
          <w:sz w:val="22"/>
          <w:szCs w:val="22"/>
          <w:lang w:val="en-IN"/>
        </w:rPr>
        <w:footnoteReference w:id="75"/>
      </w:r>
      <w:r w:rsidRPr="00F67AEE">
        <w:rPr>
          <w:rFonts w:ascii="Cambria" w:hAnsi="Cambria"/>
          <w:sz w:val="22"/>
          <w:szCs w:val="22"/>
          <w:lang w:val="en-IN"/>
        </w:rPr>
        <w:t>Indian courts have also recognised the evolving capacity of child while deciding cases relating to the welfare of the child.</w:t>
      </w:r>
      <w:r w:rsidRPr="00F67AEE">
        <w:rPr>
          <w:rFonts w:ascii="Cambria" w:hAnsi="Cambria"/>
          <w:sz w:val="22"/>
          <w:szCs w:val="22"/>
          <w:vertAlign w:val="superscript"/>
          <w:lang w:val="en-IN"/>
        </w:rPr>
        <w:footnoteReference w:id="76"/>
      </w:r>
    </w:p>
    <w:p w:rsidR="007A2266" w:rsidRPr="00F67AEE" w:rsidRDefault="004554D7" w:rsidP="000B17C3">
      <w:pPr>
        <w:pStyle w:val="Heading3"/>
      </w:pPr>
      <w:bookmarkStart w:id="141" w:name="_Toc316376947"/>
      <w:bookmarkStart w:id="142" w:name="_Toc317175368"/>
      <w:bookmarkStart w:id="143" w:name="_Toc319951472"/>
      <w:r w:rsidRPr="00F67AEE">
        <w:rPr>
          <w:iCs/>
          <w:color w:val="auto"/>
        </w:rPr>
        <w:t xml:space="preserve">III. </w:t>
      </w:r>
      <w:r w:rsidRPr="00F67AEE">
        <w:rPr>
          <w:i/>
          <w:color w:val="auto"/>
        </w:rPr>
        <w:tab/>
      </w:r>
      <w:r w:rsidRPr="00F67AEE">
        <w:rPr>
          <w:color w:val="auto"/>
        </w:rPr>
        <w:t>Principles Informing Child Rights Policy</w:t>
      </w:r>
      <w:bookmarkEnd w:id="141"/>
      <w:bookmarkEnd w:id="142"/>
      <w:bookmarkEnd w:id="143"/>
    </w:p>
    <w:p w:rsidR="007A2266" w:rsidRPr="00F67AEE" w:rsidRDefault="004554D7" w:rsidP="000B09E7">
      <w:pPr>
        <w:numPr>
          <w:ilvl w:val="1"/>
          <w:numId w:val="12"/>
        </w:numPr>
        <w:autoSpaceDE w:val="0"/>
        <w:spacing w:after="0"/>
        <w:jc w:val="both"/>
      </w:pPr>
      <w:r w:rsidRPr="00F67AEE">
        <w:rPr>
          <w:rFonts w:ascii="Cambria" w:hAnsi="Cambria"/>
        </w:rPr>
        <w:t xml:space="preserve">The </w:t>
      </w:r>
      <w:r w:rsidRPr="00F67AEE">
        <w:rPr>
          <w:rFonts w:ascii="Cambria" w:hAnsi="Cambria"/>
          <w:b/>
        </w:rPr>
        <w:t>National Policy for Children</w:t>
      </w:r>
      <w:r w:rsidRPr="00F67AEE">
        <w:rPr>
          <w:rStyle w:val="FootnoteReference"/>
          <w:rFonts w:ascii="Cambria" w:hAnsi="Cambria"/>
          <w:b/>
        </w:rPr>
        <w:footnoteReference w:id="77"/>
      </w:r>
      <w:r w:rsidRPr="00F67AEE">
        <w:rPr>
          <w:rFonts w:ascii="Cambria" w:hAnsi="Cambria"/>
        </w:rPr>
        <w:t xml:space="preserve">was formulated in 1974 and forms the basis for nearly all the strategies in place for the welfare of children. The policy takes special note of “children who are ‘socially handicapped’, ‘physically handicapped’, emotionally disturbed and mentally retarded and aims to provide, on a priority basis, education, training, special treatment, rehabilitation and care for them”. The Policy also mandates that all existing laws be amended in order to reflect the interest of children in all legal disputes between parents or institutions. In order to ensure coordination, planning and review, the National Children’s Board has been set up by this policy to ensure the implementation of the Policy at various levels. </w:t>
      </w:r>
    </w:p>
    <w:p w:rsidR="007A2266" w:rsidRPr="00F67AEE" w:rsidRDefault="004554D7">
      <w:pPr>
        <w:autoSpaceDE w:val="0"/>
        <w:spacing w:before="100" w:after="100"/>
        <w:ind w:left="720" w:hanging="720"/>
        <w:jc w:val="both"/>
      </w:pPr>
      <w:r w:rsidRPr="00F67AEE">
        <w:rPr>
          <w:rFonts w:ascii="Cambria" w:hAnsi="Cambria"/>
          <w:b/>
        </w:rPr>
        <w:t>7.6</w:t>
      </w:r>
      <w:r w:rsidRPr="00F67AEE">
        <w:rPr>
          <w:rFonts w:ascii="Cambria" w:hAnsi="Cambria"/>
        </w:rPr>
        <w:tab/>
        <w:t xml:space="preserve">The </w:t>
      </w:r>
      <w:r w:rsidRPr="00F67AEE">
        <w:rPr>
          <w:rFonts w:ascii="Cambria" w:hAnsi="Cambria"/>
          <w:b/>
        </w:rPr>
        <w:t>National Charter for Children</w:t>
      </w:r>
      <w:r w:rsidRPr="00F67AEE">
        <w:rPr>
          <w:rStyle w:val="FootnoteReference"/>
          <w:rFonts w:ascii="Cambria" w:hAnsi="Cambria"/>
          <w:b/>
        </w:rPr>
        <w:footnoteReference w:id="78"/>
      </w:r>
      <w:r w:rsidRPr="00F67AEE">
        <w:rPr>
          <w:rFonts w:ascii="Cambria" w:hAnsi="Cambria"/>
        </w:rPr>
        <w:t xml:space="preserve"> was adopted in 2003 to reiterate the commitment of the Indian government to ensuring the welfare of the child. Its objectives are wide ranging, and reflect the provisions of the CRC. W</w:t>
      </w:r>
      <w:r w:rsidRPr="00F67AEE">
        <w:rPr>
          <w:rFonts w:ascii="Cambria" w:hAnsi="Cambria"/>
          <w:bCs/>
          <w:iCs/>
        </w:rPr>
        <w:t xml:space="preserve">ith respect to children with disabilities, the charter </w:t>
      </w:r>
      <w:r w:rsidRPr="00F67AEE">
        <w:rPr>
          <w:rFonts w:ascii="Cambria" w:hAnsi="Cambria"/>
          <w:bCs/>
          <w:i/>
          <w:iCs/>
        </w:rPr>
        <w:t xml:space="preserve">inter </w:t>
      </w:r>
      <w:r w:rsidRPr="00F67AEE">
        <w:rPr>
          <w:rFonts w:ascii="Cambria" w:hAnsi="Cambria"/>
          <w:bCs/>
          <w:i/>
          <w:iCs/>
        </w:rPr>
        <w:lastRenderedPageBreak/>
        <w:t>alia,</w:t>
      </w:r>
      <w:r w:rsidRPr="00F67AEE">
        <w:rPr>
          <w:rFonts w:ascii="Cambria" w:hAnsi="Cambria"/>
          <w:bCs/>
          <w:iCs/>
        </w:rPr>
        <w:t xml:space="preserve"> aims to ensure that </w:t>
      </w:r>
      <w:r w:rsidRPr="00F67AEE">
        <w:rPr>
          <w:rFonts w:ascii="Cambria" w:hAnsi="Cambria"/>
        </w:rPr>
        <w:t xml:space="preserve">children with disabilities are helped to lead a full life with dignity and respect, integrated into the mainstream society, provided education, training, health care, rehabilitation, recreation, </w:t>
      </w:r>
      <w:proofErr w:type="gramStart"/>
      <w:r w:rsidRPr="00F67AEE">
        <w:rPr>
          <w:rFonts w:ascii="Cambria" w:hAnsi="Cambria"/>
        </w:rPr>
        <w:t>early</w:t>
      </w:r>
      <w:proofErr w:type="gramEnd"/>
      <w:r w:rsidRPr="00F67AEE">
        <w:rPr>
          <w:rFonts w:ascii="Cambria" w:hAnsi="Cambria"/>
        </w:rPr>
        <w:t xml:space="preserve"> intervention. </w:t>
      </w:r>
    </w:p>
    <w:p w:rsidR="007A2266" w:rsidRPr="00F67AEE" w:rsidRDefault="004554D7">
      <w:pPr>
        <w:autoSpaceDE w:val="0"/>
        <w:spacing w:after="0"/>
        <w:ind w:left="720" w:hanging="720"/>
        <w:jc w:val="both"/>
      </w:pPr>
      <w:r w:rsidRPr="00F67AEE">
        <w:rPr>
          <w:rFonts w:ascii="Cambria" w:hAnsi="Cambria"/>
          <w:b/>
          <w:shd w:val="clear" w:color="auto" w:fill="FFFFFF"/>
        </w:rPr>
        <w:t>7.7</w:t>
      </w:r>
      <w:r w:rsidRPr="00F67AEE">
        <w:rPr>
          <w:rFonts w:ascii="Cambria" w:hAnsi="Cambria"/>
          <w:shd w:val="clear" w:color="auto" w:fill="FFFFFF"/>
        </w:rPr>
        <w:tab/>
        <w:t xml:space="preserve">The </w:t>
      </w:r>
      <w:r w:rsidRPr="00F67AEE">
        <w:rPr>
          <w:rFonts w:ascii="Cambria" w:hAnsi="Cambria"/>
          <w:b/>
          <w:shd w:val="clear" w:color="auto" w:fill="FFFFFF"/>
        </w:rPr>
        <w:t xml:space="preserve">National Plan of Action for Children, </w:t>
      </w:r>
      <w:r w:rsidRPr="00F67AEE">
        <w:rPr>
          <w:rFonts w:ascii="Cambria" w:hAnsi="Cambria"/>
          <w:shd w:val="clear" w:color="auto" w:fill="FFFFFF"/>
        </w:rPr>
        <w:t>that recognises children as bearers of human rights</w:t>
      </w:r>
      <w:r w:rsidRPr="00F67AEE">
        <w:rPr>
          <w:rFonts w:ascii="Cambria" w:hAnsi="Cambria"/>
          <w:b/>
          <w:shd w:val="clear" w:color="auto" w:fill="FFFFFF"/>
        </w:rPr>
        <w:t>,</w:t>
      </w:r>
      <w:r w:rsidRPr="00F67AEE">
        <w:rPr>
          <w:rFonts w:ascii="Cambria" w:hAnsi="Cambria"/>
          <w:shd w:val="clear" w:color="auto" w:fill="FFFFFF"/>
        </w:rPr>
        <w:t xml:space="preserve"> was launched in 2005.</w:t>
      </w:r>
      <w:r w:rsidRPr="00F67AEE">
        <w:rPr>
          <w:rStyle w:val="FootnoteReference"/>
          <w:rFonts w:ascii="Cambria" w:hAnsi="Cambria"/>
          <w:shd w:val="clear" w:color="auto" w:fill="FFFFFF"/>
        </w:rPr>
        <w:footnoteReference w:id="79"/>
      </w:r>
      <w:r w:rsidRPr="00F67AEE">
        <w:rPr>
          <w:rFonts w:ascii="Cambria" w:hAnsi="Cambria"/>
          <w:shd w:val="clear" w:color="auto" w:fill="FFFFFF"/>
        </w:rPr>
        <w:t xml:space="preserve"> It has broad objectives in relation to all children, including children with disabilities. </w:t>
      </w:r>
      <w:r w:rsidRPr="00F67AEE">
        <w:rPr>
          <w:rFonts w:ascii="Cambria" w:hAnsi="Cambria"/>
          <w:b/>
          <w:bCs/>
        </w:rPr>
        <w:tab/>
      </w:r>
      <w:r w:rsidRPr="00F67AEE">
        <w:rPr>
          <w:rFonts w:ascii="Cambria" w:hAnsi="Cambria"/>
        </w:rPr>
        <w:t xml:space="preserve">More particularly the Plan aims to ensure survival, care, protection, security, dignity and equality for the development and full participation of children with disabilities. It aims to provide inclusive and effective access to health, education, vocation training and other specialised rehabilitation services for children with disabilities. The plan develops various strategies for ensuring that children with disabilities are ensured their rights on an equal basis with other children. These </w:t>
      </w:r>
      <w:r w:rsidRPr="00F67AEE">
        <w:rPr>
          <w:rFonts w:ascii="Cambria" w:hAnsi="Cambria"/>
          <w:i/>
        </w:rPr>
        <w:t>inter alia</w:t>
      </w:r>
      <w:r w:rsidRPr="00F67AEE">
        <w:rPr>
          <w:rFonts w:ascii="Cambria" w:hAnsi="Cambria"/>
        </w:rPr>
        <w:t xml:space="preserve">  include primary and secondary prevention of disability through timely immunization, early detection and intervention, providing integrated early childhood services to ensure optimum development of children with disabilities up to the age of 6 years, providing inclusive and accessible education and life skill training, protecting, children with severe disability, mental disability and mental health difficulties, from abuse, exploitation, neglect and maltreatment, strengthening family based systems to enable them to continue to live within the family and their community, development of vocational courses in polytechnics and other institutions to enable children with mental disabilities, particularly girl children, to acquire skills which ensure their economic </w:t>
      </w:r>
      <w:proofErr w:type="spellStart"/>
      <w:r w:rsidRPr="00F67AEE">
        <w:rPr>
          <w:rFonts w:ascii="Cambria" w:hAnsi="Cambria"/>
        </w:rPr>
        <w:t>self reliance</w:t>
      </w:r>
      <w:proofErr w:type="spellEnd"/>
      <w:r w:rsidRPr="00F67AEE">
        <w:rPr>
          <w:rFonts w:ascii="Cambria" w:hAnsi="Cambria"/>
        </w:rPr>
        <w:t>.</w:t>
      </w:r>
    </w:p>
    <w:p w:rsidR="007A2266" w:rsidRPr="00F67AEE" w:rsidRDefault="004554D7">
      <w:pPr>
        <w:autoSpaceDE w:val="0"/>
        <w:spacing w:before="100" w:after="100"/>
        <w:ind w:left="720" w:hanging="720"/>
        <w:jc w:val="both"/>
      </w:pPr>
      <w:r w:rsidRPr="00F67AEE">
        <w:rPr>
          <w:rFonts w:ascii="Cambria" w:hAnsi="Cambria"/>
          <w:b/>
          <w:bCs/>
        </w:rPr>
        <w:t>7.8</w:t>
      </w:r>
      <w:r w:rsidRPr="00F67AEE">
        <w:rPr>
          <w:rFonts w:ascii="Cambria" w:hAnsi="Cambria"/>
          <w:b/>
          <w:bCs/>
        </w:rPr>
        <w:tab/>
      </w:r>
      <w:r w:rsidRPr="00F67AEE">
        <w:rPr>
          <w:rFonts w:ascii="Cambria" w:hAnsi="Cambria"/>
        </w:rPr>
        <w:t xml:space="preserve">The </w:t>
      </w:r>
      <w:r w:rsidRPr="00F67AEE">
        <w:rPr>
          <w:rFonts w:ascii="Cambria" w:hAnsi="Cambria"/>
          <w:b/>
        </w:rPr>
        <w:t>National Policy for Persons with Disabilities</w:t>
      </w:r>
      <w:r w:rsidRPr="00F67AEE">
        <w:rPr>
          <w:rFonts w:ascii="Cambria" w:hAnsi="Cambria"/>
        </w:rPr>
        <w:t xml:space="preserve"> was released in 2006 in furtherance of the objective of creating a comprehensive policy document in relation to persons with disabilities. It recognises that children with disabilities are a particularly vulnerable group, and require special attention, and therefore enjoins that the Government should strive to:</w:t>
      </w:r>
    </w:p>
    <w:p w:rsidR="007A2266" w:rsidRPr="00F67AEE" w:rsidRDefault="004554D7" w:rsidP="000B09E7">
      <w:pPr>
        <w:pStyle w:val="Pa9"/>
        <w:numPr>
          <w:ilvl w:val="1"/>
          <w:numId w:val="13"/>
        </w:numPr>
        <w:spacing w:line="240" w:lineRule="auto"/>
        <w:jc w:val="both"/>
        <w:rPr>
          <w:rFonts w:ascii="Cambria" w:eastAsia="Times New Roman" w:hAnsi="Cambria"/>
          <w:sz w:val="22"/>
          <w:szCs w:val="22"/>
          <w:shd w:val="clear" w:color="auto" w:fill="FFFFFF"/>
          <w:lang w:eastAsia="en-IN"/>
        </w:rPr>
      </w:pPr>
      <w:r w:rsidRPr="00F67AEE">
        <w:rPr>
          <w:rFonts w:ascii="Cambria" w:eastAsia="Times New Roman" w:hAnsi="Cambria"/>
          <w:sz w:val="22"/>
          <w:szCs w:val="22"/>
          <w:shd w:val="clear" w:color="auto" w:fill="FFFFFF"/>
          <w:lang w:eastAsia="en-IN"/>
        </w:rPr>
        <w:t>Ensure right to care, protection and security for children with disabilities;</w:t>
      </w:r>
    </w:p>
    <w:p w:rsidR="007A2266" w:rsidRPr="00F67AEE" w:rsidRDefault="004554D7" w:rsidP="000B09E7">
      <w:pPr>
        <w:pStyle w:val="Pa9"/>
        <w:numPr>
          <w:ilvl w:val="1"/>
          <w:numId w:val="13"/>
        </w:numPr>
        <w:spacing w:line="240" w:lineRule="auto"/>
        <w:jc w:val="both"/>
        <w:rPr>
          <w:rFonts w:ascii="Cambria" w:eastAsia="Times New Roman" w:hAnsi="Cambria"/>
          <w:sz w:val="22"/>
          <w:szCs w:val="22"/>
          <w:shd w:val="clear" w:color="auto" w:fill="FFFFFF"/>
          <w:lang w:eastAsia="en-IN"/>
        </w:rPr>
      </w:pPr>
      <w:r w:rsidRPr="00F67AEE">
        <w:rPr>
          <w:rFonts w:ascii="Cambria" w:eastAsia="Times New Roman" w:hAnsi="Cambria"/>
          <w:sz w:val="22"/>
          <w:szCs w:val="22"/>
          <w:shd w:val="clear" w:color="auto" w:fill="FFFFFF"/>
          <w:lang w:eastAsia="en-IN"/>
        </w:rPr>
        <w:t xml:space="preserve">Ensure the right to development with dignity and equality creating an enabling environment where children can exercise their </w:t>
      </w:r>
      <w:proofErr w:type="gramStart"/>
      <w:r w:rsidRPr="00F67AEE">
        <w:rPr>
          <w:rFonts w:ascii="Cambria" w:eastAsia="Times New Roman" w:hAnsi="Cambria"/>
          <w:sz w:val="22"/>
          <w:szCs w:val="22"/>
          <w:shd w:val="clear" w:color="auto" w:fill="FFFFFF"/>
          <w:lang w:eastAsia="en-IN"/>
        </w:rPr>
        <w:t>rights,</w:t>
      </w:r>
      <w:proofErr w:type="gramEnd"/>
      <w:r w:rsidRPr="00F67AEE">
        <w:rPr>
          <w:rFonts w:ascii="Cambria" w:eastAsia="Times New Roman" w:hAnsi="Cambria"/>
          <w:sz w:val="22"/>
          <w:szCs w:val="22"/>
          <w:shd w:val="clear" w:color="auto" w:fill="FFFFFF"/>
          <w:lang w:eastAsia="en-IN"/>
        </w:rPr>
        <w:t xml:space="preserve"> enjoy equal opportunities and full participation.</w:t>
      </w:r>
    </w:p>
    <w:p w:rsidR="007A2266" w:rsidRPr="00F67AEE" w:rsidRDefault="004554D7" w:rsidP="000B09E7">
      <w:pPr>
        <w:pStyle w:val="Pa9"/>
        <w:numPr>
          <w:ilvl w:val="1"/>
          <w:numId w:val="13"/>
        </w:numPr>
        <w:spacing w:line="240" w:lineRule="auto"/>
        <w:jc w:val="both"/>
        <w:rPr>
          <w:rFonts w:ascii="Cambria" w:eastAsia="Times New Roman" w:hAnsi="Cambria"/>
          <w:sz w:val="22"/>
          <w:szCs w:val="22"/>
          <w:shd w:val="clear" w:color="auto" w:fill="FFFFFF"/>
          <w:lang w:eastAsia="en-IN"/>
        </w:rPr>
      </w:pPr>
      <w:r w:rsidRPr="00F67AEE">
        <w:rPr>
          <w:rFonts w:ascii="Cambria" w:eastAsia="Times New Roman" w:hAnsi="Cambria"/>
          <w:sz w:val="22"/>
          <w:szCs w:val="22"/>
          <w:shd w:val="clear" w:color="auto" w:fill="FFFFFF"/>
          <w:lang w:eastAsia="en-IN"/>
        </w:rPr>
        <w:t>Ensure inclusion and effective access to education, health, vocational training along with specialized rehabilitation services to children with disabilities.</w:t>
      </w:r>
    </w:p>
    <w:p w:rsidR="007A2266" w:rsidRPr="00F67AEE" w:rsidRDefault="004554D7" w:rsidP="000B09E7">
      <w:pPr>
        <w:pStyle w:val="Pa9"/>
        <w:numPr>
          <w:ilvl w:val="1"/>
          <w:numId w:val="13"/>
        </w:numPr>
        <w:spacing w:line="240" w:lineRule="auto"/>
        <w:jc w:val="both"/>
        <w:rPr>
          <w:rFonts w:ascii="Cambria" w:eastAsia="Times New Roman" w:hAnsi="Cambria"/>
          <w:sz w:val="22"/>
          <w:szCs w:val="22"/>
          <w:shd w:val="clear" w:color="auto" w:fill="FFFFFF"/>
          <w:lang w:eastAsia="en-IN"/>
        </w:rPr>
      </w:pPr>
      <w:r w:rsidRPr="00F67AEE">
        <w:rPr>
          <w:rFonts w:ascii="Cambria" w:eastAsia="Times New Roman" w:hAnsi="Cambria"/>
          <w:sz w:val="22"/>
          <w:szCs w:val="22"/>
          <w:shd w:val="clear" w:color="auto" w:fill="FFFFFF"/>
          <w:lang w:eastAsia="en-IN"/>
        </w:rPr>
        <w:t>Ensure the right to development as well as recognition of special needs and of care, and protection of children with severe disabilities.</w:t>
      </w:r>
    </w:p>
    <w:p w:rsidR="007A2266" w:rsidRPr="00F67AEE" w:rsidRDefault="004554D7" w:rsidP="000B17C3">
      <w:pPr>
        <w:pStyle w:val="Heading3"/>
        <w:rPr>
          <w:color w:val="auto"/>
        </w:rPr>
      </w:pPr>
      <w:bookmarkStart w:id="144" w:name="_Toc316376948"/>
      <w:bookmarkStart w:id="145" w:name="_Toc317175369"/>
      <w:bookmarkStart w:id="146" w:name="_Toc319951473"/>
      <w:r w:rsidRPr="00F67AEE">
        <w:rPr>
          <w:color w:val="auto"/>
        </w:rPr>
        <w:t>IV.</w:t>
      </w:r>
      <w:r w:rsidRPr="00F67AEE">
        <w:rPr>
          <w:color w:val="auto"/>
        </w:rPr>
        <w:tab/>
        <w:t>PWDA Provisions</w:t>
      </w:r>
      <w:bookmarkEnd w:id="144"/>
      <w:bookmarkEnd w:id="145"/>
      <w:bookmarkEnd w:id="146"/>
    </w:p>
    <w:p w:rsidR="004102B6" w:rsidRPr="00F67AEE" w:rsidRDefault="004102B6" w:rsidP="000B09E7">
      <w:pPr>
        <w:pStyle w:val="NoSpacing"/>
        <w:numPr>
          <w:ilvl w:val="0"/>
          <w:numId w:val="93"/>
        </w:numPr>
        <w:suppressAutoHyphens w:val="0"/>
        <w:autoSpaceDN/>
        <w:textAlignment w:val="auto"/>
        <w:rPr>
          <w:rFonts w:asciiTheme="majorHAnsi" w:hAnsiTheme="majorHAnsi"/>
          <w:lang w:val="en-IN"/>
        </w:rPr>
      </w:pPr>
      <w:r w:rsidRPr="00F67AEE">
        <w:rPr>
          <w:rFonts w:asciiTheme="majorHAnsi" w:hAnsiTheme="majorHAnsi"/>
          <w:lang w:val="en-IN"/>
        </w:rPr>
        <w:t>PWDA makes special accommodations for children with disabilities. The Act requires each government in the country to undertake the following, to the extent of their economic capac</w:t>
      </w:r>
      <w:r w:rsidRPr="00F67AEE">
        <w:rPr>
          <w:rFonts w:asciiTheme="majorHAnsi" w:hAnsiTheme="majorHAnsi"/>
          <w:lang w:val="en-IN"/>
        </w:rPr>
        <w:t>i</w:t>
      </w:r>
      <w:r w:rsidRPr="00F67AEE">
        <w:rPr>
          <w:rFonts w:asciiTheme="majorHAnsi" w:hAnsiTheme="majorHAnsi"/>
          <w:lang w:val="en-IN"/>
        </w:rPr>
        <w:t>ty, for the purpose of preventing disabilities,: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surveys, investigations and research concerning the cause of disabilities;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promotion of  various methods of preventing disabilities;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screening of all children at least once in a year for the purpose of identifying "at-risk" cases;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provision of facilities for training staff at the primary health centres;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sponsorship of awareness campaigns and dissemination of information for general hygiene, health and sanitation;</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provisions for  pre-natal, parental and post-natal care of mother and child;</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r w:rsidRPr="00F67AEE">
        <w:rPr>
          <w:rFonts w:asciiTheme="majorHAnsi" w:eastAsia="Times New Roman" w:hAnsiTheme="majorHAnsi"/>
          <w:shd w:val="clear" w:color="auto" w:fill="FFFFFF"/>
          <w:lang w:val="en-IN"/>
        </w:rPr>
        <w:t>education of the public through the pre-schools, schools, primary health centres and village level workers;</w:t>
      </w:r>
    </w:p>
    <w:p w:rsidR="004102B6" w:rsidRPr="00F67AEE" w:rsidRDefault="004102B6" w:rsidP="000B09E7">
      <w:pPr>
        <w:pStyle w:val="NoSpacing"/>
        <w:numPr>
          <w:ilvl w:val="0"/>
          <w:numId w:val="93"/>
        </w:numPr>
        <w:suppressAutoHyphens w:val="0"/>
        <w:autoSpaceDN/>
        <w:textAlignment w:val="auto"/>
        <w:rPr>
          <w:rFonts w:asciiTheme="majorHAnsi" w:eastAsia="Times New Roman" w:hAnsiTheme="majorHAnsi"/>
          <w:shd w:val="clear" w:color="auto" w:fill="FFFFFF"/>
          <w:lang w:val="en-IN"/>
        </w:rPr>
      </w:pPr>
      <w:proofErr w:type="gramStart"/>
      <w:r w:rsidRPr="00F67AEE">
        <w:rPr>
          <w:rFonts w:asciiTheme="majorHAnsi" w:eastAsia="Times New Roman" w:hAnsiTheme="majorHAnsi"/>
          <w:shd w:val="clear" w:color="auto" w:fill="FFFFFF"/>
          <w:lang w:val="en-IN"/>
        </w:rPr>
        <w:t>creation</w:t>
      </w:r>
      <w:proofErr w:type="gramEnd"/>
      <w:r w:rsidRPr="00F67AEE">
        <w:rPr>
          <w:rFonts w:asciiTheme="majorHAnsi" w:eastAsia="Times New Roman" w:hAnsiTheme="majorHAnsi"/>
          <w:shd w:val="clear" w:color="auto" w:fill="FFFFFF"/>
          <w:lang w:val="en-IN"/>
        </w:rPr>
        <w:t xml:space="preserve"> of  awareness amongst the masses through television, radio and other mass media on the causes of disabilities and the preventive measures to be adopted. </w:t>
      </w:r>
    </w:p>
    <w:p w:rsidR="007A2266" w:rsidRPr="00F67AEE" w:rsidRDefault="004554D7">
      <w:pPr>
        <w:autoSpaceDE w:val="0"/>
        <w:spacing w:before="100" w:after="100"/>
        <w:ind w:left="720" w:hanging="720"/>
        <w:jc w:val="both"/>
      </w:pPr>
      <w:r w:rsidRPr="00F67AEE">
        <w:rPr>
          <w:rFonts w:ascii="Cambria" w:hAnsi="Cambria"/>
          <w:b/>
          <w:bCs/>
        </w:rPr>
        <w:lastRenderedPageBreak/>
        <w:t>7.9</w:t>
      </w:r>
      <w:r w:rsidRPr="00F67AEE">
        <w:rPr>
          <w:rFonts w:ascii="Cambria" w:hAnsi="Cambria"/>
        </w:rPr>
        <w:tab/>
        <w:t>In addition, governments are to provide free education in an appropriate environment to all children with disabilities</w:t>
      </w:r>
      <w:r w:rsidRPr="00F67AEE">
        <w:rPr>
          <w:rStyle w:val="FootnoteReference"/>
          <w:rFonts w:ascii="Cambria" w:hAnsi="Cambria"/>
        </w:rPr>
        <w:footnoteReference w:id="80"/>
      </w:r>
      <w:r w:rsidRPr="00F67AEE">
        <w:rPr>
          <w:rFonts w:ascii="Cambria" w:hAnsi="Cambria"/>
        </w:rPr>
        <w:t>.  The Act requires that children with disabilities be enrolled in mainstream schools to the extent possible</w:t>
      </w:r>
      <w:r w:rsidRPr="00F67AEE">
        <w:rPr>
          <w:rStyle w:val="FootnoteReference"/>
          <w:rFonts w:ascii="Cambria" w:hAnsi="Cambria"/>
        </w:rPr>
        <w:footnoteReference w:id="81"/>
      </w:r>
      <w:r w:rsidRPr="00F67AEE">
        <w:rPr>
          <w:rFonts w:ascii="Cambria" w:hAnsi="Cambria"/>
        </w:rPr>
        <w:t xml:space="preserve">, and also requires that non-formal education to </w:t>
      </w:r>
      <w:proofErr w:type="gramStart"/>
      <w:r w:rsidRPr="00F67AEE">
        <w:rPr>
          <w:rFonts w:ascii="Cambria" w:hAnsi="Cambria"/>
        </w:rPr>
        <w:t>be  promoted</w:t>
      </w:r>
      <w:proofErr w:type="gramEnd"/>
      <w:r w:rsidRPr="00F67AEE">
        <w:rPr>
          <w:rStyle w:val="FootnoteReference"/>
          <w:rFonts w:ascii="Cambria" w:hAnsi="Cambria"/>
        </w:rPr>
        <w:footnoteReference w:id="82"/>
      </w:r>
      <w:r w:rsidRPr="00F67AEE">
        <w:rPr>
          <w:rFonts w:ascii="Cambria" w:hAnsi="Cambria"/>
        </w:rPr>
        <w:t>.  The Act also promotes research for the development of aids, assistive devices and teaching materials for children with disabilities</w:t>
      </w:r>
      <w:r w:rsidRPr="00F67AEE">
        <w:rPr>
          <w:rStyle w:val="FootnoteReference"/>
          <w:rFonts w:ascii="Cambria" w:hAnsi="Cambria"/>
        </w:rPr>
        <w:footnoteReference w:id="83"/>
      </w:r>
      <w:r w:rsidRPr="00F67AEE">
        <w:rPr>
          <w:rFonts w:ascii="Cambria" w:hAnsi="Cambria"/>
        </w:rPr>
        <w:t>, and envisages the setting up of teacher training institutes to cater to needs of children with disabilities</w:t>
      </w:r>
      <w:r w:rsidRPr="00F67AEE">
        <w:rPr>
          <w:rStyle w:val="FootnoteReference"/>
          <w:rFonts w:ascii="Cambria" w:hAnsi="Cambria"/>
        </w:rPr>
        <w:footnoteReference w:id="84"/>
      </w:r>
      <w:r w:rsidRPr="00F67AEE">
        <w:rPr>
          <w:rFonts w:ascii="Cambria" w:hAnsi="Cambria"/>
        </w:rPr>
        <w:t xml:space="preserve">. Provisions are also to be made for transport facilities, removal of architectural barriers, supply of books and uniforms, grant of scholarships, setting up of grievance </w:t>
      </w:r>
      <w:proofErr w:type="spellStart"/>
      <w:r w:rsidRPr="00F67AEE">
        <w:rPr>
          <w:rFonts w:ascii="Cambria" w:hAnsi="Cambria"/>
        </w:rPr>
        <w:t>redressal</w:t>
      </w:r>
      <w:proofErr w:type="spellEnd"/>
      <w:r w:rsidRPr="00F67AEE">
        <w:rPr>
          <w:rFonts w:ascii="Cambria" w:hAnsi="Cambria"/>
        </w:rPr>
        <w:t xml:space="preserve"> mechanisms and for reasonable accommodations in the examination system and curriculum to suit the needs of children with disabilities</w:t>
      </w:r>
      <w:r w:rsidRPr="00F67AEE">
        <w:rPr>
          <w:rStyle w:val="FootnoteReference"/>
          <w:rFonts w:ascii="Cambria" w:hAnsi="Cambria"/>
        </w:rPr>
        <w:footnoteReference w:id="85"/>
      </w:r>
      <w:r w:rsidRPr="00F67AEE">
        <w:rPr>
          <w:rFonts w:ascii="Cambria" w:hAnsi="Cambria"/>
        </w:rPr>
        <w:t xml:space="preserve">.  </w:t>
      </w:r>
    </w:p>
    <w:p w:rsidR="007A2266" w:rsidRPr="00F67AEE" w:rsidRDefault="004554D7" w:rsidP="004102B6">
      <w:pPr>
        <w:pStyle w:val="Heading3"/>
        <w:rPr>
          <w:color w:val="auto"/>
        </w:rPr>
      </w:pPr>
      <w:bookmarkStart w:id="147" w:name="_Toc316376949"/>
      <w:bookmarkStart w:id="148" w:name="_Toc317175370"/>
      <w:bookmarkStart w:id="149" w:name="_Toc319951474"/>
      <w:r w:rsidRPr="00F67AEE">
        <w:rPr>
          <w:color w:val="auto"/>
        </w:rPr>
        <w:t>V.</w:t>
      </w:r>
      <w:r w:rsidRPr="00F67AEE">
        <w:rPr>
          <w:color w:val="auto"/>
        </w:rPr>
        <w:tab/>
        <w:t>Enactments for Care and Protection of Children</w:t>
      </w:r>
      <w:bookmarkEnd w:id="147"/>
      <w:bookmarkEnd w:id="148"/>
      <w:bookmarkEnd w:id="149"/>
    </w:p>
    <w:p w:rsidR="007A2266" w:rsidRPr="00F67AEE" w:rsidRDefault="004554D7">
      <w:pPr>
        <w:autoSpaceDE w:val="0"/>
        <w:spacing w:after="100"/>
        <w:ind w:left="720" w:hanging="720"/>
        <w:jc w:val="both"/>
      </w:pPr>
      <w:r w:rsidRPr="00F67AEE">
        <w:rPr>
          <w:rFonts w:ascii="Cambria" w:hAnsi="Cambria"/>
          <w:b/>
          <w:bCs/>
        </w:rPr>
        <w:t>7.10</w:t>
      </w:r>
      <w:r w:rsidRPr="00F67AEE">
        <w:rPr>
          <w:rFonts w:ascii="Cambria" w:hAnsi="Cambria"/>
        </w:rPr>
        <w:tab/>
        <w:t xml:space="preserve">The </w:t>
      </w:r>
      <w:r w:rsidRPr="00F67AEE">
        <w:rPr>
          <w:rFonts w:ascii="Cambria" w:hAnsi="Cambria"/>
          <w:b/>
        </w:rPr>
        <w:t xml:space="preserve">Juvenile Justice (Care and Protection of Children) Act </w:t>
      </w:r>
      <w:r w:rsidRPr="00F67AEE">
        <w:rPr>
          <w:rFonts w:ascii="Cambria" w:hAnsi="Cambria"/>
        </w:rPr>
        <w:t>was enacted in 2000 in order to provide for proper care, protection and treatment to children in need of care and protection, including abandoned children with disability. The Act has created a Child Welfare Committee that is exclusively responsible for the care, development, protection, treatment and rehabilitation of children in need of special care and protection (those covered under the Act). The children’s homes are responsible for the rehabilitation and social integration of children in need of special care and protection, and carry out these functions through adoption, restoration, sponsorship or by transfer to an after-care organisation or foster home.</w:t>
      </w:r>
    </w:p>
    <w:p w:rsidR="007A2266" w:rsidRPr="00F67AEE" w:rsidRDefault="004554D7" w:rsidP="000B09E7">
      <w:pPr>
        <w:numPr>
          <w:ilvl w:val="1"/>
          <w:numId w:val="14"/>
        </w:numPr>
        <w:autoSpaceDE w:val="0"/>
        <w:spacing w:before="100" w:after="100"/>
        <w:jc w:val="both"/>
      </w:pPr>
      <w:r w:rsidRPr="00F67AEE">
        <w:rPr>
          <w:rFonts w:ascii="Cambria" w:hAnsi="Cambria"/>
        </w:rPr>
        <w:t xml:space="preserve">The best interest of the child is a paramount consideration under the Act, and governs all decisions in relation to the transfer of children from one home to another. A scheme for Juvenile Justice has also been put into place following the Act, and </w:t>
      </w:r>
      <w:r w:rsidRPr="00F67AEE">
        <w:rPr>
          <w:rStyle w:val="apple-style-span"/>
          <w:rFonts w:ascii="Cambria" w:hAnsi="Cambria"/>
          <w:shd w:val="clear" w:color="auto" w:fill="FFFFFF"/>
        </w:rPr>
        <w:t xml:space="preserve">under the scheme, the central government provides 50% assistance to state Governments for establishment and maintenance of various levels of institutions for children in need of care and protection. During the year 2005-06, an amount of </w:t>
      </w:r>
      <w:proofErr w:type="spellStart"/>
      <w:r w:rsidRPr="00F67AEE">
        <w:rPr>
          <w:rStyle w:val="apple-style-span"/>
          <w:rFonts w:ascii="Cambria" w:hAnsi="Cambria"/>
          <w:shd w:val="clear" w:color="auto" w:fill="FFFFFF"/>
        </w:rPr>
        <w:t>Rs</w:t>
      </w:r>
      <w:proofErr w:type="spellEnd"/>
      <w:r w:rsidRPr="00F67AEE">
        <w:rPr>
          <w:rStyle w:val="apple-style-span"/>
          <w:rFonts w:ascii="Cambria" w:hAnsi="Cambria"/>
          <w:shd w:val="clear" w:color="auto" w:fill="FFFFFF"/>
        </w:rPr>
        <w:t xml:space="preserve">. 200.03 </w:t>
      </w:r>
      <w:proofErr w:type="spellStart"/>
      <w:r w:rsidRPr="00F67AEE">
        <w:rPr>
          <w:rStyle w:val="apple-style-span"/>
          <w:rFonts w:ascii="Cambria" w:hAnsi="Cambria"/>
          <w:shd w:val="clear" w:color="auto" w:fill="FFFFFF"/>
        </w:rPr>
        <w:t>millions</w:t>
      </w:r>
      <w:proofErr w:type="spellEnd"/>
      <w:r w:rsidRPr="00F67AEE">
        <w:rPr>
          <w:rStyle w:val="apple-style-span"/>
          <w:rFonts w:ascii="Cambria" w:hAnsi="Cambria"/>
          <w:shd w:val="clear" w:color="auto" w:fill="FFFFFF"/>
        </w:rPr>
        <w:t xml:space="preserve"> was released to 23 States and in the present year, a sum of </w:t>
      </w:r>
      <w:proofErr w:type="spellStart"/>
      <w:r w:rsidRPr="00F67AEE">
        <w:rPr>
          <w:rStyle w:val="apple-style-span"/>
          <w:rFonts w:ascii="Cambria" w:hAnsi="Cambria"/>
          <w:shd w:val="clear" w:color="auto" w:fill="FFFFFF"/>
        </w:rPr>
        <w:t>Rs</w:t>
      </w:r>
      <w:proofErr w:type="spellEnd"/>
      <w:r w:rsidRPr="00F67AEE">
        <w:rPr>
          <w:rStyle w:val="apple-style-span"/>
          <w:rFonts w:ascii="Cambria" w:hAnsi="Cambria"/>
          <w:shd w:val="clear" w:color="auto" w:fill="FFFFFF"/>
        </w:rPr>
        <w:t xml:space="preserve">. 250 </w:t>
      </w:r>
      <w:proofErr w:type="spellStart"/>
      <w:r w:rsidRPr="00F67AEE">
        <w:rPr>
          <w:rStyle w:val="apple-style-span"/>
          <w:rFonts w:ascii="Cambria" w:hAnsi="Cambria"/>
          <w:shd w:val="clear" w:color="auto" w:fill="FFFFFF"/>
        </w:rPr>
        <w:t>millions</w:t>
      </w:r>
      <w:proofErr w:type="spellEnd"/>
      <w:r w:rsidRPr="00F67AEE">
        <w:rPr>
          <w:rStyle w:val="apple-style-span"/>
          <w:rFonts w:ascii="Cambria" w:hAnsi="Cambria"/>
          <w:shd w:val="clear" w:color="auto" w:fill="FFFFFF"/>
        </w:rPr>
        <w:t xml:space="preserve"> has been set aside for this programme.</w:t>
      </w:r>
      <w:r w:rsidRPr="00F67AEE">
        <w:rPr>
          <w:rStyle w:val="FootnoteReference"/>
          <w:rFonts w:ascii="Cambria" w:hAnsi="Cambria"/>
          <w:shd w:val="clear" w:color="auto" w:fill="FFFFFF"/>
        </w:rPr>
        <w:footnoteReference w:id="86"/>
      </w:r>
    </w:p>
    <w:p w:rsidR="007A2266" w:rsidRPr="00F67AEE" w:rsidRDefault="004554D7" w:rsidP="000B09E7">
      <w:pPr>
        <w:numPr>
          <w:ilvl w:val="1"/>
          <w:numId w:val="14"/>
        </w:numPr>
        <w:autoSpaceDE w:val="0"/>
        <w:spacing w:before="100" w:after="100"/>
        <w:jc w:val="both"/>
      </w:pPr>
      <w:r w:rsidRPr="00F67AEE">
        <w:rPr>
          <w:rStyle w:val="apple-style-span"/>
          <w:rFonts w:ascii="Cambria" w:hAnsi="Cambria"/>
        </w:rPr>
        <w:t>The MHA envisages the setting up of psychiatric hospitals for children under the age of 16</w:t>
      </w:r>
      <w:r w:rsidRPr="00F67AEE">
        <w:rPr>
          <w:rStyle w:val="FootnoteReference"/>
          <w:rFonts w:ascii="Cambria" w:hAnsi="Cambria"/>
        </w:rPr>
        <w:footnoteReference w:id="87"/>
      </w:r>
      <w:r w:rsidRPr="00F67AEE">
        <w:rPr>
          <w:rStyle w:val="apple-style-span"/>
          <w:rFonts w:ascii="Cambria" w:hAnsi="Cambria"/>
        </w:rPr>
        <w:t>, and regulates the manner in which children may be admitted into these hospitals. Under the Act, a child cannot voluntarily admit himself into a psychiatric facility, but the guardian of a child may admit him if he believes the child to be mentally ill</w:t>
      </w:r>
      <w:r w:rsidRPr="00F67AEE">
        <w:rPr>
          <w:rStyle w:val="FootnoteReference"/>
          <w:rFonts w:ascii="Cambria" w:hAnsi="Cambria"/>
        </w:rPr>
        <w:footnoteReference w:id="88"/>
      </w:r>
      <w:r w:rsidRPr="00F67AEE">
        <w:rPr>
          <w:rStyle w:val="apple-style-span"/>
          <w:rFonts w:ascii="Cambria" w:hAnsi="Cambria"/>
        </w:rPr>
        <w:t xml:space="preserve">. </w:t>
      </w:r>
    </w:p>
    <w:p w:rsidR="007A2266" w:rsidRPr="00F67AEE" w:rsidRDefault="004554D7" w:rsidP="004102B6">
      <w:pPr>
        <w:pStyle w:val="Heading3"/>
      </w:pPr>
      <w:bookmarkStart w:id="150" w:name="_Toc316376950"/>
      <w:bookmarkStart w:id="151" w:name="_Toc317175371"/>
      <w:bookmarkStart w:id="152" w:name="_Toc319951475"/>
      <w:r w:rsidRPr="00F67AEE">
        <w:rPr>
          <w:color w:val="auto"/>
        </w:rPr>
        <w:t>VI.</w:t>
      </w:r>
      <w:r w:rsidRPr="00F67AEE">
        <w:rPr>
          <w:color w:val="auto"/>
        </w:rPr>
        <w:tab/>
        <w:t>Monitoring of Child Rights</w:t>
      </w:r>
      <w:bookmarkEnd w:id="150"/>
      <w:bookmarkEnd w:id="151"/>
      <w:bookmarkEnd w:id="152"/>
    </w:p>
    <w:p w:rsidR="007A2266" w:rsidRPr="00F67AEE" w:rsidRDefault="004554D7" w:rsidP="000B09E7">
      <w:pPr>
        <w:numPr>
          <w:ilvl w:val="1"/>
          <w:numId w:val="14"/>
        </w:numPr>
        <w:autoSpaceDE w:val="0"/>
        <w:spacing w:after="100"/>
        <w:jc w:val="both"/>
      </w:pPr>
      <w:r w:rsidRPr="00F67AEE">
        <w:rPr>
          <w:rStyle w:val="apple-style-span"/>
          <w:rFonts w:ascii="Cambria" w:hAnsi="Cambria"/>
          <w:shd w:val="clear" w:color="auto" w:fill="FFFFFF"/>
        </w:rPr>
        <w:t xml:space="preserve">The National Commission for the Protection of Child Rights Act was enacted in 2005 to provide a forum in the form of the National Commission for the Protection of Child Rights, various State Commissions for the Protection of Child Rights, and Children’s Courts for the speedy trial of legal matters relating to children. Children in need of care and protection, including children with disabilities may approach these forums to enforce their rights. The Commission has the power to enforce compliance with laws, judicial decisions and policy guidelines in area of child rights and can take various measures for the protection of children, including children with disabilities. The Rules framed under the Act mandate that the work of the Commission must be directly informed by the views of children in order to reflect their priorities and perspectives, and that the Commission, government departments and organisations dealing with children promote, respect and consider the views of children in </w:t>
      </w:r>
      <w:r w:rsidRPr="00F67AEE">
        <w:rPr>
          <w:rStyle w:val="apple-style-span"/>
          <w:rFonts w:ascii="Cambria" w:hAnsi="Cambria"/>
          <w:shd w:val="clear" w:color="auto" w:fill="FFFFFF"/>
        </w:rPr>
        <w:lastRenderedPageBreak/>
        <w:t>their work. In the year 2010-2011, a total of 675 complaints were dealt with by the various forums across the country.</w:t>
      </w:r>
      <w:r w:rsidRPr="00F67AEE">
        <w:rPr>
          <w:rStyle w:val="FootnoteReference"/>
          <w:rFonts w:ascii="Cambria" w:hAnsi="Cambria"/>
          <w:shd w:val="clear" w:color="auto" w:fill="FFFFFF"/>
        </w:rPr>
        <w:footnoteReference w:id="89"/>
      </w:r>
    </w:p>
    <w:p w:rsidR="007A2266" w:rsidRPr="00F67AEE" w:rsidRDefault="004554D7" w:rsidP="004102B6">
      <w:pPr>
        <w:pStyle w:val="Heading3"/>
        <w:rPr>
          <w:color w:val="auto"/>
        </w:rPr>
      </w:pPr>
      <w:bookmarkStart w:id="153" w:name="_Toc316376951"/>
      <w:bookmarkStart w:id="154" w:name="_Toc317175372"/>
      <w:bookmarkStart w:id="155" w:name="_Toc319951476"/>
      <w:r w:rsidRPr="00F67AEE">
        <w:rPr>
          <w:color w:val="auto"/>
        </w:rPr>
        <w:t>VII.</w:t>
      </w:r>
      <w:r w:rsidRPr="00F67AEE">
        <w:rPr>
          <w:color w:val="auto"/>
        </w:rPr>
        <w:tab/>
        <w:t>Induction of Children with Disabilities in Child Protection Schemes and Programmes</w:t>
      </w:r>
      <w:bookmarkEnd w:id="153"/>
      <w:bookmarkEnd w:id="154"/>
      <w:bookmarkEnd w:id="155"/>
    </w:p>
    <w:p w:rsidR="007A2266" w:rsidRPr="00F67AEE" w:rsidRDefault="004554D7" w:rsidP="000B09E7">
      <w:pPr>
        <w:numPr>
          <w:ilvl w:val="1"/>
          <w:numId w:val="14"/>
        </w:numPr>
        <w:autoSpaceDE w:val="0"/>
        <w:spacing w:after="0"/>
        <w:jc w:val="both"/>
      </w:pPr>
      <w:r w:rsidRPr="00F67AEE">
        <w:rPr>
          <w:rFonts w:ascii="Cambria" w:hAnsi="Cambria"/>
        </w:rPr>
        <w:t xml:space="preserve">The Integrated Child Protection Scheme (ICPS) was launched by the government in 2009 to counter the budgetary and implementation difficulties faced in the </w:t>
      </w:r>
      <w:proofErr w:type="spellStart"/>
      <w:r w:rsidRPr="00F67AEE">
        <w:rPr>
          <w:rFonts w:ascii="Cambria" w:hAnsi="Cambria"/>
        </w:rPr>
        <w:t>operationalisation</w:t>
      </w:r>
      <w:proofErr w:type="spellEnd"/>
      <w:r w:rsidRPr="00F67AEE">
        <w:rPr>
          <w:rFonts w:ascii="Cambria" w:hAnsi="Cambria"/>
        </w:rPr>
        <w:t xml:space="preserve"> of the Juvenile Justice Act, 2000.</w:t>
      </w:r>
      <w:r w:rsidRPr="00F67AEE">
        <w:rPr>
          <w:rStyle w:val="FootnoteReference"/>
          <w:rFonts w:ascii="Cambria" w:hAnsi="Cambria"/>
        </w:rPr>
        <w:footnoteReference w:id="90"/>
      </w:r>
      <w:r w:rsidRPr="00F67AEE">
        <w:rPr>
          <w:rFonts w:ascii="Cambria" w:hAnsi="Cambria"/>
        </w:rPr>
        <w:t xml:space="preserve"> This scheme provides budgetary and technical assistance to the various states in the country, and groups several interventions for the protection of children, including children in need of special protection (children with disabilities). The initiatives under the scheme </w:t>
      </w:r>
      <w:r w:rsidRPr="00F67AEE">
        <w:rPr>
          <w:rFonts w:ascii="Cambria" w:hAnsi="Cambria"/>
          <w:i/>
        </w:rPr>
        <w:t>inter alia</w:t>
      </w:r>
      <w:r w:rsidRPr="00F67AEE">
        <w:rPr>
          <w:rFonts w:ascii="Cambria" w:hAnsi="Cambria"/>
        </w:rPr>
        <w:t xml:space="preserve"> include Institutional Services such that include  Specialized services for children with special needs; Service delivery structures  at Central, State and District levels; emergency outreach services for children in difficult circumstances through </w:t>
      </w:r>
      <w:proofErr w:type="spellStart"/>
      <w:r w:rsidRPr="00F67AEE">
        <w:rPr>
          <w:rFonts w:ascii="Cambria" w:hAnsi="Cambria"/>
        </w:rPr>
        <w:t>Childline</w:t>
      </w:r>
      <w:proofErr w:type="spellEnd"/>
      <w:r w:rsidRPr="00F67AEE">
        <w:rPr>
          <w:rFonts w:ascii="Cambria" w:hAnsi="Cambria"/>
        </w:rPr>
        <w:t>; family based non institutional care through, Child Tracking System including a website for missing children.</w:t>
      </w:r>
    </w:p>
    <w:p w:rsidR="007A2266" w:rsidRPr="00F67AEE" w:rsidRDefault="004554D7" w:rsidP="000B09E7">
      <w:pPr>
        <w:pStyle w:val="ListParagraph"/>
        <w:numPr>
          <w:ilvl w:val="1"/>
          <w:numId w:val="14"/>
        </w:numPr>
        <w:autoSpaceDE w:val="0"/>
        <w:spacing w:before="240" w:after="0"/>
        <w:jc w:val="both"/>
        <w:rPr>
          <w:lang w:val="en-IN"/>
        </w:rPr>
      </w:pPr>
      <w:r w:rsidRPr="00F67AEE">
        <w:rPr>
          <w:rFonts w:ascii="Cambria" w:hAnsi="Cambria"/>
          <w:sz w:val="22"/>
          <w:szCs w:val="22"/>
          <w:lang w:val="en-IN"/>
        </w:rPr>
        <w:t>This scheme is being implemented through all State Governments/Union Territories except the State of Jammu &amp; Kashmir. It has created safety net of structures, services and personnel for the care and protection of children in difficult circumstances including those with special needs and also resulted in a renewed focus on implementation of the Juvenile Justice (Care and Protection of Children) Act, 2000. As a result, 548 Child Welfare Committees (CWCs) and 561 Juvenile Justice Boards (JJBs) (240 CWCs and 211 JJBs before the Scheme began) have been set up across the country till date. ICPS provided assistance to 1183 Care Homes and 132 Specialised Adoption Agencies in the year 2010-11 and benefitted 92.379 children.</w:t>
      </w:r>
      <w:r w:rsidRPr="00F67AEE">
        <w:rPr>
          <w:rStyle w:val="FootnoteReference"/>
          <w:rFonts w:ascii="Cambria" w:hAnsi="Cambria"/>
          <w:sz w:val="22"/>
          <w:szCs w:val="22"/>
          <w:lang w:val="en-IN"/>
        </w:rPr>
        <w:footnoteReference w:id="91"/>
      </w:r>
    </w:p>
    <w:p w:rsidR="007A2266" w:rsidRPr="00F67AEE" w:rsidRDefault="007A2266">
      <w:pPr>
        <w:pStyle w:val="ListParagraph"/>
        <w:autoSpaceDE w:val="0"/>
        <w:spacing w:after="0"/>
        <w:jc w:val="both"/>
        <w:rPr>
          <w:rFonts w:ascii="Cambria" w:hAnsi="Cambria"/>
          <w:sz w:val="22"/>
          <w:szCs w:val="22"/>
          <w:lang w:val="en-IN"/>
        </w:rPr>
      </w:pPr>
    </w:p>
    <w:p w:rsidR="007A2266" w:rsidRPr="00F67AEE" w:rsidRDefault="004554D7" w:rsidP="000B09E7">
      <w:pPr>
        <w:pStyle w:val="ListParagraph"/>
        <w:numPr>
          <w:ilvl w:val="1"/>
          <w:numId w:val="14"/>
        </w:numPr>
        <w:autoSpaceDE w:val="0"/>
        <w:spacing w:after="0"/>
        <w:jc w:val="both"/>
        <w:rPr>
          <w:lang w:val="en-IN"/>
        </w:rPr>
      </w:pPr>
      <w:r w:rsidRPr="00F67AEE">
        <w:rPr>
          <w:rFonts w:ascii="Cambria" w:hAnsi="Cambria"/>
          <w:sz w:val="22"/>
          <w:szCs w:val="22"/>
          <w:lang w:val="en-IN"/>
        </w:rPr>
        <w:t>The rights of children with disabilities in institutions hold special significance due to the oversight exercised by courts.  Thus</w:t>
      </w:r>
      <w:proofErr w:type="gramStart"/>
      <w:r w:rsidRPr="00F67AEE">
        <w:rPr>
          <w:rFonts w:ascii="Cambria" w:hAnsi="Cambria"/>
          <w:sz w:val="22"/>
          <w:szCs w:val="22"/>
          <w:lang w:val="en-IN"/>
        </w:rPr>
        <w:t>,  the</w:t>
      </w:r>
      <w:proofErr w:type="gramEnd"/>
      <w:r w:rsidRPr="00F67AEE">
        <w:rPr>
          <w:rFonts w:ascii="Cambria" w:hAnsi="Cambria"/>
          <w:sz w:val="22"/>
          <w:szCs w:val="22"/>
          <w:lang w:val="en-IN"/>
        </w:rPr>
        <w:t xml:space="preserve"> Bombay High Court took </w:t>
      </w:r>
      <w:proofErr w:type="spellStart"/>
      <w:r w:rsidRPr="00F67AEE">
        <w:rPr>
          <w:rFonts w:ascii="Cambria" w:hAnsi="Cambria"/>
          <w:i/>
          <w:sz w:val="22"/>
          <w:szCs w:val="22"/>
          <w:lang w:val="en-IN"/>
        </w:rPr>
        <w:t>suo</w:t>
      </w:r>
      <w:proofErr w:type="spellEnd"/>
      <w:r w:rsidRPr="00F67AEE">
        <w:rPr>
          <w:rFonts w:ascii="Cambria" w:hAnsi="Cambria"/>
          <w:i/>
          <w:sz w:val="22"/>
          <w:szCs w:val="22"/>
          <w:lang w:val="en-IN"/>
        </w:rPr>
        <w:t xml:space="preserve"> </w:t>
      </w:r>
      <w:proofErr w:type="spellStart"/>
      <w:r w:rsidRPr="00F67AEE">
        <w:rPr>
          <w:rFonts w:ascii="Cambria" w:hAnsi="Cambria"/>
          <w:i/>
          <w:sz w:val="22"/>
          <w:szCs w:val="22"/>
          <w:lang w:val="en-IN"/>
        </w:rPr>
        <w:t>moto</w:t>
      </w:r>
      <w:proofErr w:type="spellEnd"/>
      <w:r w:rsidRPr="00F67AEE">
        <w:rPr>
          <w:rFonts w:ascii="Cambria" w:hAnsi="Cambria"/>
          <w:sz w:val="22"/>
          <w:szCs w:val="22"/>
          <w:lang w:val="en-IN"/>
        </w:rPr>
        <w:t xml:space="preserve"> cognisance of an article published in a newspaper which described the abuses meted out to mentally challenged children in the care of a home set up under the Juvenile Justice Act, 2000.  According to the report the home in question lacked sanitary facilities and amenities which had resulted in the death of five children. The High Court in this case ordered that all children be subjected to a medical and psychiatric evaluation, and that a detailed plan for rehabilitative treatment be specified within the stipulated time period.</w:t>
      </w:r>
      <w:r w:rsidRPr="00F67AEE">
        <w:rPr>
          <w:rStyle w:val="FootnoteReference"/>
          <w:rFonts w:ascii="Cambria" w:hAnsi="Cambria"/>
          <w:sz w:val="22"/>
          <w:szCs w:val="22"/>
          <w:lang w:val="en-IN"/>
        </w:rPr>
        <w:footnoteReference w:id="92"/>
      </w:r>
      <w:r w:rsidRPr="00F67AEE">
        <w:rPr>
          <w:rFonts w:ascii="Cambria" w:hAnsi="Cambria"/>
          <w:sz w:val="22"/>
          <w:szCs w:val="22"/>
          <w:lang w:val="en-IN"/>
        </w:rPr>
        <w:t xml:space="preserve"> Two girls were even ordered to be shifted out of the facility since the Court found that they had been sexually abused.  The Court also </w:t>
      </w:r>
      <w:proofErr w:type="gramStart"/>
      <w:r w:rsidRPr="00F67AEE">
        <w:rPr>
          <w:rFonts w:ascii="Cambria" w:hAnsi="Cambria"/>
          <w:sz w:val="22"/>
          <w:szCs w:val="22"/>
          <w:lang w:val="en-IN"/>
        </w:rPr>
        <w:t>required  the</w:t>
      </w:r>
      <w:proofErr w:type="gramEnd"/>
      <w:r w:rsidRPr="00F67AEE">
        <w:rPr>
          <w:rFonts w:ascii="Cambria" w:hAnsi="Cambria"/>
          <w:sz w:val="22"/>
          <w:szCs w:val="22"/>
          <w:lang w:val="en-IN"/>
        </w:rPr>
        <w:t xml:space="preserve"> process for granting recognition to such homes to be streamlined to ensure the availability of a minimum level of expertise and infrastructural facilities.</w:t>
      </w:r>
      <w:r w:rsidRPr="00F67AEE">
        <w:rPr>
          <w:rStyle w:val="FootnoteReference"/>
          <w:rFonts w:ascii="Cambria" w:hAnsi="Cambria"/>
          <w:sz w:val="22"/>
          <w:szCs w:val="22"/>
          <w:lang w:val="en-IN"/>
        </w:rPr>
        <w:footnoteReference w:id="93"/>
      </w:r>
    </w:p>
    <w:p w:rsidR="007A2266" w:rsidRPr="00F67AEE" w:rsidRDefault="004554D7" w:rsidP="004102B6">
      <w:pPr>
        <w:pStyle w:val="Heading3"/>
        <w:rPr>
          <w:color w:val="auto"/>
        </w:rPr>
      </w:pPr>
      <w:r w:rsidRPr="00F67AEE">
        <w:rPr>
          <w:color w:val="auto"/>
        </w:rPr>
        <w:t xml:space="preserve"> </w:t>
      </w:r>
      <w:bookmarkStart w:id="156" w:name="_Toc316376952"/>
      <w:bookmarkStart w:id="157" w:name="_Toc317175373"/>
      <w:bookmarkStart w:id="158" w:name="_Toc319951477"/>
      <w:r w:rsidRPr="00F67AEE">
        <w:rPr>
          <w:color w:val="auto"/>
        </w:rPr>
        <w:t>VIII. Equality of Treatment in Schemes and Programmes</w:t>
      </w:r>
      <w:bookmarkEnd w:id="156"/>
      <w:bookmarkEnd w:id="157"/>
      <w:bookmarkEnd w:id="158"/>
    </w:p>
    <w:p w:rsidR="007A2266" w:rsidRPr="00F67AEE" w:rsidRDefault="004554D7" w:rsidP="000B09E7">
      <w:pPr>
        <w:pStyle w:val="ListParagraph"/>
        <w:numPr>
          <w:ilvl w:val="1"/>
          <w:numId w:val="14"/>
        </w:numPr>
        <w:autoSpaceDE w:val="0"/>
        <w:spacing w:after="100"/>
        <w:jc w:val="both"/>
        <w:rPr>
          <w:lang w:val="en-IN"/>
        </w:rPr>
      </w:pPr>
      <w:r w:rsidRPr="00F67AEE">
        <w:rPr>
          <w:rFonts w:ascii="Cambria" w:hAnsi="Cambria"/>
          <w:sz w:val="22"/>
          <w:szCs w:val="22"/>
          <w:lang w:val="en-IN"/>
        </w:rPr>
        <w:t xml:space="preserve">The </w:t>
      </w:r>
      <w:proofErr w:type="spellStart"/>
      <w:r w:rsidRPr="00F67AEE">
        <w:rPr>
          <w:rFonts w:ascii="Cambria" w:hAnsi="Cambria"/>
          <w:b/>
          <w:sz w:val="22"/>
          <w:szCs w:val="22"/>
          <w:lang w:val="en-IN"/>
        </w:rPr>
        <w:t>SarvaShikshaAbhiyan</w:t>
      </w:r>
      <w:proofErr w:type="spellEnd"/>
      <w:r w:rsidRPr="00F67AEE">
        <w:rPr>
          <w:rFonts w:ascii="Cambria" w:hAnsi="Cambria"/>
          <w:b/>
          <w:sz w:val="22"/>
          <w:szCs w:val="22"/>
          <w:lang w:val="en-IN"/>
        </w:rPr>
        <w:t xml:space="preserve"> (SSA</w:t>
      </w:r>
      <w:r w:rsidRPr="00F67AEE">
        <w:rPr>
          <w:rFonts w:ascii="Cambria" w:hAnsi="Cambria"/>
          <w:sz w:val="22"/>
          <w:szCs w:val="22"/>
          <w:lang w:val="en-IN"/>
        </w:rPr>
        <w:t xml:space="preserve">), discussed in greater detail under Article 24, is the flagship programme of the government to provide universal and inclusive education to children in the 6-14 age </w:t>
      </w:r>
      <w:proofErr w:type="gramStart"/>
      <w:r w:rsidRPr="00F67AEE">
        <w:rPr>
          <w:rFonts w:ascii="Cambria" w:hAnsi="Cambria"/>
          <w:sz w:val="22"/>
          <w:szCs w:val="22"/>
          <w:lang w:val="en-IN"/>
        </w:rPr>
        <w:t>group</w:t>
      </w:r>
      <w:proofErr w:type="gramEnd"/>
      <w:r w:rsidRPr="00F67AEE">
        <w:rPr>
          <w:rFonts w:ascii="Cambria" w:hAnsi="Cambria"/>
          <w:sz w:val="22"/>
          <w:szCs w:val="22"/>
          <w:lang w:val="en-IN"/>
        </w:rPr>
        <w:t xml:space="preserve">.  The SSA ensures that every child with special needs irrespective of the type of disability is provided meaningful education, and this is achieved through a zero rejection policy. The major thrust is on mainstreaming children with disabilities into formal elementary schooling. The SSA provides up to Rupees 3000 ($66) per child for the inclusion of child with disability per year, with </w:t>
      </w:r>
      <w:proofErr w:type="spellStart"/>
      <w:r w:rsidRPr="00F67AEE">
        <w:rPr>
          <w:rFonts w:ascii="Cambria" w:hAnsi="Cambria"/>
          <w:sz w:val="22"/>
          <w:szCs w:val="22"/>
          <w:lang w:val="en-IN"/>
        </w:rPr>
        <w:t>Rs</w:t>
      </w:r>
      <w:proofErr w:type="spellEnd"/>
      <w:r w:rsidRPr="00F67AEE">
        <w:rPr>
          <w:rFonts w:ascii="Cambria" w:hAnsi="Cambria"/>
          <w:sz w:val="22"/>
          <w:szCs w:val="22"/>
          <w:lang w:val="en-IN"/>
        </w:rPr>
        <w:t xml:space="preserve">. 1000/- earmarked exclusively for engagement of resource teachers. </w:t>
      </w:r>
    </w:p>
    <w:p w:rsidR="007A2266" w:rsidRPr="00F67AEE" w:rsidRDefault="004554D7" w:rsidP="004102B6">
      <w:pPr>
        <w:pStyle w:val="Heading3"/>
        <w:rPr>
          <w:color w:val="auto"/>
        </w:rPr>
      </w:pPr>
      <w:bookmarkStart w:id="159" w:name="_Toc317175374"/>
      <w:bookmarkStart w:id="160" w:name="_Toc319951478"/>
      <w:r w:rsidRPr="00F67AEE">
        <w:rPr>
          <w:color w:val="auto"/>
        </w:rPr>
        <w:t>Findings</w:t>
      </w:r>
      <w:bookmarkEnd w:id="159"/>
      <w:bookmarkEnd w:id="160"/>
    </w:p>
    <w:p w:rsidR="007A2266" w:rsidRPr="00F67AEE" w:rsidRDefault="004554D7" w:rsidP="000B09E7">
      <w:pPr>
        <w:numPr>
          <w:ilvl w:val="0"/>
          <w:numId w:val="15"/>
        </w:numPr>
        <w:autoSpaceDE w:val="0"/>
        <w:spacing w:after="100"/>
        <w:ind w:left="720"/>
        <w:jc w:val="both"/>
        <w:rPr>
          <w:rFonts w:ascii="Cambria" w:hAnsi="Cambria"/>
          <w:bCs/>
          <w:iCs/>
        </w:rPr>
      </w:pPr>
      <w:r w:rsidRPr="00F67AEE">
        <w:rPr>
          <w:rFonts w:ascii="Cambria" w:hAnsi="Cambria"/>
          <w:bCs/>
          <w:iCs/>
        </w:rPr>
        <w:t>Children with disabilities have both special programmes devised for them and are also included in general programmes for children.</w:t>
      </w:r>
    </w:p>
    <w:p w:rsidR="007A2266" w:rsidRPr="00F67AEE" w:rsidRDefault="004554D7" w:rsidP="000B09E7">
      <w:pPr>
        <w:numPr>
          <w:ilvl w:val="0"/>
          <w:numId w:val="15"/>
        </w:numPr>
        <w:autoSpaceDE w:val="0"/>
        <w:spacing w:before="100" w:after="100"/>
        <w:ind w:left="720"/>
        <w:jc w:val="both"/>
        <w:rPr>
          <w:rFonts w:ascii="Cambria" w:hAnsi="Cambria"/>
          <w:bCs/>
          <w:iCs/>
        </w:rPr>
      </w:pPr>
      <w:r w:rsidRPr="00F67AEE">
        <w:rPr>
          <w:rFonts w:ascii="Cambria" w:hAnsi="Cambria"/>
          <w:bCs/>
          <w:iCs/>
        </w:rPr>
        <w:lastRenderedPageBreak/>
        <w:t>Child Rights in the country are more driven by the principle of “best interests” than by the concept of “evolving capacity”; the discourse on the rights of children with disabilities is similarly informed.</w:t>
      </w:r>
    </w:p>
    <w:p w:rsidR="007A2266" w:rsidRPr="00F67AEE" w:rsidRDefault="004554D7" w:rsidP="000B09E7">
      <w:pPr>
        <w:numPr>
          <w:ilvl w:val="0"/>
          <w:numId w:val="15"/>
        </w:numPr>
        <w:autoSpaceDE w:val="0"/>
        <w:spacing w:before="100" w:after="100"/>
        <w:ind w:left="720"/>
        <w:jc w:val="both"/>
        <w:rPr>
          <w:rFonts w:ascii="Cambria" w:hAnsi="Cambria"/>
          <w:bCs/>
          <w:iCs/>
        </w:rPr>
      </w:pPr>
      <w:r w:rsidRPr="00F67AEE">
        <w:rPr>
          <w:rFonts w:ascii="Cambria" w:hAnsi="Cambria"/>
          <w:bCs/>
          <w:iCs/>
        </w:rPr>
        <w:t>Several innovative strategies have been successfully employed in the SSA to obtain inclusion of children with disabilities.</w:t>
      </w:r>
    </w:p>
    <w:p w:rsidR="007A2266" w:rsidRPr="00F67AEE" w:rsidRDefault="004554D7" w:rsidP="000B09E7">
      <w:pPr>
        <w:numPr>
          <w:ilvl w:val="0"/>
          <w:numId w:val="15"/>
        </w:numPr>
        <w:autoSpaceDE w:val="0"/>
        <w:spacing w:before="100" w:after="100"/>
        <w:ind w:left="720"/>
        <w:jc w:val="both"/>
        <w:rPr>
          <w:rFonts w:ascii="Cambria" w:hAnsi="Cambria"/>
          <w:bCs/>
          <w:iCs/>
        </w:rPr>
      </w:pPr>
      <w:r w:rsidRPr="00F67AEE">
        <w:rPr>
          <w:rFonts w:ascii="Cambria" w:hAnsi="Cambria"/>
          <w:bCs/>
          <w:iCs/>
        </w:rPr>
        <w:t xml:space="preserve">In ICPS, institutional care has been the preferred mode of providing protection to children with disabilities.  </w:t>
      </w:r>
    </w:p>
    <w:p w:rsidR="007A2266" w:rsidRPr="00F67AEE" w:rsidRDefault="004554D7" w:rsidP="004102B6">
      <w:pPr>
        <w:pStyle w:val="Heading3"/>
        <w:rPr>
          <w:color w:val="auto"/>
        </w:rPr>
      </w:pPr>
      <w:bookmarkStart w:id="161" w:name="_Toc316376954"/>
      <w:bookmarkStart w:id="162" w:name="_Toc317175375"/>
      <w:bookmarkStart w:id="163" w:name="_Toc319951479"/>
      <w:r w:rsidRPr="00F67AEE">
        <w:rPr>
          <w:color w:val="auto"/>
        </w:rPr>
        <w:t>Future Plan of Action</w:t>
      </w:r>
      <w:bookmarkEnd w:id="161"/>
      <w:bookmarkEnd w:id="162"/>
      <w:bookmarkEnd w:id="163"/>
    </w:p>
    <w:p w:rsidR="007A2266" w:rsidRPr="00F67AEE" w:rsidRDefault="004554D7" w:rsidP="000B09E7">
      <w:pPr>
        <w:pStyle w:val="NoSpacing"/>
        <w:numPr>
          <w:ilvl w:val="0"/>
          <w:numId w:val="16"/>
        </w:numPr>
        <w:ind w:left="720"/>
        <w:jc w:val="both"/>
        <w:rPr>
          <w:rFonts w:ascii="Cambria" w:hAnsi="Cambria"/>
          <w:lang w:val="en-IN" w:eastAsia="en-IN"/>
        </w:rPr>
      </w:pPr>
      <w:r w:rsidRPr="00F67AEE">
        <w:rPr>
          <w:rFonts w:ascii="Cambria" w:hAnsi="Cambria"/>
          <w:lang w:val="en-IN" w:eastAsia="en-IN"/>
        </w:rPr>
        <w:t>To comprehensively map the presence and the status of the rights of children with disabilities.</w:t>
      </w:r>
    </w:p>
    <w:p w:rsidR="007A2266" w:rsidRPr="00F67AEE" w:rsidRDefault="004554D7" w:rsidP="000B09E7">
      <w:pPr>
        <w:pStyle w:val="NoSpacing"/>
        <w:numPr>
          <w:ilvl w:val="0"/>
          <w:numId w:val="16"/>
        </w:numPr>
        <w:ind w:left="720"/>
        <w:jc w:val="both"/>
        <w:rPr>
          <w:rFonts w:ascii="Cambria" w:hAnsi="Cambria"/>
          <w:lang w:val="en-IN" w:eastAsia="en-IN"/>
        </w:rPr>
      </w:pPr>
      <w:r w:rsidRPr="00F67AEE">
        <w:rPr>
          <w:rFonts w:ascii="Cambria" w:hAnsi="Cambria"/>
          <w:lang w:val="en-IN" w:eastAsia="en-IN"/>
        </w:rPr>
        <w:t>To integrate the services required by children with disabilities into the programme and scheme of every Ministry.</w:t>
      </w:r>
    </w:p>
    <w:p w:rsidR="007A2266" w:rsidRPr="00F67AEE" w:rsidRDefault="004554D7" w:rsidP="000B09E7">
      <w:pPr>
        <w:pStyle w:val="NoSpacing"/>
        <w:numPr>
          <w:ilvl w:val="0"/>
          <w:numId w:val="16"/>
        </w:numPr>
        <w:ind w:left="720"/>
        <w:jc w:val="both"/>
        <w:rPr>
          <w:lang w:val="en-IN"/>
        </w:rPr>
      </w:pPr>
      <w:r w:rsidRPr="00F67AEE">
        <w:rPr>
          <w:rFonts w:ascii="Cambria" w:hAnsi="Cambria"/>
          <w:lang w:val="en-IN" w:eastAsia="en-IN"/>
        </w:rPr>
        <w:t>To make teachers available on a sustainable basis for all children with disabilities in all segments of the educational system.</w:t>
      </w:r>
      <w:r w:rsidRPr="00F67AEE">
        <w:rPr>
          <w:rFonts w:ascii="Cambria" w:hAnsi="Cambria"/>
          <w:lang w:val="en-IN"/>
        </w:rPr>
        <w:t xml:space="preserve"> </w:t>
      </w:r>
    </w:p>
    <w:p w:rsidR="007A2266" w:rsidRPr="00F67AEE" w:rsidRDefault="007A2266">
      <w:pPr>
        <w:pStyle w:val="Heading2"/>
        <w:jc w:val="center"/>
        <w:rPr>
          <w:color w:val="auto"/>
          <w:sz w:val="24"/>
          <w:szCs w:val="24"/>
        </w:rPr>
      </w:pPr>
      <w:bookmarkStart w:id="164" w:name="_Toc316413633"/>
      <w:bookmarkStart w:id="165" w:name="_Toc316376955"/>
      <w:bookmarkStart w:id="166" w:name="_Toc317175376"/>
    </w:p>
    <w:p w:rsidR="007A2266" w:rsidRPr="00F67AEE" w:rsidRDefault="004554D7">
      <w:pPr>
        <w:pStyle w:val="Heading2"/>
        <w:jc w:val="center"/>
        <w:rPr>
          <w:color w:val="auto"/>
          <w:sz w:val="24"/>
          <w:szCs w:val="24"/>
        </w:rPr>
      </w:pPr>
      <w:bookmarkStart w:id="167" w:name="_Toc319951480"/>
      <w:r w:rsidRPr="00F67AEE">
        <w:rPr>
          <w:color w:val="auto"/>
          <w:sz w:val="24"/>
          <w:szCs w:val="24"/>
        </w:rPr>
        <w:t>Article 8 Awareness Raising</w:t>
      </w:r>
      <w:bookmarkEnd w:id="164"/>
      <w:bookmarkEnd w:id="167"/>
    </w:p>
    <w:p w:rsidR="007A2266" w:rsidRPr="00F67AEE" w:rsidRDefault="004554D7">
      <w:pPr>
        <w:pStyle w:val="IntenseQuote"/>
        <w:pBdr>
          <w:bottom w:val="single" w:sz="4" w:space="1" w:color="000000"/>
        </w:pBdr>
        <w:ind w:left="900" w:right="746"/>
        <w:jc w:val="center"/>
        <w:rPr>
          <w:rFonts w:ascii="Cambria" w:hAnsi="Cambria"/>
          <w:color w:val="auto"/>
        </w:rPr>
      </w:pPr>
      <w:r w:rsidRPr="00F67AEE">
        <w:rPr>
          <w:rFonts w:ascii="Cambria" w:hAnsi="Cambria"/>
          <w:color w:val="auto"/>
        </w:rPr>
        <w:t>This article establishes the obligation of States Parties to conduct effective awareness raising policies to promote a positive image of persons with disabilities.</w:t>
      </w:r>
    </w:p>
    <w:p w:rsidR="007A2266" w:rsidRPr="00F67AEE" w:rsidRDefault="004554D7" w:rsidP="004102B6">
      <w:pPr>
        <w:pStyle w:val="Heading3"/>
        <w:rPr>
          <w:color w:val="auto"/>
        </w:rPr>
      </w:pPr>
      <w:bookmarkStart w:id="168" w:name="_Toc316413634"/>
      <w:bookmarkStart w:id="169" w:name="_Toc319951481"/>
      <w:r w:rsidRPr="00F67AEE">
        <w:rPr>
          <w:color w:val="auto"/>
        </w:rPr>
        <w:t>I.</w:t>
      </w:r>
      <w:r w:rsidRPr="00F67AEE">
        <w:rPr>
          <w:color w:val="auto"/>
        </w:rPr>
        <w:tab/>
        <w:t>Statutory obligations under the PWDA and NTA</w:t>
      </w:r>
      <w:bookmarkEnd w:id="168"/>
      <w:bookmarkEnd w:id="169"/>
    </w:p>
    <w:p w:rsidR="007A2266" w:rsidRPr="00F67AEE" w:rsidRDefault="004554D7">
      <w:pPr>
        <w:autoSpaceDE w:val="0"/>
        <w:ind w:left="720" w:hanging="720"/>
        <w:jc w:val="both"/>
      </w:pPr>
      <w:r w:rsidRPr="00F67AEE">
        <w:rPr>
          <w:rFonts w:ascii="Cambria" w:hAnsi="Cambria"/>
          <w:b/>
        </w:rPr>
        <w:t>8.1</w:t>
      </w:r>
      <w:r w:rsidRPr="00F67AEE">
        <w:rPr>
          <w:rFonts w:ascii="Cambria" w:hAnsi="Cambria"/>
        </w:rPr>
        <w:tab/>
        <w:t xml:space="preserve">Both the PWDA and NTA make provision for education and awareness </w:t>
      </w:r>
      <w:proofErr w:type="gramStart"/>
      <w:r w:rsidRPr="00F67AEE">
        <w:rPr>
          <w:rFonts w:ascii="Cambria" w:hAnsi="Cambria"/>
        </w:rPr>
        <w:t>raising</w:t>
      </w:r>
      <w:proofErr w:type="gramEnd"/>
      <w:r w:rsidRPr="00F67AEE">
        <w:rPr>
          <w:rFonts w:ascii="Cambria" w:hAnsi="Cambria"/>
        </w:rPr>
        <w:t xml:space="preserve"> primarily around the prevention and early detection of disabilities. Section 25 (e) (g) and (h) of the Act provide for awareness campaigns on general hygiene, health and sanitation; education of the public through schools and primary health workers and use of the television, radio and other mass media to disseminate information on the causes of disabilities and the preventive measures to be adopted.  The awareness raising provisions in the NTA revolve around the rights of persons with disabilities.  Section 10 (g) of the NTA enjoins the Trust “</w:t>
      </w:r>
      <w:r w:rsidRPr="00F67AEE">
        <w:rPr>
          <w:rFonts w:ascii="Cambria" w:hAnsi="Cambria"/>
          <w:b/>
        </w:rPr>
        <w:t>to facilitate the realization of equal opportunities, protection of rights and full participation of persons with disability”</w:t>
      </w:r>
      <w:r w:rsidRPr="00F67AEE">
        <w:rPr>
          <w:rFonts w:ascii="Cambria" w:hAnsi="Cambria"/>
        </w:rPr>
        <w:t xml:space="preserve">.  In furtherance of this object the Board of the Trust can under Section 11 (2) (a) of NTA approves any programme </w:t>
      </w:r>
      <w:r w:rsidRPr="00F67AEE">
        <w:rPr>
          <w:rFonts w:ascii="Cambria" w:hAnsi="Cambria"/>
          <w:b/>
        </w:rPr>
        <w:t xml:space="preserve">“which promotes independent living in the community for persons with disabilities by creating a conducive environment in the community”.  </w:t>
      </w:r>
    </w:p>
    <w:p w:rsidR="007A2266" w:rsidRPr="00F67AEE" w:rsidRDefault="004554D7" w:rsidP="004102B6">
      <w:pPr>
        <w:pStyle w:val="Heading3"/>
        <w:rPr>
          <w:color w:val="auto"/>
        </w:rPr>
      </w:pPr>
      <w:bookmarkStart w:id="170" w:name="_Toc316413637"/>
      <w:bookmarkStart w:id="171" w:name="_Toc319951482"/>
      <w:r w:rsidRPr="00F67AEE">
        <w:rPr>
          <w:color w:val="auto"/>
        </w:rPr>
        <w:t>II.</w:t>
      </w:r>
      <w:r w:rsidRPr="00F67AEE">
        <w:rPr>
          <w:color w:val="auto"/>
        </w:rPr>
        <w:tab/>
        <w:t>Campaigns</w:t>
      </w:r>
      <w:bookmarkEnd w:id="170"/>
      <w:bookmarkEnd w:id="171"/>
    </w:p>
    <w:p w:rsidR="007A2266" w:rsidRPr="00F67AEE" w:rsidRDefault="004554D7">
      <w:pPr>
        <w:ind w:left="720" w:hanging="720"/>
        <w:jc w:val="both"/>
      </w:pPr>
      <w:r w:rsidRPr="00F67AEE">
        <w:rPr>
          <w:rFonts w:ascii="Cambria" w:hAnsi="Cambria"/>
          <w:b/>
        </w:rPr>
        <w:t>8.2</w:t>
      </w:r>
      <w:r w:rsidRPr="00F67AEE">
        <w:rPr>
          <w:rFonts w:ascii="Cambria" w:hAnsi="Cambria"/>
        </w:rPr>
        <w:tab/>
        <w:t>Campaigns are an effective mode of raising public awareness because they engage with public imagination in a continuous and focussed manner.  National Trust envisioned “</w:t>
      </w:r>
      <w:proofErr w:type="spellStart"/>
      <w:r w:rsidRPr="00F67AEE">
        <w:rPr>
          <w:rFonts w:ascii="Cambria" w:hAnsi="Cambria"/>
          <w:b/>
        </w:rPr>
        <w:t>Badhte</w:t>
      </w:r>
      <w:proofErr w:type="spellEnd"/>
      <w:r w:rsidRPr="00F67AEE">
        <w:rPr>
          <w:rFonts w:ascii="Cambria" w:hAnsi="Cambria"/>
          <w:b/>
        </w:rPr>
        <w:t xml:space="preserve"> </w:t>
      </w:r>
      <w:proofErr w:type="spellStart"/>
      <w:r w:rsidRPr="00F67AEE">
        <w:rPr>
          <w:rFonts w:ascii="Cambria" w:hAnsi="Cambria"/>
          <w:b/>
        </w:rPr>
        <w:t>Kadam</w:t>
      </w:r>
      <w:proofErr w:type="spellEnd"/>
      <w:r w:rsidRPr="00F67AEE">
        <w:rPr>
          <w:rFonts w:ascii="Cambria" w:hAnsi="Cambria"/>
        </w:rPr>
        <w:t xml:space="preserve">” in 2008 as a discoverability campaign to create awareness about the UNCRPD and the National Trust.  In 2010, 29 states and 1 union territory organized 8 </w:t>
      </w:r>
      <w:proofErr w:type="spellStart"/>
      <w:r w:rsidRPr="00F67AEE">
        <w:rPr>
          <w:rFonts w:ascii="Cambria" w:hAnsi="Cambria"/>
        </w:rPr>
        <w:t>melas</w:t>
      </w:r>
      <w:proofErr w:type="spellEnd"/>
      <w:r w:rsidRPr="00F67AEE">
        <w:rPr>
          <w:rFonts w:ascii="Cambria" w:hAnsi="Cambria"/>
        </w:rPr>
        <w:t xml:space="preserve"> (fairs) in their region.  In 2011, the campaign aimed to foster respect for the rights of persons with disabilities by creating more opportunities for participation in the community. Along with mass media and civil society partners, the National Trust used internet social networking to spread the “</w:t>
      </w:r>
      <w:proofErr w:type="spellStart"/>
      <w:r w:rsidRPr="00F67AEE">
        <w:rPr>
          <w:rFonts w:ascii="Cambria" w:hAnsi="Cambria"/>
        </w:rPr>
        <w:t>Badhte</w:t>
      </w:r>
      <w:proofErr w:type="spellEnd"/>
      <w:r w:rsidRPr="00F67AEE">
        <w:rPr>
          <w:rFonts w:ascii="Cambria" w:hAnsi="Cambria"/>
        </w:rPr>
        <w:t xml:space="preserve"> </w:t>
      </w:r>
      <w:proofErr w:type="spellStart"/>
      <w:r w:rsidRPr="00F67AEE">
        <w:rPr>
          <w:rFonts w:ascii="Cambria" w:hAnsi="Cambria"/>
        </w:rPr>
        <w:t>Kadam</w:t>
      </w:r>
      <w:proofErr w:type="spellEnd"/>
      <w:r w:rsidRPr="00F67AEE">
        <w:rPr>
          <w:rFonts w:ascii="Cambria" w:hAnsi="Cambria"/>
        </w:rPr>
        <w:t xml:space="preserve">” message. </w:t>
      </w:r>
    </w:p>
    <w:p w:rsidR="007A2266" w:rsidRPr="00F67AEE" w:rsidRDefault="004554D7">
      <w:pPr>
        <w:ind w:left="720" w:hanging="720"/>
        <w:jc w:val="both"/>
      </w:pPr>
      <w:r w:rsidRPr="00F67AEE">
        <w:rPr>
          <w:rFonts w:ascii="Cambria" w:hAnsi="Cambria"/>
          <w:b/>
        </w:rPr>
        <w:t>8.3</w:t>
      </w:r>
      <w:r w:rsidRPr="00F67AEE">
        <w:rPr>
          <w:rFonts w:ascii="Cambria" w:hAnsi="Cambria"/>
          <w:b/>
        </w:rPr>
        <w:tab/>
      </w:r>
      <w:r w:rsidRPr="00F67AEE">
        <w:rPr>
          <w:rFonts w:ascii="Cambria" w:hAnsi="Cambria"/>
        </w:rPr>
        <w:t xml:space="preserve">The campaign strategy was used to spread awareness on the disability question in the 2011 Census.  This was especially felt necessary because without such mass education, the counting of persons with disabilities was hampered in the 2001 Census.  Learning from this experience Census 2011, undertook a </w:t>
      </w:r>
      <w:proofErr w:type="spellStart"/>
      <w:r w:rsidRPr="00F67AEE">
        <w:rPr>
          <w:rFonts w:ascii="Cambria" w:hAnsi="Cambria"/>
        </w:rPr>
        <w:t>nation wide</w:t>
      </w:r>
      <w:proofErr w:type="spellEnd"/>
      <w:r w:rsidRPr="00F67AEE">
        <w:rPr>
          <w:rFonts w:ascii="Cambria" w:hAnsi="Cambria"/>
        </w:rPr>
        <w:t xml:space="preserve"> “Count Us In” campaign for better and more comprehensive inclusion. </w:t>
      </w:r>
      <w:r w:rsidRPr="00F67AEE">
        <w:rPr>
          <w:rStyle w:val="apple-style-span"/>
          <w:rFonts w:ascii="Cambria" w:hAnsi="Cambria"/>
        </w:rPr>
        <w:t xml:space="preserve">This campaign operated through rallies, radio stations, print media and television channels. </w:t>
      </w:r>
      <w:r w:rsidRPr="00F67AEE">
        <w:rPr>
          <w:rStyle w:val="Strong"/>
          <w:rFonts w:ascii="Cambria" w:hAnsi="Cambria"/>
        </w:rPr>
        <w:t xml:space="preserve">In addition to All India Radio and </w:t>
      </w:r>
      <w:proofErr w:type="spellStart"/>
      <w:r w:rsidRPr="00F67AEE">
        <w:rPr>
          <w:rStyle w:val="Strong"/>
          <w:rFonts w:ascii="Cambria" w:hAnsi="Cambria"/>
        </w:rPr>
        <w:t>Doordarshan</w:t>
      </w:r>
      <w:proofErr w:type="spellEnd"/>
      <w:r w:rsidRPr="00F67AEE">
        <w:rPr>
          <w:rStyle w:val="Strong"/>
          <w:rFonts w:ascii="Cambria" w:hAnsi="Cambria"/>
        </w:rPr>
        <w:t xml:space="preserve">, a large number of private radio channels like Radio </w:t>
      </w:r>
      <w:proofErr w:type="spellStart"/>
      <w:r w:rsidRPr="00F67AEE">
        <w:rPr>
          <w:rStyle w:val="Strong"/>
          <w:rFonts w:ascii="Cambria" w:hAnsi="Cambria"/>
        </w:rPr>
        <w:t>Mirchi</w:t>
      </w:r>
      <w:proofErr w:type="spellEnd"/>
      <w:r w:rsidRPr="00F67AEE">
        <w:rPr>
          <w:rStyle w:val="Strong"/>
          <w:rFonts w:ascii="Cambria" w:hAnsi="Cambria"/>
        </w:rPr>
        <w:t xml:space="preserve"> had dedicated segments on disability. News channels (Hindi, English and Regional languages) also joined in the campaign. </w:t>
      </w:r>
    </w:p>
    <w:p w:rsidR="007A2266" w:rsidRPr="00F67AEE" w:rsidRDefault="004554D7" w:rsidP="004102B6">
      <w:pPr>
        <w:pStyle w:val="Heading3"/>
        <w:rPr>
          <w:color w:val="auto"/>
        </w:rPr>
      </w:pPr>
      <w:bookmarkStart w:id="172" w:name="_Toc316413639"/>
      <w:bookmarkStart w:id="173" w:name="_Toc319951483"/>
      <w:r w:rsidRPr="00F67AEE">
        <w:rPr>
          <w:color w:val="auto"/>
        </w:rPr>
        <w:lastRenderedPageBreak/>
        <w:t>IV.</w:t>
      </w:r>
      <w:r w:rsidRPr="00F67AEE">
        <w:rPr>
          <w:color w:val="auto"/>
        </w:rPr>
        <w:tab/>
        <w:t xml:space="preserve">Awareness </w:t>
      </w:r>
      <w:proofErr w:type="gramStart"/>
      <w:r w:rsidRPr="00F67AEE">
        <w:rPr>
          <w:color w:val="auto"/>
        </w:rPr>
        <w:t>Raising  Programmes</w:t>
      </w:r>
      <w:bookmarkEnd w:id="172"/>
      <w:bookmarkEnd w:id="173"/>
      <w:proofErr w:type="gramEnd"/>
    </w:p>
    <w:p w:rsidR="007A2266" w:rsidRPr="00F67AEE" w:rsidRDefault="004554D7">
      <w:pPr>
        <w:autoSpaceDE w:val="0"/>
        <w:spacing w:before="240" w:after="0"/>
        <w:ind w:left="720" w:hanging="720"/>
        <w:jc w:val="both"/>
      </w:pPr>
      <w:r w:rsidRPr="00F67AEE">
        <w:rPr>
          <w:rFonts w:ascii="Cambria" w:hAnsi="Cambria"/>
          <w:b/>
        </w:rPr>
        <w:t>8.4</w:t>
      </w:r>
      <w:r w:rsidRPr="00F67AEE">
        <w:rPr>
          <w:rFonts w:ascii="Cambria" w:hAnsi="Cambria"/>
        </w:rPr>
        <w:tab/>
        <w:t xml:space="preserve">Before the CRPD, a large proportion of the awareness </w:t>
      </w:r>
      <w:proofErr w:type="gramStart"/>
      <w:r w:rsidRPr="00F67AEE">
        <w:rPr>
          <w:rFonts w:ascii="Cambria" w:hAnsi="Cambria"/>
        </w:rPr>
        <w:t>raising</w:t>
      </w:r>
      <w:proofErr w:type="gramEnd"/>
      <w:r w:rsidRPr="00F67AEE">
        <w:rPr>
          <w:rFonts w:ascii="Cambria" w:hAnsi="Cambria"/>
        </w:rPr>
        <w:t xml:space="preserve"> in the field of disability has been around prevention of impairments.   Subsequent to the ratification of the CRPD, the Union and the States have shifted the focus of awareness </w:t>
      </w:r>
      <w:proofErr w:type="gramStart"/>
      <w:r w:rsidRPr="00F67AEE">
        <w:rPr>
          <w:rFonts w:ascii="Cambria" w:hAnsi="Cambria"/>
        </w:rPr>
        <w:t>raising</w:t>
      </w:r>
      <w:proofErr w:type="gramEnd"/>
      <w:r w:rsidRPr="00F67AEE">
        <w:rPr>
          <w:rFonts w:ascii="Cambria" w:hAnsi="Cambria"/>
        </w:rPr>
        <w:t xml:space="preserve"> from causes of disability to the rights of persons with disabilities. In furtherance of this commitment attempts have been made to spread information regarding the CRPD.  The Convention has been translated into the language of each State and training programmes on the Convention are being organized from the district to the national level. </w:t>
      </w:r>
      <w:r w:rsidR="008A710D">
        <w:rPr>
          <w:rFonts w:ascii="Cambria" w:hAnsi="Cambria"/>
        </w:rPr>
        <w:t>National Institutes have been undertaking various activities for awareness raising and training with regards to CRPD.</w:t>
      </w:r>
      <w:r w:rsidR="008A710D">
        <w:rPr>
          <w:rStyle w:val="FootnoteReference"/>
          <w:rFonts w:ascii="Cambria" w:hAnsi="Cambria"/>
        </w:rPr>
        <w:footnoteReference w:id="94"/>
      </w:r>
      <w:r w:rsidR="008A710D">
        <w:rPr>
          <w:rFonts w:ascii="Cambria" w:hAnsi="Cambria"/>
        </w:rPr>
        <w:t xml:space="preserve"> </w:t>
      </w:r>
      <w:r w:rsidRPr="00F67AEE">
        <w:rPr>
          <w:rFonts w:ascii="Cambria" w:hAnsi="Cambria"/>
        </w:rPr>
        <w:t xml:space="preserve">  Since the legislations enforcing the CRPD are yet to be enacted, the CRPD is at present being used as an instrument of </w:t>
      </w:r>
      <w:proofErr w:type="spellStart"/>
      <w:r w:rsidRPr="00F67AEE">
        <w:rPr>
          <w:rFonts w:ascii="Cambria" w:hAnsi="Cambria"/>
        </w:rPr>
        <w:t>conscientisation</w:t>
      </w:r>
      <w:proofErr w:type="spellEnd"/>
      <w:r w:rsidRPr="00F67AEE">
        <w:rPr>
          <w:rFonts w:ascii="Cambria" w:hAnsi="Cambria"/>
        </w:rPr>
        <w:t xml:space="preserve">. </w:t>
      </w:r>
    </w:p>
    <w:p w:rsidR="007A2266" w:rsidRPr="00F67AEE" w:rsidRDefault="004554D7" w:rsidP="004102B6">
      <w:pPr>
        <w:pStyle w:val="Heading3"/>
        <w:rPr>
          <w:color w:val="auto"/>
        </w:rPr>
      </w:pPr>
      <w:bookmarkStart w:id="174" w:name="_Toc319951484"/>
      <w:r w:rsidRPr="00F67AEE">
        <w:rPr>
          <w:color w:val="auto"/>
        </w:rPr>
        <w:t>IV.</w:t>
      </w:r>
      <w:r w:rsidRPr="00F67AEE">
        <w:rPr>
          <w:color w:val="auto"/>
        </w:rPr>
        <w:tab/>
        <w:t>Event and Celebrations</w:t>
      </w:r>
      <w:bookmarkEnd w:id="174"/>
      <w:r w:rsidRPr="00F67AEE">
        <w:rPr>
          <w:color w:val="auto"/>
        </w:rPr>
        <w:t xml:space="preserve">  </w:t>
      </w:r>
    </w:p>
    <w:p w:rsidR="007A2266" w:rsidRPr="00F67AEE" w:rsidRDefault="004554D7">
      <w:pPr>
        <w:autoSpaceDE w:val="0"/>
        <w:spacing w:before="240" w:after="0"/>
        <w:ind w:left="720" w:hanging="720"/>
        <w:jc w:val="both"/>
      </w:pPr>
      <w:r w:rsidRPr="00F67AEE">
        <w:rPr>
          <w:rFonts w:ascii="Cambria" w:hAnsi="Cambria"/>
          <w:b/>
          <w:lang w:eastAsia="en-GB"/>
        </w:rPr>
        <w:t>8.5</w:t>
      </w:r>
      <w:r w:rsidRPr="00F67AEE">
        <w:rPr>
          <w:rFonts w:ascii="Cambria" w:hAnsi="Cambria"/>
          <w:lang w:eastAsia="en-GB"/>
        </w:rPr>
        <w:tab/>
      </w:r>
      <w:r w:rsidRPr="00F67AEE">
        <w:rPr>
          <w:rFonts w:ascii="Cambria" w:hAnsi="Cambria"/>
          <w:b/>
        </w:rPr>
        <w:t>International Day</w:t>
      </w:r>
      <w:r w:rsidRPr="00F67AEE">
        <w:rPr>
          <w:rFonts w:ascii="Cambria" w:hAnsi="Cambria"/>
          <w:b/>
          <w:lang w:eastAsia="en-GB"/>
        </w:rPr>
        <w:t xml:space="preserve"> of Persons with Disabilities (IDPD)</w:t>
      </w:r>
    </w:p>
    <w:p w:rsidR="007A2266" w:rsidRPr="00F67AEE" w:rsidRDefault="004554D7">
      <w:pPr>
        <w:ind w:left="720" w:hanging="11"/>
        <w:jc w:val="both"/>
      </w:pPr>
      <w:r w:rsidRPr="00F67AEE">
        <w:rPr>
          <w:rFonts w:ascii="Cambria" w:hAnsi="Cambria"/>
          <w:lang w:bidi="hi-IN"/>
        </w:rPr>
        <w:t>Important commemoration days are used to foreground the concerns of persons with disabilities in the public domain.</w:t>
      </w:r>
      <w:r w:rsidRPr="00F67AEE">
        <w:rPr>
          <w:lang w:bidi="hi-IN"/>
        </w:rPr>
        <w:t xml:space="preserve">  </w:t>
      </w:r>
      <w:r w:rsidRPr="00F67AEE">
        <w:rPr>
          <w:rFonts w:ascii="Cambria" w:hAnsi="Cambria"/>
          <w:lang w:eastAsia="en-GB"/>
        </w:rPr>
        <w:t xml:space="preserve">The nation celebrates 3rd December as International Day </w:t>
      </w:r>
      <w:proofErr w:type="gramStart"/>
      <w:r w:rsidRPr="00F67AEE">
        <w:rPr>
          <w:rFonts w:ascii="Cambria" w:hAnsi="Cambria"/>
          <w:lang w:eastAsia="en-GB"/>
        </w:rPr>
        <w:t>of  Persons</w:t>
      </w:r>
      <w:proofErr w:type="gramEnd"/>
      <w:r w:rsidRPr="00F67AEE">
        <w:rPr>
          <w:rFonts w:ascii="Cambria" w:hAnsi="Cambria"/>
          <w:lang w:eastAsia="en-GB"/>
        </w:rPr>
        <w:t xml:space="preserve"> with Disabilities. [IDOD] and on this day various programmes are organised addressing disability.</w:t>
      </w:r>
      <w:r w:rsidR="008A710D">
        <w:rPr>
          <w:rStyle w:val="FootnoteReference"/>
          <w:rFonts w:ascii="Cambria" w:hAnsi="Cambria"/>
          <w:lang w:eastAsia="en-GB"/>
        </w:rPr>
        <w:footnoteReference w:id="95"/>
      </w:r>
      <w:r w:rsidRPr="00F67AEE">
        <w:rPr>
          <w:rFonts w:ascii="Cambria" w:hAnsi="Cambria"/>
          <w:lang w:eastAsia="en-GB"/>
        </w:rPr>
        <w:t xml:space="preserve">  Issues like prejudices, harmful practices and health related issues pertaining to prevention of disability are covered.   Each state organises events on IODD. </w:t>
      </w:r>
    </w:p>
    <w:p w:rsidR="007A2266" w:rsidRPr="00F67AEE" w:rsidRDefault="004554D7">
      <w:pPr>
        <w:spacing w:after="0"/>
        <w:ind w:left="720" w:hanging="720"/>
        <w:jc w:val="both"/>
      </w:pPr>
      <w:r w:rsidRPr="00F67AEE">
        <w:rPr>
          <w:rFonts w:ascii="Cambria" w:hAnsi="Cambria"/>
          <w:b/>
        </w:rPr>
        <w:t>8.6</w:t>
      </w:r>
      <w:r w:rsidRPr="00F67AEE">
        <w:rPr>
          <w:rFonts w:ascii="Cambria" w:hAnsi="Cambria"/>
        </w:rPr>
        <w:tab/>
      </w:r>
      <w:r w:rsidRPr="00F67AEE">
        <w:rPr>
          <w:rFonts w:ascii="Cambria" w:hAnsi="Cambria"/>
          <w:b/>
        </w:rPr>
        <w:t xml:space="preserve">Louis Braille </w:t>
      </w:r>
      <w:proofErr w:type="gramStart"/>
      <w:r w:rsidRPr="00F67AEE">
        <w:rPr>
          <w:rFonts w:ascii="Cambria" w:hAnsi="Cambria"/>
          <w:b/>
        </w:rPr>
        <w:t>Bicentenary</w:t>
      </w:r>
      <w:proofErr w:type="gramEnd"/>
      <w:r w:rsidRPr="00F67AEE">
        <w:rPr>
          <w:rFonts w:ascii="Cambria" w:hAnsi="Cambria"/>
          <w:b/>
        </w:rPr>
        <w:t xml:space="preserve"> </w:t>
      </w:r>
    </w:p>
    <w:p w:rsidR="007A2266" w:rsidRPr="00F67AEE" w:rsidRDefault="004554D7">
      <w:pPr>
        <w:ind w:left="709"/>
        <w:jc w:val="both"/>
      </w:pPr>
      <w:r w:rsidRPr="00F67AEE">
        <w:rPr>
          <w:rFonts w:ascii="Cambria" w:hAnsi="Cambria"/>
        </w:rPr>
        <w:t>4th January 2009 was the bicentenary of Louis Braille. On that day, a special commemorative postal stamp and one rupee and 100 rupee coins were released by the Department for Economic Affairs.</w:t>
      </w:r>
      <w:r w:rsidRPr="00F67AEE">
        <w:rPr>
          <w:rStyle w:val="FootnoteReference"/>
        </w:rPr>
        <w:footnoteReference w:id="96"/>
      </w:r>
      <w:r w:rsidRPr="00F67AEE">
        <w:rPr>
          <w:rFonts w:ascii="Cambria" w:hAnsi="Cambria"/>
        </w:rPr>
        <w:t xml:space="preserve">   Braille books published in Indian languages by National Book Trust were also released on this occasion.  </w:t>
      </w:r>
    </w:p>
    <w:p w:rsidR="007A2266" w:rsidRPr="00F67AEE" w:rsidRDefault="004554D7" w:rsidP="004102B6">
      <w:pPr>
        <w:pStyle w:val="Heading3"/>
        <w:rPr>
          <w:color w:val="auto"/>
        </w:rPr>
      </w:pPr>
      <w:bookmarkStart w:id="175" w:name="_Toc319951485"/>
      <w:r w:rsidRPr="00F67AEE">
        <w:rPr>
          <w:color w:val="auto"/>
        </w:rPr>
        <w:t>IV.</w:t>
      </w:r>
      <w:r w:rsidRPr="00F67AEE">
        <w:rPr>
          <w:color w:val="auto"/>
        </w:rPr>
        <w:tab/>
        <w:t>Awards</w:t>
      </w:r>
      <w:bookmarkEnd w:id="175"/>
    </w:p>
    <w:p w:rsidR="007A2266" w:rsidRPr="00F67AEE" w:rsidRDefault="004554D7">
      <w:pPr>
        <w:spacing w:after="60"/>
        <w:ind w:left="720" w:hanging="720"/>
        <w:jc w:val="both"/>
      </w:pPr>
      <w:r w:rsidRPr="00F67AEE">
        <w:rPr>
          <w:rFonts w:ascii="Cambria" w:hAnsi="Cambria"/>
          <w:b/>
        </w:rPr>
        <w:t>8.7</w:t>
      </w:r>
      <w:r w:rsidRPr="00F67AEE">
        <w:rPr>
          <w:rFonts w:ascii="Cambria" w:hAnsi="Cambria"/>
        </w:rPr>
        <w:tab/>
        <w:t>National Awards for the Empowerment of Persons with Disabilities: In recognition of the sincere and dedicated services rendered for the empowerment of the persons with disabilities, the Government of India has been giving National Awards to the outstanding individuals and institutions working in the field of disabilities, every year, since 1969.  The awards serve a triple purpose of empowering and inspiring persons with disabilities and persons working in the Disability sector, challenging stereotypes and drawing attention to and creating awareness about Disability related issues.  Both Central and State Governments distribute these awards on IDOD.</w:t>
      </w:r>
    </w:p>
    <w:p w:rsidR="007A2266" w:rsidRPr="00F67AEE" w:rsidRDefault="004554D7">
      <w:pPr>
        <w:spacing w:after="60"/>
        <w:ind w:left="720" w:hanging="720"/>
        <w:jc w:val="both"/>
      </w:pPr>
      <w:r w:rsidRPr="00F67AEE">
        <w:rPr>
          <w:rFonts w:ascii="Cambria" w:hAnsi="Cambria"/>
          <w:b/>
        </w:rPr>
        <w:t>8.8</w:t>
      </w:r>
      <w:r w:rsidRPr="00F67AEE">
        <w:rPr>
          <w:rFonts w:ascii="Cambria" w:hAnsi="Cambria"/>
          <w:b/>
        </w:rPr>
        <w:tab/>
      </w:r>
      <w:r w:rsidRPr="00F67AEE">
        <w:rPr>
          <w:rFonts w:ascii="Cambria" w:hAnsi="Cambria"/>
          <w:color w:val="000000"/>
        </w:rPr>
        <w:t xml:space="preserve">Taking cognizance of the importance and indispensability of web access in today’s world, and the growing significance of Information Technology as tool of communication, the category of Best Accessible website was introduced in 2010. There are now a total of 63 awards, comprising </w:t>
      </w:r>
      <w:r w:rsidRPr="00F67AEE">
        <w:rPr>
          <w:rFonts w:ascii="Cambria" w:hAnsi="Cambria"/>
          <w:bCs/>
          <w:color w:val="000000"/>
        </w:rPr>
        <w:t xml:space="preserve">of a cash award up to </w:t>
      </w:r>
      <w:proofErr w:type="spellStart"/>
      <w:r w:rsidRPr="00F67AEE">
        <w:rPr>
          <w:rFonts w:ascii="Cambria" w:hAnsi="Cambria"/>
          <w:bCs/>
          <w:color w:val="000000"/>
        </w:rPr>
        <w:t>Rs</w:t>
      </w:r>
      <w:proofErr w:type="spellEnd"/>
      <w:r w:rsidRPr="00F67AEE">
        <w:rPr>
          <w:rFonts w:ascii="Cambria" w:hAnsi="Cambria"/>
          <w:bCs/>
          <w:color w:val="000000"/>
        </w:rPr>
        <w:t xml:space="preserve"> 1</w:t>
      </w:r>
      <w:proofErr w:type="gramStart"/>
      <w:r w:rsidRPr="00F67AEE">
        <w:rPr>
          <w:rFonts w:ascii="Cambria" w:hAnsi="Cambria"/>
          <w:bCs/>
          <w:color w:val="000000"/>
        </w:rPr>
        <w:t>,00,000</w:t>
      </w:r>
      <w:proofErr w:type="gramEnd"/>
      <w:r w:rsidRPr="00F67AEE">
        <w:rPr>
          <w:rFonts w:ascii="Cambria" w:hAnsi="Cambria"/>
          <w:bCs/>
          <w:color w:val="000000"/>
        </w:rPr>
        <w:t xml:space="preserve">/ </w:t>
      </w:r>
      <w:r w:rsidRPr="00F67AEE">
        <w:rPr>
          <w:rFonts w:ascii="Cambria" w:hAnsi="Cambria"/>
          <w:color w:val="000000"/>
        </w:rPr>
        <w:t>, a medal, a citation and a certificate.</w:t>
      </w:r>
    </w:p>
    <w:p w:rsidR="007A2266" w:rsidRPr="00F67AEE" w:rsidRDefault="004554D7">
      <w:pPr>
        <w:ind w:left="720" w:hanging="720"/>
        <w:jc w:val="both"/>
      </w:pPr>
      <w:r w:rsidRPr="00F67AEE">
        <w:rPr>
          <w:rFonts w:ascii="Cambria" w:hAnsi="Cambria"/>
          <w:b/>
          <w:bCs/>
        </w:rPr>
        <w:t>8.9</w:t>
      </w:r>
      <w:r w:rsidRPr="00F67AEE">
        <w:rPr>
          <w:rFonts w:ascii="Cambria" w:hAnsi="Cambria"/>
        </w:rPr>
        <w:tab/>
        <w:t xml:space="preserve">With a view to generate awareness and recognize the contribution, the Ministry of Tourism </w:t>
      </w:r>
      <w:proofErr w:type="gramStart"/>
      <w:r w:rsidRPr="00F67AEE">
        <w:rPr>
          <w:rFonts w:ascii="Cambria" w:hAnsi="Cambria"/>
        </w:rPr>
        <w:t>has</w:t>
      </w:r>
      <w:proofErr w:type="gramEnd"/>
      <w:r w:rsidRPr="00F67AEE">
        <w:rPr>
          <w:rFonts w:ascii="Cambria" w:hAnsi="Cambria"/>
        </w:rPr>
        <w:t xml:space="preserve"> instituted an award to the hotels which provide best facilities to guests who are persons with disabilities.</w:t>
      </w:r>
      <w:r w:rsidRPr="00F67AEE">
        <w:rPr>
          <w:rStyle w:val="FootnoteReference"/>
          <w:rFonts w:ascii="Cambria" w:hAnsi="Cambria"/>
        </w:rPr>
        <w:footnoteReference w:id="97"/>
      </w:r>
      <w:r w:rsidRPr="00F67AEE">
        <w:rPr>
          <w:rFonts w:ascii="Cambria" w:hAnsi="Cambria"/>
        </w:rPr>
        <w:t xml:space="preserve"> State governments of </w:t>
      </w:r>
      <w:proofErr w:type="spellStart"/>
      <w:r w:rsidRPr="00F67AEE">
        <w:rPr>
          <w:rFonts w:ascii="Cambria" w:hAnsi="Cambria"/>
        </w:rPr>
        <w:t>Chattisgarh</w:t>
      </w:r>
      <w:proofErr w:type="spellEnd"/>
      <w:r w:rsidRPr="00F67AEE">
        <w:rPr>
          <w:rFonts w:ascii="Cambria" w:hAnsi="Cambria"/>
        </w:rPr>
        <w:t xml:space="preserve">, Goa, Gujarat, </w:t>
      </w:r>
      <w:proofErr w:type="spellStart"/>
      <w:r w:rsidRPr="00F67AEE">
        <w:rPr>
          <w:rFonts w:ascii="Cambria" w:hAnsi="Cambria"/>
        </w:rPr>
        <w:t>Harayana</w:t>
      </w:r>
      <w:proofErr w:type="spellEnd"/>
      <w:r w:rsidRPr="00F67AEE">
        <w:rPr>
          <w:rFonts w:ascii="Cambria" w:hAnsi="Cambria"/>
        </w:rPr>
        <w:t xml:space="preserve">, Karnataka, Kerala, Maharashtra, Madhya Pradesh, Pondicherry, </w:t>
      </w:r>
      <w:proofErr w:type="spellStart"/>
      <w:r w:rsidRPr="00F67AEE">
        <w:rPr>
          <w:rFonts w:ascii="Cambria" w:hAnsi="Cambria"/>
        </w:rPr>
        <w:t>O</w:t>
      </w:r>
      <w:r w:rsidR="00C77712" w:rsidRPr="00F67AEE">
        <w:rPr>
          <w:rFonts w:ascii="Cambria" w:hAnsi="Cambria"/>
        </w:rPr>
        <w:t>d</w:t>
      </w:r>
      <w:r w:rsidRPr="00F67AEE">
        <w:rPr>
          <w:rFonts w:ascii="Cambria" w:hAnsi="Cambria"/>
        </w:rPr>
        <w:t>is</w:t>
      </w:r>
      <w:r w:rsidR="00C77712" w:rsidRPr="00F67AEE">
        <w:rPr>
          <w:rFonts w:ascii="Cambria" w:hAnsi="Cambria"/>
        </w:rPr>
        <w:t>h</w:t>
      </w:r>
      <w:r w:rsidRPr="00F67AEE">
        <w:rPr>
          <w:rFonts w:ascii="Cambria" w:hAnsi="Cambria"/>
        </w:rPr>
        <w:t>a</w:t>
      </w:r>
      <w:proofErr w:type="spellEnd"/>
      <w:r w:rsidRPr="00F67AEE">
        <w:rPr>
          <w:rFonts w:ascii="Cambria" w:hAnsi="Cambria"/>
        </w:rPr>
        <w:t xml:space="preserve">, Punjab, Rajasthan, West Bengal, Uttar Pradesh and Tamil Nadu have instituted awards in the form of certificates/citation/shields and cash. Various categories for the award include Best Employee, Best Employer of Person with Disability, Best Voluntary Organisation/NGO/Institution, Best self-employed Person with Disability, Best work in the field of Disability/Excellence in the field of Disability.     Awards have also been instituted by the National Trust to encourage voluntarism and recognize best practices in the field of disability. </w:t>
      </w:r>
    </w:p>
    <w:p w:rsidR="000069FF" w:rsidRDefault="000069FF" w:rsidP="004102B6">
      <w:pPr>
        <w:pStyle w:val="NoSpacing"/>
        <w:jc w:val="center"/>
        <w:rPr>
          <w:rFonts w:ascii="Cambria" w:hAnsi="Cambria"/>
          <w:b/>
          <w:sz w:val="19"/>
          <w:szCs w:val="19"/>
          <w:lang w:val="en-IN"/>
        </w:rPr>
      </w:pPr>
    </w:p>
    <w:p w:rsidR="000069FF" w:rsidRPr="00F67AEE" w:rsidRDefault="000069FF" w:rsidP="004102B6">
      <w:pPr>
        <w:pStyle w:val="NoSpacing"/>
        <w:jc w:val="center"/>
        <w:rPr>
          <w:lang w:val="en-IN"/>
        </w:rPr>
      </w:pPr>
      <w:r>
        <w:rPr>
          <w:rFonts w:ascii="Cambria" w:hAnsi="Cambria"/>
          <w:b/>
          <w:sz w:val="19"/>
          <w:szCs w:val="19"/>
          <w:lang w:val="en-IN"/>
        </w:rPr>
        <w:t>Box 8.1 Poem: I am SPECIAL, and so are YOU.</w:t>
      </w:r>
    </w:p>
    <w:tbl>
      <w:tblPr>
        <w:tblW w:w="8872" w:type="dxa"/>
        <w:tblCellMar>
          <w:left w:w="10" w:type="dxa"/>
          <w:right w:w="10" w:type="dxa"/>
        </w:tblCellMar>
        <w:tblLook w:val="0000" w:firstRow="0" w:lastRow="0" w:firstColumn="0" w:lastColumn="0" w:noHBand="0" w:noVBand="0"/>
      </w:tblPr>
      <w:tblGrid>
        <w:gridCol w:w="4644"/>
        <w:gridCol w:w="4228"/>
      </w:tblGrid>
      <w:tr w:rsidR="007A2266" w:rsidRPr="00F67AEE" w:rsidTr="00D410FD">
        <w:trPr>
          <w:cantSplit/>
          <w:trHeight w:val="5456"/>
        </w:trPr>
        <w:tc>
          <w:tcPr>
            <w:tcW w:w="4644" w:type="dxa"/>
            <w:shd w:val="clear" w:color="auto" w:fill="auto"/>
            <w:tcMar>
              <w:top w:w="0" w:type="dxa"/>
              <w:left w:w="108" w:type="dxa"/>
              <w:bottom w:w="0" w:type="dxa"/>
              <w:right w:w="108" w:type="dxa"/>
            </w:tcMar>
          </w:tcPr>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Imagine just how boring the world would be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If Mother Nature believed in UNIFORMITY?!</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All living beings the same in colour and shape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 ant and the ape!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A leopard and a bear!</w:t>
            </w:r>
          </w:p>
          <w:p w:rsidR="007A2266" w:rsidRPr="00F67AEE" w:rsidRDefault="007A2266" w:rsidP="000069FF">
            <w:pPr>
              <w:pStyle w:val="NoSpacing"/>
              <w:outlineLvl w:val="2"/>
              <w:rPr>
                <w:rFonts w:ascii="Cambria" w:hAnsi="Cambria"/>
                <w:sz w:val="19"/>
                <w:szCs w:val="19"/>
                <w:lang w:val="en-IN"/>
              </w:rPr>
            </w:pP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A watermelon and a pear!!!</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 birds soaring high;</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 clouds floating by</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 leaves on every tree.....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 fish in every sea...</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And as a further blow to individuality</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 xml:space="preserve">Hey, </w:t>
            </w:r>
            <w:proofErr w:type="spellStart"/>
            <w:r w:rsidRPr="00F67AEE">
              <w:rPr>
                <w:rFonts w:ascii="Cambria" w:hAnsi="Cambria"/>
                <w:sz w:val="19"/>
                <w:szCs w:val="19"/>
                <w:lang w:val="en-IN"/>
              </w:rPr>
              <w:t>may be</w:t>
            </w:r>
            <w:proofErr w:type="spellEnd"/>
            <w:r w:rsidRPr="00F67AEE">
              <w:rPr>
                <w:rFonts w:ascii="Cambria" w:hAnsi="Cambria"/>
                <w:sz w:val="19"/>
                <w:szCs w:val="19"/>
                <w:lang w:val="en-IN"/>
              </w:rPr>
              <w:t xml:space="preserve"> even you... and me!!!</w:t>
            </w:r>
          </w:p>
          <w:p w:rsidR="007A2266" w:rsidRPr="00F67AEE" w:rsidRDefault="004554D7" w:rsidP="000069FF">
            <w:pPr>
              <w:pStyle w:val="NoSpacing"/>
              <w:outlineLvl w:val="2"/>
              <w:rPr>
                <w:rFonts w:ascii="Cambria" w:hAnsi="Cambria"/>
                <w:sz w:val="19"/>
                <w:szCs w:val="19"/>
                <w:lang w:val="en-IN"/>
              </w:rPr>
            </w:pPr>
            <w:proofErr w:type="spellStart"/>
            <w:r w:rsidRPr="00F67AEE">
              <w:rPr>
                <w:rFonts w:ascii="Cambria" w:hAnsi="Cambria"/>
                <w:sz w:val="19"/>
                <w:szCs w:val="19"/>
                <w:lang w:val="en-IN"/>
              </w:rPr>
              <w:t>Eeeeeeks</w:t>
            </w:r>
            <w:proofErr w:type="spellEnd"/>
            <w:r w:rsidRPr="00F67AEE">
              <w:rPr>
                <w:rFonts w:ascii="Cambria" w:hAnsi="Cambria"/>
                <w:sz w:val="19"/>
                <w:szCs w:val="19"/>
                <w:lang w:val="en-IN"/>
              </w:rPr>
              <w:t>!!! Wouldn't life be a tragic shame!!</w:t>
            </w:r>
          </w:p>
          <w:p w:rsidR="007A2266" w:rsidRPr="00F67AEE" w:rsidRDefault="007A2266" w:rsidP="000069FF">
            <w:pPr>
              <w:pStyle w:val="NoSpacing"/>
              <w:outlineLvl w:val="2"/>
              <w:rPr>
                <w:rFonts w:ascii="Cambria" w:hAnsi="Cambria"/>
                <w:sz w:val="19"/>
                <w:szCs w:val="19"/>
                <w:lang w:val="en-IN"/>
              </w:rPr>
            </w:pP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If everything looked</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Felt</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Smelt</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Exactly... the SAME!!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Thank God that we all have our own shapes and sizes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With different looks, talents and surprises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Each with a special strength and may be, a weakness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And you know... that's what gives us our uniqueness!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I've got friends who are fat and friends who are tall</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Friends who are skinny and some who are small</w:t>
            </w:r>
          </w:p>
          <w:p w:rsidR="000069FF" w:rsidRDefault="000069FF" w:rsidP="000069FF">
            <w:pPr>
              <w:pStyle w:val="NoSpacing"/>
              <w:outlineLvl w:val="2"/>
              <w:rPr>
                <w:rFonts w:ascii="Cambria" w:hAnsi="Cambria"/>
                <w:b/>
                <w:lang w:val="en-IN"/>
              </w:rPr>
            </w:pPr>
          </w:p>
          <w:p w:rsidR="007A2266" w:rsidRPr="00F67AEE" w:rsidRDefault="004554D7" w:rsidP="000069FF">
            <w:pPr>
              <w:pStyle w:val="NoSpacing"/>
              <w:outlineLvl w:val="2"/>
              <w:rPr>
                <w:rFonts w:ascii="Cambria" w:hAnsi="Cambria"/>
                <w:b/>
                <w:lang w:val="en-IN"/>
              </w:rPr>
            </w:pPr>
            <w:r w:rsidRPr="00F67AEE">
              <w:rPr>
                <w:rFonts w:ascii="Cambria" w:hAnsi="Cambria"/>
                <w:b/>
                <w:lang w:val="en-IN"/>
              </w:rPr>
              <w:t>V.    Information and Awareness</w:t>
            </w:r>
          </w:p>
          <w:p w:rsidR="007A2266" w:rsidRPr="00F67AEE" w:rsidRDefault="007A2266" w:rsidP="000069FF">
            <w:pPr>
              <w:pStyle w:val="NoSpacing"/>
              <w:outlineLvl w:val="2"/>
              <w:rPr>
                <w:rFonts w:ascii="Cambria" w:hAnsi="Cambria"/>
                <w:sz w:val="19"/>
                <w:szCs w:val="19"/>
                <w:lang w:val="en-IN"/>
              </w:rPr>
            </w:pPr>
          </w:p>
        </w:tc>
        <w:tc>
          <w:tcPr>
            <w:tcW w:w="4228" w:type="dxa"/>
            <w:shd w:val="clear" w:color="auto" w:fill="auto"/>
            <w:tcMar>
              <w:top w:w="0" w:type="dxa"/>
              <w:left w:w="108" w:type="dxa"/>
              <w:bottom w:w="0" w:type="dxa"/>
              <w:right w:w="108" w:type="dxa"/>
            </w:tcMar>
          </w:tcPr>
          <w:p w:rsidR="00D410FD" w:rsidRPr="00F67AEE" w:rsidRDefault="00D410FD" w:rsidP="000069FF">
            <w:pPr>
              <w:pStyle w:val="NoSpacing"/>
              <w:outlineLvl w:val="2"/>
              <w:rPr>
                <w:rFonts w:ascii="Cambria" w:hAnsi="Cambria"/>
                <w:sz w:val="19"/>
                <w:szCs w:val="19"/>
                <w:lang w:val="en-IN"/>
              </w:rPr>
            </w:pPr>
            <w:r w:rsidRPr="00F67AEE">
              <w:rPr>
                <w:rFonts w:ascii="Cambria" w:hAnsi="Cambria"/>
                <w:sz w:val="19"/>
                <w:szCs w:val="19"/>
                <w:lang w:val="en-IN"/>
              </w:rPr>
              <w:t>Friends who are gawky, friends who have grace</w:t>
            </w:r>
          </w:p>
          <w:p w:rsidR="00D410FD" w:rsidRPr="00F67AEE" w:rsidRDefault="00D410FD" w:rsidP="000069FF">
            <w:pPr>
              <w:pStyle w:val="NoSpacing"/>
              <w:outlineLvl w:val="2"/>
              <w:rPr>
                <w:rFonts w:ascii="Cambria" w:hAnsi="Cambria"/>
                <w:sz w:val="19"/>
                <w:szCs w:val="19"/>
                <w:lang w:val="en-IN"/>
              </w:rPr>
            </w:pPr>
            <w:r w:rsidRPr="00F67AEE">
              <w:rPr>
                <w:rFonts w:ascii="Cambria" w:hAnsi="Cambria"/>
                <w:sz w:val="19"/>
                <w:szCs w:val="19"/>
                <w:lang w:val="en-IN"/>
              </w:rPr>
              <w:t>Some who are slow... and some with the pace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Friends who wear glasses or use a wheelchair</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Friends who wear braces or funny things in their hair!!!</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Friends whom I help... and friends who help me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But friends forever... as we were meant to be...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Some are really brainy, ahead of the rest,</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 xml:space="preserve">Scoring superbly in every class test </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Some are winners in many other ways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In music... dancing... painting... or on sports days...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Then, there are others who might not win any prizes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But watch out, they too are full of surprises</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That's because each of us is one of a kind</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Specially created... specially designed...</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We each have a purpose, each have a role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Each with a dream, each with a goal</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We each are different, special</w:t>
            </w:r>
            <w:proofErr w:type="gramStart"/>
            <w:r w:rsidRPr="00F67AEE">
              <w:rPr>
                <w:rFonts w:ascii="Cambria" w:hAnsi="Cambria"/>
                <w:sz w:val="19"/>
                <w:szCs w:val="19"/>
                <w:lang w:val="en-IN"/>
              </w:rPr>
              <w:t>..</w:t>
            </w:r>
            <w:proofErr w:type="gramEnd"/>
            <w:r w:rsidRPr="00F67AEE">
              <w:rPr>
                <w:rFonts w:ascii="Cambria" w:hAnsi="Cambria"/>
                <w:sz w:val="19"/>
                <w:szCs w:val="19"/>
                <w:lang w:val="en-IN"/>
              </w:rPr>
              <w:t xml:space="preserve"> rare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Each an answer to a special prayer...</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 xml:space="preserve">So love who </w:t>
            </w:r>
            <w:proofErr w:type="spellStart"/>
            <w:r w:rsidRPr="00F67AEE">
              <w:rPr>
                <w:rFonts w:ascii="Cambria" w:hAnsi="Cambria"/>
                <w:sz w:val="19"/>
                <w:szCs w:val="19"/>
                <w:lang w:val="en-IN"/>
              </w:rPr>
              <w:t>your</w:t>
            </w:r>
            <w:proofErr w:type="spellEnd"/>
            <w:r w:rsidRPr="00F67AEE">
              <w:rPr>
                <w:rFonts w:ascii="Cambria" w:hAnsi="Cambria"/>
                <w:sz w:val="19"/>
                <w:szCs w:val="19"/>
                <w:lang w:val="en-IN"/>
              </w:rPr>
              <w:t xml:space="preserve"> are, in life have an aim</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Be happy to be special not boringly same</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Be who you are... do what you do</w:t>
            </w:r>
          </w:p>
          <w:p w:rsidR="007A2266" w:rsidRPr="00F67AEE" w:rsidRDefault="004554D7" w:rsidP="000069FF">
            <w:pPr>
              <w:pStyle w:val="NoSpacing"/>
              <w:outlineLvl w:val="2"/>
              <w:rPr>
                <w:rFonts w:ascii="Cambria" w:hAnsi="Cambria"/>
                <w:sz w:val="19"/>
                <w:szCs w:val="19"/>
                <w:lang w:val="en-IN"/>
              </w:rPr>
            </w:pPr>
            <w:r w:rsidRPr="00F67AEE">
              <w:rPr>
                <w:rFonts w:ascii="Cambria" w:hAnsi="Cambria"/>
                <w:sz w:val="19"/>
                <w:szCs w:val="19"/>
                <w:lang w:val="en-IN"/>
              </w:rPr>
              <w:t>We are all really special... coz I am. I... And you are YOU!!!</w:t>
            </w:r>
          </w:p>
        </w:tc>
      </w:tr>
    </w:tbl>
    <w:p w:rsidR="007A2266" w:rsidRPr="00F67AEE" w:rsidRDefault="004554D7">
      <w:pPr>
        <w:ind w:left="720" w:right="-3" w:hanging="720"/>
        <w:jc w:val="both"/>
      </w:pPr>
      <w:r w:rsidRPr="00F67AEE">
        <w:rPr>
          <w:rFonts w:ascii="Cambria" w:hAnsi="Cambria"/>
          <w:b/>
          <w:iCs/>
        </w:rPr>
        <w:t>8.10</w:t>
      </w:r>
      <w:r w:rsidRPr="00F67AEE">
        <w:rPr>
          <w:rFonts w:ascii="Cambria" w:hAnsi="Cambria"/>
          <w:b/>
          <w:iCs/>
        </w:rPr>
        <w:tab/>
        <w:t>Web Portal</w:t>
      </w:r>
      <w:r w:rsidRPr="00F67AEE">
        <w:rPr>
          <w:rFonts w:ascii="Cambria" w:hAnsi="Cambria"/>
          <w:iCs/>
        </w:rPr>
        <w:t xml:space="preserve">: </w:t>
      </w:r>
      <w:r w:rsidRPr="00F67AEE">
        <w:rPr>
          <w:rFonts w:ascii="Cambria" w:hAnsi="Cambria"/>
          <w:bCs/>
          <w:iCs/>
        </w:rPr>
        <w:t>Rehabilitation Council of India in collaboration with the Media Lab Asia (MLA) has developed a comprehensive national web portal namely “</w:t>
      </w:r>
      <w:r w:rsidRPr="00D410FD">
        <w:rPr>
          <w:rFonts w:ascii="Cambria" w:eastAsia="Calibri" w:hAnsi="Cambria"/>
        </w:rPr>
        <w:t>www.punarbhava.in</w:t>
      </w:r>
      <w:r w:rsidRPr="00F67AEE">
        <w:rPr>
          <w:rFonts w:ascii="Cambria" w:hAnsi="Cambria"/>
          <w:bCs/>
          <w:iCs/>
        </w:rPr>
        <w:t>” on disability.  The portal is designed to provide all related information regarding different disability issues at one platform.  This will help persons with disabilities, professionals, policy makers, students, parents, community workers and other stakeholders to access information relating to the disability sector on regular basis.</w:t>
      </w:r>
    </w:p>
    <w:p w:rsidR="007A2266" w:rsidRPr="00217185" w:rsidRDefault="004554D7" w:rsidP="00217185">
      <w:pPr>
        <w:pStyle w:val="NoSpacing"/>
        <w:rPr>
          <w:rFonts w:asciiTheme="majorHAnsi" w:hAnsiTheme="majorHAnsi"/>
          <w:b/>
        </w:rPr>
      </w:pPr>
      <w:r w:rsidRPr="00217185">
        <w:rPr>
          <w:rFonts w:asciiTheme="majorHAnsi" w:hAnsiTheme="majorHAnsi"/>
          <w:b/>
        </w:rPr>
        <w:t>8.11</w:t>
      </w:r>
      <w:r w:rsidRPr="00217185">
        <w:rPr>
          <w:rFonts w:asciiTheme="majorHAnsi" w:hAnsiTheme="majorHAnsi"/>
          <w:b/>
        </w:rPr>
        <w:tab/>
        <w:t xml:space="preserve">Films and TV Serial as means of awareness </w:t>
      </w:r>
      <w:proofErr w:type="gramStart"/>
      <w:r w:rsidRPr="00217185">
        <w:rPr>
          <w:rFonts w:asciiTheme="majorHAnsi" w:hAnsiTheme="majorHAnsi"/>
          <w:b/>
        </w:rPr>
        <w:t>raising</w:t>
      </w:r>
      <w:proofErr w:type="gramEnd"/>
    </w:p>
    <w:p w:rsidR="007A2266" w:rsidRPr="00F67AEE" w:rsidRDefault="004554D7">
      <w:pPr>
        <w:pStyle w:val="NormalWeb"/>
        <w:ind w:left="720"/>
        <w:jc w:val="both"/>
        <w:rPr>
          <w:rFonts w:ascii="Cambria" w:hAnsi="Cambria"/>
          <w:sz w:val="22"/>
          <w:szCs w:val="22"/>
          <w:lang w:val="en-IN" w:eastAsia="en-IN" w:bidi="ar-SA"/>
        </w:rPr>
      </w:pPr>
      <w:r w:rsidRPr="00F67AEE">
        <w:rPr>
          <w:rFonts w:ascii="Cambria" w:hAnsi="Cambria"/>
          <w:sz w:val="22"/>
          <w:szCs w:val="22"/>
          <w:lang w:val="en-IN" w:eastAsia="en-IN" w:bidi="ar-SA"/>
        </w:rPr>
        <w:t xml:space="preserve">We Care Film Fest </w:t>
      </w:r>
      <w:proofErr w:type="gramStart"/>
      <w:r w:rsidRPr="00F67AEE">
        <w:rPr>
          <w:rFonts w:ascii="Cambria" w:hAnsi="Cambria"/>
          <w:sz w:val="22"/>
          <w:szCs w:val="22"/>
          <w:lang w:val="en-IN" w:eastAsia="en-IN" w:bidi="ar-SA"/>
        </w:rPr>
        <w:t>is</w:t>
      </w:r>
      <w:proofErr w:type="gramEnd"/>
      <w:r w:rsidRPr="00F67AEE">
        <w:rPr>
          <w:rFonts w:ascii="Cambria" w:hAnsi="Cambria"/>
          <w:sz w:val="22"/>
          <w:szCs w:val="22"/>
          <w:lang w:val="en-IN" w:eastAsia="en-IN" w:bidi="ar-SA"/>
        </w:rPr>
        <w:t xml:space="preserve"> an annual international festival of documentary films on disability issues. It is organized by Brotherhood with the support of National Trust and in association with the United Nations Information Centre for India and Bhutan (UNIC), the United Nations Educational, Scientific and Cultural Organization (UNESCO) and the Asian Academy of Film and Television (AAFT). The Festival is an advocacy tool that seeks to bring about attitudinal and behavioural changes on approaches to disability, promote the inclusion of people with disabilities, and rid people of misconceptions, myths and prejudices surrounding disability issues. </w:t>
      </w:r>
    </w:p>
    <w:p w:rsidR="007A2266" w:rsidRPr="00217185" w:rsidRDefault="004554D7" w:rsidP="00217185">
      <w:pPr>
        <w:pStyle w:val="NoSpacing"/>
        <w:rPr>
          <w:rFonts w:asciiTheme="majorHAnsi" w:hAnsiTheme="majorHAnsi"/>
          <w:b/>
        </w:rPr>
      </w:pPr>
      <w:r w:rsidRPr="00217185">
        <w:rPr>
          <w:rFonts w:asciiTheme="majorHAnsi" w:hAnsiTheme="majorHAnsi"/>
          <w:b/>
        </w:rPr>
        <w:t>8.12</w:t>
      </w:r>
      <w:r w:rsidRPr="00217185">
        <w:rPr>
          <w:rFonts w:asciiTheme="majorHAnsi" w:hAnsiTheme="majorHAnsi"/>
          <w:b/>
        </w:rPr>
        <w:tab/>
        <w:t xml:space="preserve">Radio </w:t>
      </w:r>
      <w:proofErr w:type="spellStart"/>
      <w:r w:rsidRPr="00217185">
        <w:rPr>
          <w:rFonts w:asciiTheme="majorHAnsi" w:hAnsiTheme="majorHAnsi"/>
          <w:b/>
        </w:rPr>
        <w:t>Programmes</w:t>
      </w:r>
      <w:proofErr w:type="spellEnd"/>
    </w:p>
    <w:p w:rsidR="007A2266" w:rsidRPr="00F67AEE" w:rsidRDefault="004554D7">
      <w:pPr>
        <w:ind w:left="720"/>
        <w:jc w:val="both"/>
        <w:rPr>
          <w:rFonts w:ascii="Cambria" w:hAnsi="Cambria"/>
        </w:rPr>
      </w:pPr>
      <w:proofErr w:type="spellStart"/>
      <w:r w:rsidRPr="00F67AEE">
        <w:rPr>
          <w:rFonts w:ascii="Cambria" w:hAnsi="Cambria"/>
        </w:rPr>
        <w:t>Vividh</w:t>
      </w:r>
      <w:proofErr w:type="spellEnd"/>
      <w:r w:rsidRPr="00F67AEE">
        <w:rPr>
          <w:rFonts w:ascii="Cambria" w:hAnsi="Cambria"/>
        </w:rPr>
        <w:t xml:space="preserve"> </w:t>
      </w:r>
      <w:proofErr w:type="spellStart"/>
      <w:r w:rsidRPr="00F67AEE">
        <w:rPr>
          <w:rFonts w:ascii="Cambria" w:hAnsi="Cambria"/>
        </w:rPr>
        <w:t>Bharti</w:t>
      </w:r>
      <w:proofErr w:type="spellEnd"/>
      <w:r w:rsidRPr="00F67AEE">
        <w:rPr>
          <w:rFonts w:ascii="Cambria" w:hAnsi="Cambria"/>
        </w:rPr>
        <w:t xml:space="preserve">, All India Radio and FM Channels are partnering with NGOs providing programmes that are based real life stories, interviews, discussions, radio drama, and </w:t>
      </w:r>
      <w:proofErr w:type="gramStart"/>
      <w:r w:rsidRPr="00F67AEE">
        <w:rPr>
          <w:rFonts w:ascii="Cambria" w:hAnsi="Cambria"/>
        </w:rPr>
        <w:t>disseminates</w:t>
      </w:r>
      <w:proofErr w:type="gramEnd"/>
      <w:r w:rsidRPr="00F67AEE">
        <w:rPr>
          <w:rFonts w:ascii="Cambria" w:hAnsi="Cambria"/>
        </w:rPr>
        <w:t xml:space="preserve"> knowledge about legal rights, schemes and policies of Government. </w:t>
      </w:r>
    </w:p>
    <w:p w:rsidR="007A2266" w:rsidRPr="00F67AEE" w:rsidRDefault="004554D7" w:rsidP="000B09E7">
      <w:pPr>
        <w:pStyle w:val="ListParagraph"/>
        <w:numPr>
          <w:ilvl w:val="0"/>
          <w:numId w:val="17"/>
        </w:numPr>
        <w:rPr>
          <w:lang w:val="en-IN"/>
        </w:rPr>
      </w:pPr>
      <w:r w:rsidRPr="00F67AEE">
        <w:rPr>
          <w:rFonts w:ascii="Cambria" w:hAnsi="Cambria"/>
          <w:sz w:val="22"/>
          <w:lang w:val="en-IN"/>
        </w:rPr>
        <w:lastRenderedPageBreak/>
        <w:t>“</w:t>
      </w:r>
      <w:proofErr w:type="spellStart"/>
      <w:r w:rsidRPr="00F67AEE">
        <w:rPr>
          <w:rFonts w:ascii="Cambria" w:hAnsi="Cambria"/>
          <w:sz w:val="22"/>
          <w:lang w:val="en-IN"/>
        </w:rPr>
        <w:t>Eyeway</w:t>
      </w:r>
      <w:proofErr w:type="spellEnd"/>
      <w:r w:rsidRPr="00F67AEE">
        <w:rPr>
          <w:rFonts w:ascii="Cambria" w:hAnsi="Cambria"/>
          <w:sz w:val="22"/>
          <w:lang w:val="en-IN"/>
        </w:rPr>
        <w:t xml:space="preserve"> - </w:t>
      </w:r>
      <w:proofErr w:type="spellStart"/>
      <w:r w:rsidRPr="00F67AEE">
        <w:rPr>
          <w:rFonts w:ascii="Cambria" w:hAnsi="Cambria"/>
          <w:sz w:val="22"/>
          <w:lang w:val="en-IN"/>
        </w:rPr>
        <w:t>YehHaiRoshniKaKarawan</w:t>
      </w:r>
      <w:proofErr w:type="spellEnd"/>
      <w:r w:rsidRPr="00F67AEE">
        <w:rPr>
          <w:rFonts w:ascii="Cambria" w:hAnsi="Cambria"/>
          <w:sz w:val="22"/>
          <w:lang w:val="en-IN"/>
        </w:rPr>
        <w:t xml:space="preserve">” broadcast twice a month on the 30 stations of the </w:t>
      </w:r>
      <w:proofErr w:type="spellStart"/>
      <w:r w:rsidRPr="00F67AEE">
        <w:rPr>
          <w:rFonts w:ascii="Cambria" w:hAnsi="Cambria"/>
          <w:sz w:val="22"/>
          <w:lang w:val="en-IN"/>
        </w:rPr>
        <w:t>Vividh</w:t>
      </w:r>
      <w:proofErr w:type="spellEnd"/>
      <w:r w:rsidRPr="00F67AEE">
        <w:rPr>
          <w:rFonts w:ascii="Cambria" w:hAnsi="Cambria"/>
          <w:sz w:val="22"/>
          <w:lang w:val="en-IN"/>
        </w:rPr>
        <w:t xml:space="preserve"> </w:t>
      </w:r>
      <w:proofErr w:type="spellStart"/>
      <w:r w:rsidRPr="00F67AEE">
        <w:rPr>
          <w:rFonts w:ascii="Cambria" w:hAnsi="Cambria"/>
          <w:sz w:val="22"/>
          <w:lang w:val="en-IN"/>
        </w:rPr>
        <w:t>Bharti</w:t>
      </w:r>
      <w:proofErr w:type="spellEnd"/>
      <w:r w:rsidRPr="00F67AEE">
        <w:rPr>
          <w:rFonts w:ascii="Cambria" w:hAnsi="Cambria"/>
          <w:sz w:val="22"/>
          <w:lang w:val="en-IN"/>
        </w:rPr>
        <w:t xml:space="preserve"> network of All India Radio</w:t>
      </w:r>
      <w:r w:rsidRPr="00F67AEE">
        <w:rPr>
          <w:rStyle w:val="FootnoteReference"/>
          <w:rFonts w:ascii="Cambria" w:hAnsi="Cambria"/>
          <w:sz w:val="22"/>
          <w:lang w:val="en-IN"/>
        </w:rPr>
        <w:footnoteReference w:id="98"/>
      </w:r>
    </w:p>
    <w:p w:rsidR="007A2266" w:rsidRPr="00F67AEE" w:rsidRDefault="004554D7" w:rsidP="000B09E7">
      <w:pPr>
        <w:pStyle w:val="ListParagraph"/>
        <w:numPr>
          <w:ilvl w:val="0"/>
          <w:numId w:val="17"/>
        </w:numPr>
        <w:jc w:val="both"/>
        <w:rPr>
          <w:lang w:val="en-IN"/>
        </w:rPr>
      </w:pPr>
      <w:r w:rsidRPr="00F67AEE">
        <w:rPr>
          <w:rFonts w:ascii="Cambria" w:hAnsi="Cambria"/>
          <w:sz w:val="22"/>
          <w:lang w:val="en-IN"/>
        </w:rPr>
        <w:t xml:space="preserve">Mega serial on hearing impairment has been produced in Marathi language and broadcasted through All India Radio. By  Ali </w:t>
      </w:r>
      <w:proofErr w:type="spellStart"/>
      <w:r w:rsidRPr="00F67AEE">
        <w:rPr>
          <w:rFonts w:ascii="Cambria" w:hAnsi="Cambria"/>
          <w:sz w:val="22"/>
          <w:lang w:val="en-IN"/>
        </w:rPr>
        <w:t>Yavar</w:t>
      </w:r>
      <w:proofErr w:type="spellEnd"/>
      <w:r w:rsidRPr="00F67AEE">
        <w:rPr>
          <w:rFonts w:ascii="Cambria" w:hAnsi="Cambria"/>
          <w:sz w:val="22"/>
          <w:lang w:val="en-IN"/>
        </w:rPr>
        <w:t xml:space="preserve"> Jung National Institute for the Hearing Handicapped, Mumbai</w:t>
      </w:r>
      <w:r w:rsidRPr="00F67AEE">
        <w:rPr>
          <w:rStyle w:val="FootnoteReference"/>
          <w:rFonts w:ascii="Cambria" w:hAnsi="Cambria"/>
          <w:sz w:val="22"/>
          <w:lang w:val="en-IN"/>
        </w:rPr>
        <w:footnoteReference w:id="99"/>
      </w:r>
      <w:r w:rsidRPr="00F67AEE">
        <w:rPr>
          <w:rFonts w:ascii="Cambria" w:hAnsi="Cambria"/>
          <w:sz w:val="22"/>
          <w:lang w:val="en-IN"/>
        </w:rPr>
        <w:t xml:space="preserve"> </w:t>
      </w:r>
    </w:p>
    <w:p w:rsidR="007A2266" w:rsidRPr="00F67AEE" w:rsidRDefault="004554D7" w:rsidP="000B09E7">
      <w:pPr>
        <w:pStyle w:val="ListParagraph"/>
        <w:numPr>
          <w:ilvl w:val="0"/>
          <w:numId w:val="17"/>
        </w:numPr>
        <w:jc w:val="both"/>
        <w:rPr>
          <w:lang w:val="en-IN"/>
        </w:rPr>
      </w:pPr>
      <w:proofErr w:type="spellStart"/>
      <w:r w:rsidRPr="00F67AEE">
        <w:rPr>
          <w:rFonts w:ascii="Cambria" w:hAnsi="Cambria"/>
          <w:sz w:val="22"/>
          <w:lang w:val="en-IN"/>
        </w:rPr>
        <w:t>Trinayani</w:t>
      </w:r>
      <w:proofErr w:type="spellEnd"/>
      <w:r w:rsidRPr="00F67AEE">
        <w:rPr>
          <w:rFonts w:ascii="Cambria" w:hAnsi="Cambria"/>
          <w:sz w:val="22"/>
          <w:lang w:val="en-IN"/>
        </w:rPr>
        <w:t xml:space="preserve">: is a registered trust runs a radio programme called Mur </w:t>
      </w:r>
      <w:proofErr w:type="spellStart"/>
      <w:r w:rsidRPr="00F67AEE">
        <w:rPr>
          <w:rFonts w:ascii="Cambria" w:hAnsi="Cambria"/>
          <w:sz w:val="22"/>
          <w:lang w:val="en-IN"/>
        </w:rPr>
        <w:t>MurKe</w:t>
      </w:r>
      <w:proofErr w:type="spellEnd"/>
      <w:r w:rsidRPr="00F67AEE">
        <w:rPr>
          <w:rFonts w:ascii="Cambria" w:hAnsi="Cambria"/>
          <w:sz w:val="22"/>
          <w:lang w:val="en-IN"/>
        </w:rPr>
        <w:t xml:space="preserve"> Na </w:t>
      </w:r>
      <w:proofErr w:type="spellStart"/>
      <w:r w:rsidRPr="00F67AEE">
        <w:rPr>
          <w:rFonts w:ascii="Cambria" w:hAnsi="Cambria"/>
          <w:sz w:val="22"/>
          <w:lang w:val="en-IN"/>
        </w:rPr>
        <w:t>Dekh</w:t>
      </w:r>
      <w:proofErr w:type="spellEnd"/>
      <w:r w:rsidRPr="00F67AEE">
        <w:rPr>
          <w:rFonts w:ascii="Cambria" w:hAnsi="Cambria"/>
          <w:sz w:val="22"/>
          <w:lang w:val="en-IN"/>
        </w:rPr>
        <w:t xml:space="preserve">, </w:t>
      </w:r>
      <w:r w:rsidRPr="00F67AEE">
        <w:rPr>
          <w:rStyle w:val="apple-style-span"/>
          <w:rFonts w:ascii="Cambria" w:hAnsi="Cambria"/>
          <w:sz w:val="22"/>
          <w:lang w:val="en-IN"/>
        </w:rPr>
        <w:t>a 15 minute weekly series broadcast on FM station Radio</w:t>
      </w:r>
      <w:r w:rsidRPr="00F67AEE">
        <w:rPr>
          <w:rFonts w:ascii="Cambria" w:hAnsi="Cambria"/>
          <w:sz w:val="22"/>
          <w:lang w:val="en-IN"/>
        </w:rPr>
        <w:t>.</w:t>
      </w:r>
      <w:r w:rsidRPr="00F67AEE">
        <w:rPr>
          <w:rStyle w:val="FootnoteReference"/>
          <w:rFonts w:ascii="Cambria" w:hAnsi="Cambria"/>
          <w:sz w:val="22"/>
          <w:lang w:val="en-IN"/>
        </w:rPr>
        <w:footnoteReference w:id="100"/>
      </w:r>
    </w:p>
    <w:p w:rsidR="007A2266" w:rsidRPr="00F67AEE" w:rsidRDefault="004554D7" w:rsidP="000B09E7">
      <w:pPr>
        <w:pStyle w:val="ListParagraph"/>
        <w:numPr>
          <w:ilvl w:val="0"/>
          <w:numId w:val="17"/>
        </w:numPr>
        <w:jc w:val="both"/>
        <w:rPr>
          <w:lang w:val="en-IN"/>
        </w:rPr>
      </w:pPr>
      <w:r w:rsidRPr="00F67AEE">
        <w:rPr>
          <w:rFonts w:ascii="Cambria" w:hAnsi="Cambria"/>
          <w:sz w:val="22"/>
          <w:lang w:val="en-IN"/>
        </w:rPr>
        <w:t xml:space="preserve">In 2002, Ability Foundation, in collaboration with All India Radio (Chennai) on Inclusion and the Disability movement. </w:t>
      </w:r>
      <w:r w:rsidRPr="00F67AEE">
        <w:rPr>
          <w:rStyle w:val="FootnoteReference"/>
          <w:rFonts w:ascii="Cambria" w:hAnsi="Cambria"/>
          <w:sz w:val="22"/>
          <w:lang w:val="en-IN"/>
        </w:rPr>
        <w:footnoteReference w:id="101"/>
      </w:r>
    </w:p>
    <w:p w:rsidR="007A2266" w:rsidRPr="00F67AEE" w:rsidRDefault="004554D7" w:rsidP="004102B6">
      <w:pPr>
        <w:pStyle w:val="Heading3"/>
        <w:rPr>
          <w:color w:val="auto"/>
          <w:lang w:bidi="te-IN"/>
        </w:rPr>
      </w:pPr>
      <w:bookmarkStart w:id="176" w:name="_Toc316413644"/>
      <w:bookmarkStart w:id="177" w:name="_Toc319951486"/>
      <w:r w:rsidRPr="00F67AEE">
        <w:rPr>
          <w:color w:val="auto"/>
          <w:lang w:bidi="te-IN"/>
        </w:rPr>
        <w:t>Findings</w:t>
      </w:r>
      <w:bookmarkEnd w:id="176"/>
      <w:bookmarkEnd w:id="177"/>
    </w:p>
    <w:p w:rsidR="007A2266" w:rsidRPr="00F67AEE" w:rsidRDefault="004554D7" w:rsidP="000B09E7">
      <w:pPr>
        <w:pStyle w:val="ListParagraph"/>
        <w:numPr>
          <w:ilvl w:val="0"/>
          <w:numId w:val="18"/>
        </w:numPr>
        <w:spacing w:after="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The Awareness Raising has been undertaken through national campaigns; sensitization programs; commemorations days and awards.</w:t>
      </w:r>
    </w:p>
    <w:p w:rsidR="007A2266" w:rsidRPr="00F67AEE" w:rsidRDefault="004554D7" w:rsidP="000B09E7">
      <w:pPr>
        <w:pStyle w:val="ListParagraph"/>
        <w:numPr>
          <w:ilvl w:val="0"/>
          <w:numId w:val="18"/>
        </w:numPr>
        <w:spacing w:after="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Television, radio and films have been used to spread the message of disability rights.</w:t>
      </w:r>
    </w:p>
    <w:p w:rsidR="007A2266" w:rsidRPr="00F67AEE" w:rsidRDefault="004554D7" w:rsidP="000B09E7">
      <w:pPr>
        <w:pStyle w:val="ListParagraph"/>
        <w:numPr>
          <w:ilvl w:val="0"/>
          <w:numId w:val="18"/>
        </w:numPr>
        <w:spacing w:after="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It is difficult to ascertain the impact of the awareness raising programmes. </w:t>
      </w:r>
    </w:p>
    <w:p w:rsidR="007A2266" w:rsidRPr="00F67AEE" w:rsidRDefault="004554D7" w:rsidP="000B09E7">
      <w:pPr>
        <w:pStyle w:val="ListParagraph"/>
        <w:numPr>
          <w:ilvl w:val="0"/>
          <w:numId w:val="18"/>
        </w:numPr>
        <w:spacing w:after="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The obligations of awareness raising have been fulfilled by entering into public-private partnerships and by supporting and awarding the </w:t>
      </w:r>
      <w:proofErr w:type="gramStart"/>
      <w:r w:rsidRPr="00F67AEE">
        <w:rPr>
          <w:rFonts w:ascii="Cambria" w:eastAsia="Times New Roman" w:hAnsi="Cambria"/>
          <w:sz w:val="22"/>
          <w:szCs w:val="22"/>
          <w:lang w:val="en-IN" w:bidi="te-IN"/>
        </w:rPr>
        <w:t>efforts  of</w:t>
      </w:r>
      <w:proofErr w:type="gramEnd"/>
      <w:r w:rsidRPr="00F67AEE">
        <w:rPr>
          <w:rFonts w:ascii="Cambria" w:eastAsia="Times New Roman" w:hAnsi="Cambria"/>
          <w:sz w:val="22"/>
          <w:szCs w:val="22"/>
          <w:lang w:val="en-IN" w:bidi="te-IN"/>
        </w:rPr>
        <w:t xml:space="preserve"> non-governmental organizations. </w:t>
      </w:r>
    </w:p>
    <w:p w:rsidR="007A2266" w:rsidRPr="00F67AEE" w:rsidRDefault="004554D7" w:rsidP="000B09E7">
      <w:pPr>
        <w:pStyle w:val="ListParagraph"/>
        <w:numPr>
          <w:ilvl w:val="0"/>
          <w:numId w:val="18"/>
        </w:numPr>
        <w:spacing w:after="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At present, CRPD is a major vehicle to raise awareness on disability rights.  </w:t>
      </w:r>
    </w:p>
    <w:p w:rsidR="007A2266" w:rsidRPr="00F67AEE" w:rsidRDefault="004554D7" w:rsidP="000C573F">
      <w:pPr>
        <w:pStyle w:val="Heading3"/>
        <w:rPr>
          <w:color w:val="auto"/>
          <w:lang w:bidi="te-IN"/>
        </w:rPr>
      </w:pPr>
      <w:bookmarkStart w:id="178" w:name="_Toc316413645"/>
      <w:bookmarkStart w:id="179" w:name="_Toc319951487"/>
      <w:r w:rsidRPr="00F67AEE">
        <w:rPr>
          <w:color w:val="auto"/>
          <w:lang w:bidi="te-IN"/>
        </w:rPr>
        <w:t>Future Plan of Action</w:t>
      </w:r>
      <w:bookmarkEnd w:id="178"/>
      <w:bookmarkEnd w:id="179"/>
    </w:p>
    <w:p w:rsidR="007A2266" w:rsidRPr="00F67AEE" w:rsidRDefault="004554D7" w:rsidP="000B09E7">
      <w:pPr>
        <w:numPr>
          <w:ilvl w:val="0"/>
          <w:numId w:val="19"/>
        </w:numPr>
        <w:spacing w:after="100"/>
        <w:jc w:val="both"/>
        <w:rPr>
          <w:rFonts w:ascii="Cambria" w:hAnsi="Cambria"/>
          <w:lang w:bidi="te-IN"/>
        </w:rPr>
      </w:pPr>
      <w:r w:rsidRPr="00F67AEE">
        <w:rPr>
          <w:rFonts w:ascii="Cambria" w:hAnsi="Cambria"/>
          <w:lang w:bidi="te-IN"/>
        </w:rPr>
        <w:t>To  extend awareness raising to the unconverted segments of civil society</w:t>
      </w:r>
    </w:p>
    <w:p w:rsidR="007A2266" w:rsidRPr="00F67AEE" w:rsidRDefault="004554D7" w:rsidP="000B09E7">
      <w:pPr>
        <w:numPr>
          <w:ilvl w:val="0"/>
          <w:numId w:val="19"/>
        </w:numPr>
        <w:spacing w:before="100" w:after="100"/>
        <w:jc w:val="both"/>
        <w:rPr>
          <w:rFonts w:ascii="Cambria" w:hAnsi="Cambria"/>
          <w:lang w:bidi="te-IN"/>
        </w:rPr>
      </w:pPr>
      <w:r w:rsidRPr="00F67AEE">
        <w:rPr>
          <w:rFonts w:ascii="Cambria" w:hAnsi="Cambria"/>
          <w:lang w:bidi="te-IN"/>
        </w:rPr>
        <w:t>To raise awareness of CRPD in governmental agencies and organizations at the union and state levels.</w:t>
      </w:r>
    </w:p>
    <w:p w:rsidR="007A2266" w:rsidRPr="00F67AEE" w:rsidRDefault="004554D7" w:rsidP="000B09E7">
      <w:pPr>
        <w:numPr>
          <w:ilvl w:val="0"/>
          <w:numId w:val="19"/>
        </w:numPr>
        <w:spacing w:before="100" w:after="100"/>
        <w:jc w:val="both"/>
      </w:pPr>
      <w:r w:rsidRPr="00F67AEE">
        <w:rPr>
          <w:rFonts w:ascii="Cambria" w:hAnsi="Cambria"/>
          <w:lang w:bidi="te-IN"/>
        </w:rPr>
        <w:t xml:space="preserve">To evaluate the efficacy of the awareness raising programmes and to modify their design accordingly. </w:t>
      </w:r>
    </w:p>
    <w:p w:rsidR="007A2266" w:rsidRPr="00F67AEE" w:rsidRDefault="004554D7" w:rsidP="000C573F">
      <w:pPr>
        <w:pStyle w:val="Heading2"/>
        <w:jc w:val="center"/>
        <w:rPr>
          <w:color w:val="auto"/>
          <w:sz w:val="24"/>
          <w:szCs w:val="24"/>
        </w:rPr>
      </w:pPr>
      <w:bookmarkStart w:id="180" w:name="_Toc315203799"/>
      <w:bookmarkStart w:id="181" w:name="_Toc316376971"/>
      <w:bookmarkStart w:id="182" w:name="_Toc317175389"/>
      <w:bookmarkStart w:id="183" w:name="_Toc319951488"/>
      <w:bookmarkEnd w:id="165"/>
      <w:bookmarkEnd w:id="166"/>
      <w:r w:rsidRPr="00F67AEE">
        <w:rPr>
          <w:color w:val="auto"/>
          <w:sz w:val="24"/>
          <w:szCs w:val="24"/>
        </w:rPr>
        <w:t>Article 9 – Accessibility</w:t>
      </w:r>
      <w:bookmarkEnd w:id="180"/>
      <w:bookmarkEnd w:id="181"/>
      <w:bookmarkEnd w:id="182"/>
      <w:bookmarkEnd w:id="183"/>
    </w:p>
    <w:p w:rsidR="007A2266" w:rsidRPr="00F67AEE" w:rsidRDefault="004554D7">
      <w:pPr>
        <w:pStyle w:val="IntenseQuote"/>
        <w:pBdr>
          <w:bottom w:val="single" w:sz="4" w:space="1" w:color="000000"/>
        </w:pBdr>
        <w:ind w:left="900" w:right="746"/>
        <w:jc w:val="center"/>
        <w:rPr>
          <w:rFonts w:ascii="Cambria" w:hAnsi="Cambria"/>
          <w:color w:val="auto"/>
        </w:rPr>
      </w:pPr>
      <w:r w:rsidRPr="00F67AEE">
        <w:rPr>
          <w:rFonts w:ascii="Cambria" w:hAnsi="Cambria"/>
          <w:color w:val="auto"/>
        </w:rPr>
        <w:t>This article establishes the obligation of States Parties to take appropriate measures to enable persons with disabilities to live independently as possible and to participate fully in all aspects of life.</w:t>
      </w:r>
    </w:p>
    <w:p w:rsidR="007A2266" w:rsidRPr="00F67AEE" w:rsidRDefault="004554D7" w:rsidP="000C573F">
      <w:pPr>
        <w:pStyle w:val="Heading3"/>
        <w:rPr>
          <w:color w:val="auto"/>
        </w:rPr>
      </w:pPr>
      <w:bookmarkStart w:id="184" w:name="_Toc316376972"/>
      <w:bookmarkStart w:id="185" w:name="_Toc317175390"/>
      <w:bookmarkStart w:id="186" w:name="_Toc319951489"/>
      <w:r w:rsidRPr="00F67AEE">
        <w:rPr>
          <w:color w:val="auto"/>
        </w:rPr>
        <w:t>I.</w:t>
      </w:r>
      <w:r w:rsidRPr="00F67AEE">
        <w:rPr>
          <w:color w:val="auto"/>
        </w:rPr>
        <w:tab/>
        <w:t>Constitutional and Legislative Recognition of Accessibility</w:t>
      </w:r>
      <w:bookmarkEnd w:id="184"/>
      <w:bookmarkEnd w:id="185"/>
      <w:bookmarkEnd w:id="186"/>
    </w:p>
    <w:p w:rsidR="007A2266" w:rsidRPr="00F67AEE" w:rsidRDefault="004554D7">
      <w:pPr>
        <w:tabs>
          <w:tab w:val="left" w:pos="5850"/>
        </w:tabs>
        <w:spacing w:after="0"/>
        <w:ind w:left="720" w:hanging="720"/>
        <w:jc w:val="both"/>
      </w:pPr>
      <w:r w:rsidRPr="00F67AEE">
        <w:rPr>
          <w:rFonts w:ascii="Cambria" w:hAnsi="Cambria"/>
          <w:b/>
        </w:rPr>
        <w:t>9.1</w:t>
      </w:r>
      <w:r w:rsidRPr="00F67AEE">
        <w:rPr>
          <w:rFonts w:ascii="Cambria" w:hAnsi="Cambria"/>
        </w:rPr>
        <w:tab/>
        <w:t xml:space="preserve">Even as there is no express provision in the Constitution guaranteeing the right to accessibility; the right can be implied from the constitutional promise of equality of status and opportunity to all; since without accessibility the various rights guaranteed by the constitution have little meaning for persons with disabilities.  </w:t>
      </w:r>
    </w:p>
    <w:p w:rsidR="007A2266" w:rsidRPr="00F67AEE" w:rsidRDefault="004554D7">
      <w:pPr>
        <w:spacing w:before="240" w:after="0"/>
        <w:ind w:left="720" w:hanging="720"/>
        <w:jc w:val="both"/>
      </w:pPr>
      <w:r w:rsidRPr="00F67AEE">
        <w:rPr>
          <w:rFonts w:ascii="Cambria" w:hAnsi="Cambria"/>
          <w:b/>
        </w:rPr>
        <w:t>9.2</w:t>
      </w:r>
      <w:r w:rsidRPr="00F67AEE">
        <w:rPr>
          <w:rFonts w:ascii="Cambria" w:hAnsi="Cambria"/>
        </w:rPr>
        <w:t xml:space="preserve"> </w:t>
      </w:r>
      <w:r w:rsidRPr="00F67AEE">
        <w:rPr>
          <w:rFonts w:ascii="Cambria" w:hAnsi="Cambria"/>
        </w:rPr>
        <w:tab/>
        <w:t xml:space="preserve">PWDA addresses the issue of physical accessibility by recognizing how without it the other rights can be rendered nugatory. Consequently, Section 30(b) makes a provision for </w:t>
      </w:r>
      <w:r w:rsidRPr="00F67AEE">
        <w:rPr>
          <w:rFonts w:ascii="Cambria" w:hAnsi="Cambria"/>
          <w:b/>
          <w:bCs/>
          <w:i/>
        </w:rPr>
        <w:t>“the removal of architectural barriers from schools, colleges or other institution, imparting vocational and professional training”</w:t>
      </w:r>
      <w:r w:rsidRPr="00F67AEE">
        <w:rPr>
          <w:rFonts w:ascii="Cambria" w:hAnsi="Cambria"/>
          <w:b/>
          <w:bCs/>
        </w:rPr>
        <w:t>.</w:t>
      </w:r>
      <w:r w:rsidRPr="00F67AEE">
        <w:rPr>
          <w:rFonts w:ascii="Cambria" w:hAnsi="Cambria"/>
        </w:rPr>
        <w:t xml:space="preserve"> Sections 44 to 46 of the said Act make provisions for physical accessibility in transport, public buildings and other public spaces. The PWDA provisions have been implemented through government schemes and programs. These government schemes have been both </w:t>
      </w:r>
      <w:r w:rsidR="008C24D0" w:rsidRPr="00F67AEE">
        <w:rPr>
          <w:rFonts w:ascii="Cambria" w:hAnsi="Cambria"/>
        </w:rPr>
        <w:t>catalysed</w:t>
      </w:r>
      <w:r w:rsidRPr="00F67AEE">
        <w:rPr>
          <w:rFonts w:ascii="Cambria" w:hAnsi="Cambria"/>
        </w:rPr>
        <w:t xml:space="preserve"> and supplemented by court rulings in public interest actions.</w:t>
      </w:r>
    </w:p>
    <w:p w:rsidR="007A2266" w:rsidRPr="00F67AEE" w:rsidRDefault="004554D7">
      <w:pPr>
        <w:spacing w:before="240" w:after="0"/>
        <w:ind w:left="720" w:hanging="720"/>
        <w:jc w:val="both"/>
      </w:pPr>
      <w:r w:rsidRPr="00F67AEE">
        <w:rPr>
          <w:rFonts w:ascii="Cambria" w:hAnsi="Cambria"/>
          <w:b/>
        </w:rPr>
        <w:lastRenderedPageBreak/>
        <w:t>9.3</w:t>
      </w:r>
      <w:r w:rsidRPr="00F67AEE">
        <w:rPr>
          <w:rFonts w:ascii="Cambria" w:hAnsi="Cambria"/>
        </w:rPr>
        <w:t xml:space="preserve"> </w:t>
      </w:r>
      <w:r w:rsidRPr="00F67AEE">
        <w:rPr>
          <w:rFonts w:ascii="Cambria" w:hAnsi="Cambria"/>
        </w:rPr>
        <w:tab/>
        <w:t>The statutory commitment to accessibility was advanced in t</w:t>
      </w:r>
      <w:r w:rsidRPr="00F67AEE">
        <w:rPr>
          <w:rFonts w:ascii="Cambria" w:hAnsi="Cambria"/>
          <w:b/>
          <w:bCs/>
        </w:rPr>
        <w:t>he National Policy for Persons with Disability (2006</w:t>
      </w:r>
      <w:r w:rsidRPr="00F67AEE">
        <w:rPr>
          <w:rFonts w:ascii="Cambria" w:hAnsi="Cambria"/>
        </w:rPr>
        <w:t xml:space="preserve">) which spelled out </w:t>
      </w:r>
      <w:proofErr w:type="gramStart"/>
      <w:r w:rsidRPr="00F67AEE">
        <w:rPr>
          <w:rFonts w:ascii="Cambria" w:hAnsi="Cambria"/>
        </w:rPr>
        <w:t>the  accessibility</w:t>
      </w:r>
      <w:proofErr w:type="gramEnd"/>
      <w:r w:rsidRPr="00F67AEE">
        <w:rPr>
          <w:rFonts w:ascii="Cambria" w:hAnsi="Cambria"/>
        </w:rPr>
        <w:t xml:space="preserve"> for the next five years as follows:  </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 xml:space="preserve">“buildings, other places and transportation systems for public use to be made barrier free”; </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all schools to be completely disabled friendly by 2020</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 xml:space="preserve">modification in design of machinery, work environment, </w:t>
      </w:r>
      <w:proofErr w:type="spellStart"/>
      <w:r w:rsidRPr="00F67AEE">
        <w:rPr>
          <w:rFonts w:ascii="Cambria" w:hAnsi="Cambria"/>
          <w:sz w:val="22"/>
          <w:szCs w:val="22"/>
          <w:lang w:val="en-IN"/>
        </w:rPr>
        <w:t>etc</w:t>
      </w:r>
      <w:proofErr w:type="spellEnd"/>
      <w:r w:rsidRPr="00F67AEE">
        <w:rPr>
          <w:rFonts w:ascii="Cambria" w:hAnsi="Cambria"/>
          <w:sz w:val="22"/>
          <w:szCs w:val="22"/>
          <w:lang w:val="en-IN"/>
        </w:rPr>
        <w:t xml:space="preserve"> so that employment of persons with disabilities is barrier-free</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 xml:space="preserve">Inclusion of Universal Design as part of curriculum in Architecture and Civil Engineering colleges. </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Adoption of comprehensive building bye-laws and provides for adoption and implementation related scrutiny to be granted to local self-government authorities</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 xml:space="preserve">Public transport to be made accessible. </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 xml:space="preserve">Railways that should make all coaches accessible in a phased manner, and must make all its stations completely accessible. </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Safety standards and disabled-friendly environment must be enforced in public sector utilities</w:t>
      </w:r>
    </w:p>
    <w:p w:rsidR="007A2266" w:rsidRPr="00F67AEE" w:rsidRDefault="004554D7" w:rsidP="000B09E7">
      <w:pPr>
        <w:pStyle w:val="ListParagraph"/>
        <w:numPr>
          <w:ilvl w:val="0"/>
          <w:numId w:val="20"/>
        </w:numPr>
        <w:spacing w:after="0"/>
        <w:jc w:val="both"/>
        <w:rPr>
          <w:rFonts w:ascii="Cambria" w:hAnsi="Cambria"/>
          <w:sz w:val="22"/>
          <w:szCs w:val="22"/>
          <w:lang w:val="en-IN"/>
        </w:rPr>
      </w:pPr>
      <w:r w:rsidRPr="00F67AEE">
        <w:rPr>
          <w:rFonts w:ascii="Cambria" w:hAnsi="Cambria"/>
          <w:sz w:val="22"/>
          <w:szCs w:val="22"/>
          <w:lang w:val="en-IN"/>
        </w:rPr>
        <w:t>Provision for access audits to all public buildings.</w:t>
      </w:r>
    </w:p>
    <w:p w:rsidR="007A2266" w:rsidRPr="00F67AEE" w:rsidRDefault="004554D7">
      <w:pPr>
        <w:tabs>
          <w:tab w:val="left" w:pos="720"/>
        </w:tabs>
        <w:spacing w:before="240" w:after="0"/>
        <w:ind w:left="720" w:hanging="720"/>
        <w:jc w:val="both"/>
      </w:pPr>
      <w:r w:rsidRPr="00F67AEE">
        <w:rPr>
          <w:rFonts w:ascii="Cambria" w:hAnsi="Cambria"/>
          <w:b/>
        </w:rPr>
        <w:t>9.4</w:t>
      </w:r>
      <w:r w:rsidRPr="00F67AEE">
        <w:rPr>
          <w:rFonts w:ascii="Cambria" w:hAnsi="Cambria"/>
        </w:rPr>
        <w:tab/>
        <w:t>Subsequent to the ratification of the CRPD</w:t>
      </w:r>
      <w:proofErr w:type="gramStart"/>
      <w:r w:rsidRPr="00F67AEE">
        <w:rPr>
          <w:rFonts w:ascii="Cambria" w:hAnsi="Cambria"/>
        </w:rPr>
        <w:t>,  the</w:t>
      </w:r>
      <w:proofErr w:type="gramEnd"/>
      <w:r w:rsidRPr="00F67AEE">
        <w:rPr>
          <w:rFonts w:ascii="Cambria" w:hAnsi="Cambria"/>
        </w:rPr>
        <w:t xml:space="preserve"> Union Minister of </w:t>
      </w:r>
      <w:proofErr w:type="spellStart"/>
      <w:r w:rsidRPr="00F67AEE">
        <w:rPr>
          <w:rFonts w:ascii="Cambria" w:hAnsi="Cambria"/>
        </w:rPr>
        <w:t>MoSJE</w:t>
      </w:r>
      <w:proofErr w:type="spellEnd"/>
      <w:r w:rsidRPr="00F67AEE">
        <w:rPr>
          <w:rFonts w:ascii="Cambria" w:hAnsi="Cambria"/>
        </w:rPr>
        <w:t xml:space="preserve"> wrote to all Union Ministries and State Governments drawing attention to this cross-cutting obligation of the CRPD and suggested that all government buildings and offices be made accessible on priority so as to complete the task preferably during the year 2010-2011.</w:t>
      </w:r>
      <w:r w:rsidRPr="00F67AEE">
        <w:rPr>
          <w:rStyle w:val="FootnoteReference"/>
          <w:rFonts w:ascii="Cambria" w:hAnsi="Cambria"/>
        </w:rPr>
        <w:footnoteReference w:id="102"/>
      </w:r>
    </w:p>
    <w:p w:rsidR="007A2266" w:rsidRPr="00F67AEE" w:rsidRDefault="004554D7" w:rsidP="000C573F">
      <w:pPr>
        <w:pStyle w:val="Heading3"/>
        <w:rPr>
          <w:color w:val="auto"/>
        </w:rPr>
      </w:pPr>
      <w:bookmarkStart w:id="187" w:name="_Toc316376973"/>
      <w:bookmarkStart w:id="188" w:name="_Toc317175391"/>
      <w:bookmarkStart w:id="189" w:name="_Toc319951490"/>
      <w:r w:rsidRPr="00F67AEE">
        <w:rPr>
          <w:color w:val="auto"/>
        </w:rPr>
        <w:t>II.</w:t>
      </w:r>
      <w:r w:rsidRPr="00F67AEE">
        <w:rPr>
          <w:color w:val="auto"/>
        </w:rPr>
        <w:tab/>
        <w:t>Ensuring Accessibility of Physical Environment</w:t>
      </w:r>
      <w:bookmarkEnd w:id="187"/>
      <w:bookmarkEnd w:id="188"/>
      <w:bookmarkEnd w:id="189"/>
      <w:r w:rsidRPr="00F67AEE">
        <w:rPr>
          <w:color w:val="auto"/>
        </w:rPr>
        <w:tab/>
      </w:r>
    </w:p>
    <w:p w:rsidR="007A2266" w:rsidRPr="00F67AEE" w:rsidRDefault="004554D7">
      <w:pPr>
        <w:spacing w:after="0"/>
        <w:ind w:left="720" w:hanging="720"/>
        <w:jc w:val="both"/>
      </w:pPr>
      <w:r w:rsidRPr="00F67AEE">
        <w:rPr>
          <w:rFonts w:ascii="Cambria" w:hAnsi="Cambria"/>
          <w:b/>
        </w:rPr>
        <w:t>9.5</w:t>
      </w:r>
      <w:r w:rsidRPr="00F67AEE">
        <w:rPr>
          <w:rFonts w:ascii="Cambria" w:hAnsi="Cambria"/>
          <w:b/>
        </w:rPr>
        <w:tab/>
        <w:t xml:space="preserve">The National Building Code India 2005 </w:t>
      </w:r>
      <w:r w:rsidRPr="00F67AEE">
        <w:rPr>
          <w:rFonts w:ascii="Cambria" w:hAnsi="Cambria"/>
          <w:bCs/>
        </w:rPr>
        <w:t xml:space="preserve">incorporated </w:t>
      </w:r>
      <w:r w:rsidRPr="00F67AEE">
        <w:rPr>
          <w:rFonts w:ascii="Cambria" w:hAnsi="Cambria"/>
        </w:rPr>
        <w:t>detailed provisions for construction of buildings and made accessible design an inherent part of all plans.  The enforcement of these codes and guidelines reside with the local authorities.  To enable enforcement by these authorities, it is important that accessibility should be an integral part of the building bye-laws of the states.  Consequently the process of including accessibility in the building bye-laws of States is in operation.</w:t>
      </w:r>
      <w:r w:rsidRPr="00F67AEE">
        <w:rPr>
          <w:rStyle w:val="FootnoteReference"/>
          <w:rFonts w:ascii="Cambria" w:hAnsi="Cambria"/>
        </w:rPr>
        <w:footnoteReference w:id="103"/>
      </w:r>
      <w:r w:rsidRPr="00F67AEE">
        <w:rPr>
          <w:rFonts w:ascii="Cambria" w:hAnsi="Cambria"/>
        </w:rPr>
        <w:t xml:space="preserve"> 28 States/UTs have so far amended their building bye laws.  I</w:t>
      </w:r>
      <w:r w:rsidRPr="00F67AEE">
        <w:rPr>
          <w:rFonts w:ascii="Cambria" w:hAnsi="Cambria"/>
          <w:iCs/>
        </w:rPr>
        <w:t xml:space="preserve">t is proposed to have an enforcement officer in each district </w:t>
      </w:r>
      <w:r w:rsidRPr="00F67AEE">
        <w:rPr>
          <w:rStyle w:val="FootnoteReference"/>
          <w:rFonts w:ascii="Cambria" w:hAnsi="Cambria"/>
          <w:i/>
        </w:rPr>
        <w:footnoteReference w:id="104"/>
      </w:r>
      <w:r w:rsidRPr="00F67AEE">
        <w:rPr>
          <w:rFonts w:ascii="Cambria" w:hAnsi="Cambria"/>
          <w:iCs/>
        </w:rPr>
        <w:t xml:space="preserve"> in order to monitor compliance and to proceed against those who infringe the Code. </w:t>
      </w:r>
    </w:p>
    <w:p w:rsidR="007A2266" w:rsidRPr="00F67AEE" w:rsidRDefault="004554D7">
      <w:pPr>
        <w:spacing w:before="240" w:after="0"/>
        <w:ind w:left="720" w:hanging="720"/>
        <w:jc w:val="both"/>
      </w:pPr>
      <w:r w:rsidRPr="00F67AEE">
        <w:rPr>
          <w:rFonts w:ascii="Cambria" w:hAnsi="Cambria"/>
          <w:b/>
        </w:rPr>
        <w:t>9.6</w:t>
      </w:r>
      <w:r w:rsidRPr="00F67AEE">
        <w:rPr>
          <w:rFonts w:ascii="Cambria" w:hAnsi="Cambria"/>
        </w:rPr>
        <w:tab/>
        <w:t xml:space="preserve">To encourage due observance of the accessibility obligations of the PWDA, the Government of India notified a comprehensive set of </w:t>
      </w:r>
      <w:r w:rsidRPr="00F67AEE">
        <w:rPr>
          <w:rFonts w:ascii="Cambria" w:hAnsi="Cambria"/>
          <w:b/>
          <w:bCs/>
        </w:rPr>
        <w:t>Guidelines and Space Standards for Barrier Free Environment for Disabled and Elderly Persons (Central Public Works Department, Ministry of Urban Affairs and Employment) in 1998.</w:t>
      </w:r>
      <w:r w:rsidRPr="00F67AEE">
        <w:rPr>
          <w:rFonts w:ascii="Cambria" w:hAnsi="Cambria"/>
          <w:bCs/>
          <w:iCs/>
        </w:rPr>
        <w:t xml:space="preserve">   In order to promote implementation, t</w:t>
      </w:r>
      <w:r w:rsidRPr="00F67AEE">
        <w:rPr>
          <w:rFonts w:ascii="Cambria" w:hAnsi="Cambria"/>
        </w:rPr>
        <w:t xml:space="preserve">he Central Government has floated a scheme which provides financial support to States for creating a barrier-free, accessible physical environment. </w:t>
      </w:r>
    </w:p>
    <w:p w:rsidR="007A2266" w:rsidRPr="00F67AEE" w:rsidRDefault="004554D7" w:rsidP="000C573F">
      <w:pPr>
        <w:pStyle w:val="Heading3"/>
        <w:rPr>
          <w:color w:val="auto"/>
        </w:rPr>
      </w:pPr>
      <w:bookmarkStart w:id="190" w:name="_Toc316376974"/>
      <w:bookmarkStart w:id="191" w:name="_Toc317175392"/>
      <w:bookmarkStart w:id="192" w:name="_Toc319951491"/>
      <w:r w:rsidRPr="00F67AEE">
        <w:rPr>
          <w:color w:val="auto"/>
        </w:rPr>
        <w:t>III.</w:t>
      </w:r>
      <w:r w:rsidRPr="00F67AEE">
        <w:rPr>
          <w:color w:val="auto"/>
        </w:rPr>
        <w:tab/>
        <w:t>Other Administrative Initiatives</w:t>
      </w:r>
      <w:bookmarkEnd w:id="190"/>
      <w:bookmarkEnd w:id="191"/>
      <w:bookmarkEnd w:id="192"/>
      <w:r w:rsidRPr="00F67AEE">
        <w:rPr>
          <w:color w:val="auto"/>
        </w:rPr>
        <w:t xml:space="preserve"> </w:t>
      </w:r>
    </w:p>
    <w:p w:rsidR="007A2266" w:rsidRPr="00F67AEE" w:rsidRDefault="004554D7">
      <w:pPr>
        <w:spacing w:after="0"/>
        <w:ind w:left="720" w:hanging="720"/>
        <w:jc w:val="both"/>
      </w:pPr>
      <w:r w:rsidRPr="00F67AEE">
        <w:rPr>
          <w:rFonts w:ascii="Cambria" w:hAnsi="Cambria"/>
          <w:b/>
        </w:rPr>
        <w:t>9.7</w:t>
      </w:r>
      <w:r w:rsidRPr="00F67AEE">
        <w:rPr>
          <w:rFonts w:ascii="Cambria" w:hAnsi="Cambria"/>
          <w:b/>
          <w:i/>
        </w:rPr>
        <w:tab/>
        <w:t>Carriage by Air of Persons with Disabilities and/or Persons with Reduced Mobility (CAR) Guidelines issued by the Directorate General of Civil Aviation</w:t>
      </w:r>
      <w:r w:rsidRPr="00F67AEE">
        <w:rPr>
          <w:rStyle w:val="FootnoteReference"/>
          <w:rFonts w:ascii="Cambria" w:hAnsi="Cambria"/>
          <w:b/>
          <w:i/>
        </w:rPr>
        <w:footnoteReference w:id="105"/>
      </w:r>
      <w:r w:rsidRPr="00F67AEE">
        <w:rPr>
          <w:rFonts w:ascii="Cambria" w:hAnsi="Cambria"/>
          <w:b/>
          <w:i/>
        </w:rPr>
        <w:t xml:space="preserve"> (2008):</w:t>
      </w:r>
      <w:r w:rsidRPr="00F67AEE">
        <w:rPr>
          <w:rFonts w:ascii="Cambria" w:hAnsi="Cambria"/>
        </w:rPr>
        <w:t xml:space="preserve"> prohibits the denial of right to travel by airway operators, provides for formulation of procedures for the comfortable carriage of the persons with disabilities, provision of signage and extra assistance to be provided by airport operators, free assistive aids such as wheel chairs, </w:t>
      </w:r>
      <w:proofErr w:type="spellStart"/>
      <w:r w:rsidRPr="00F67AEE">
        <w:rPr>
          <w:rFonts w:ascii="Cambria" w:hAnsi="Cambria"/>
        </w:rPr>
        <w:t>Ambu</w:t>
      </w:r>
      <w:proofErr w:type="spellEnd"/>
      <w:r w:rsidRPr="00F67AEE">
        <w:rPr>
          <w:rFonts w:ascii="Cambria" w:hAnsi="Cambria"/>
        </w:rPr>
        <w:t>-lifts, stretchers, aisle chairs and facilities such as low floor buses, etc., ensures equal treatment in allocation and seating as non-disabled people. Exception made towards guide-dogs, provision braille brochures and verbal instruction for briefing.</w:t>
      </w:r>
    </w:p>
    <w:p w:rsidR="007A2266" w:rsidRPr="00F67AEE" w:rsidRDefault="004554D7">
      <w:pPr>
        <w:spacing w:before="240"/>
        <w:ind w:left="720" w:hanging="720"/>
        <w:jc w:val="both"/>
      </w:pPr>
      <w:r w:rsidRPr="00F67AEE">
        <w:rPr>
          <w:rFonts w:ascii="Cambria" w:hAnsi="Cambria"/>
          <w:b/>
        </w:rPr>
        <w:t>9.8</w:t>
      </w:r>
      <w:r w:rsidRPr="00F67AEE">
        <w:rPr>
          <w:rFonts w:ascii="Cambria" w:hAnsi="Cambria"/>
        </w:rPr>
        <w:tab/>
        <w:t xml:space="preserve">The Union Ministry of Railways provides for fare concessions and other such benefits for persons with disabilities. It has also made efforts to enable al ‘A1’, ‘A’ and ‘B’ category railway stations to be disabled friendly by way of provisions of various facilities like provision of </w:t>
      </w:r>
      <w:r w:rsidRPr="00F67AEE">
        <w:rPr>
          <w:rFonts w:ascii="Cambria" w:hAnsi="Cambria"/>
        </w:rPr>
        <w:lastRenderedPageBreak/>
        <w:t>standard ramp with railing for barrier free entry, earmarking of at least one parking  lot for two vehicles used by persons with disabilities, provision of a non-slippery walkway from parking lot to building, provision of signage of appropriate visibility, provision of at least one drinking water tap and one toilet on the ground floor suitable for use by a person with disability  and “May I help you booth”.</w:t>
      </w:r>
      <w:r w:rsidRPr="00F67AEE">
        <w:rPr>
          <w:rStyle w:val="FootnoteReference"/>
          <w:rFonts w:ascii="Cambria" w:hAnsi="Cambria"/>
        </w:rPr>
        <w:footnoteReference w:id="106"/>
      </w:r>
    </w:p>
    <w:p w:rsidR="007A2266" w:rsidRPr="00E63E5E" w:rsidRDefault="004554D7" w:rsidP="00E63E5E">
      <w:pPr>
        <w:spacing w:before="240"/>
        <w:ind w:left="720" w:hanging="720"/>
        <w:jc w:val="both"/>
        <w:rPr>
          <w:rFonts w:ascii="Cambria" w:hAnsi="Cambria"/>
          <w:b/>
        </w:rPr>
      </w:pPr>
      <w:bookmarkStart w:id="193" w:name="_Toc316376975"/>
      <w:bookmarkStart w:id="194" w:name="_Toc317175393"/>
      <w:r w:rsidRPr="00E63E5E">
        <w:rPr>
          <w:rFonts w:ascii="Cambria" w:hAnsi="Cambria"/>
          <w:b/>
        </w:rPr>
        <w:t>9.9</w:t>
      </w:r>
      <w:r w:rsidRPr="00E63E5E">
        <w:rPr>
          <w:rFonts w:ascii="Cambria" w:hAnsi="Cambria"/>
          <w:b/>
        </w:rPr>
        <w:tab/>
      </w:r>
      <w:r w:rsidRPr="00E63E5E">
        <w:rPr>
          <w:rFonts w:ascii="Cambria" w:hAnsi="Cambria"/>
        </w:rPr>
        <w:t xml:space="preserve">All Metro Rail systems have disabled friendly and accessible stations, the facilities like escalators, ramps, lifts engraved paths, braille symbols, auditory signals and warning signals at appropriate places.  The BRTS project under JNNURM is required to have level boarding and alighting to facilitate movement of persons with disabilities. 20% of the buses sanctioned under JNNURM are low floor (400 mm) to allow for </w:t>
      </w:r>
      <w:r w:rsidR="008C24D0" w:rsidRPr="00E63E5E">
        <w:rPr>
          <w:rFonts w:ascii="Cambria" w:hAnsi="Cambria"/>
        </w:rPr>
        <w:t>step less</w:t>
      </w:r>
      <w:r w:rsidRPr="00E63E5E">
        <w:rPr>
          <w:rFonts w:ascii="Cambria" w:hAnsi="Cambria"/>
        </w:rPr>
        <w:t xml:space="preserve"> entry from bus stations</w:t>
      </w:r>
      <w:r w:rsidRPr="00E63E5E">
        <w:rPr>
          <w:rFonts w:ascii="Cambria" w:hAnsi="Cambria"/>
          <w:vertAlign w:val="superscript"/>
        </w:rPr>
        <w:footnoteReference w:id="107"/>
      </w:r>
      <w:r w:rsidRPr="00E63E5E">
        <w:rPr>
          <w:rFonts w:ascii="Cambria" w:hAnsi="Cambria"/>
          <w:vertAlign w:val="superscript"/>
        </w:rPr>
        <w:t>.</w:t>
      </w:r>
      <w:r w:rsidRPr="00E63E5E">
        <w:rPr>
          <w:rFonts w:ascii="Cambria" w:hAnsi="Cambria"/>
          <w:b/>
        </w:rPr>
        <w:t xml:space="preserve"> </w:t>
      </w:r>
    </w:p>
    <w:p w:rsidR="007A2266" w:rsidRPr="00F67AEE" w:rsidRDefault="004554D7" w:rsidP="000C573F">
      <w:pPr>
        <w:pStyle w:val="Heading3"/>
        <w:rPr>
          <w:color w:val="000000"/>
        </w:rPr>
      </w:pPr>
      <w:bookmarkStart w:id="195" w:name="_Toc319951492"/>
      <w:r w:rsidRPr="00F67AEE">
        <w:rPr>
          <w:color w:val="000000"/>
        </w:rPr>
        <w:t xml:space="preserve">IV. </w:t>
      </w:r>
      <w:r w:rsidRPr="00F67AEE">
        <w:rPr>
          <w:color w:val="000000"/>
        </w:rPr>
        <w:tab/>
        <w:t>Web Accessibility</w:t>
      </w:r>
      <w:bookmarkEnd w:id="193"/>
      <w:bookmarkEnd w:id="194"/>
      <w:bookmarkEnd w:id="195"/>
    </w:p>
    <w:p w:rsidR="007A2266" w:rsidRPr="00F67AEE" w:rsidRDefault="004554D7">
      <w:pPr>
        <w:spacing w:after="0"/>
        <w:ind w:left="720" w:hanging="720"/>
        <w:jc w:val="both"/>
      </w:pPr>
      <w:r w:rsidRPr="00F67AEE">
        <w:rPr>
          <w:rFonts w:ascii="Cambria" w:hAnsi="Cambria"/>
          <w:b/>
        </w:rPr>
        <w:t>9.10</w:t>
      </w:r>
      <w:r w:rsidRPr="00F67AEE">
        <w:rPr>
          <w:rFonts w:ascii="Cambria" w:hAnsi="Cambria"/>
        </w:rPr>
        <w:tab/>
        <w:t xml:space="preserve">In February 2009, it was announced that all government websites shall be made WCAG 2.0 compliant.  The IT Ministry initiated this process by firstly rendering accessible those 50 government websites which have been identified by persons with disabilities as essential </w:t>
      </w:r>
      <w:proofErr w:type="gramStart"/>
      <w:r w:rsidRPr="00F67AEE">
        <w:rPr>
          <w:rFonts w:ascii="Cambria" w:hAnsi="Cambria"/>
        </w:rPr>
        <w:t>to  all</w:t>
      </w:r>
      <w:proofErr w:type="gramEnd"/>
      <w:r w:rsidRPr="00F67AEE">
        <w:rPr>
          <w:rFonts w:ascii="Cambria" w:hAnsi="Cambria"/>
        </w:rPr>
        <w:t xml:space="preserve"> persons with disabilities.   Since then websites, like that of the Office of the Chief Commissioner for Persons with Disabilities</w:t>
      </w:r>
      <w:r w:rsidRPr="00F67AEE">
        <w:rPr>
          <w:rStyle w:val="FootnoteReference"/>
          <w:rFonts w:ascii="Cambria" w:hAnsi="Cambria"/>
        </w:rPr>
        <w:footnoteReference w:id="108"/>
      </w:r>
      <w:r w:rsidRPr="00F67AEE">
        <w:rPr>
          <w:rFonts w:ascii="Cambria" w:hAnsi="Cambria"/>
        </w:rPr>
        <w:t xml:space="preserve"> and that of National Internet Exchange of India</w:t>
      </w:r>
      <w:r w:rsidRPr="00F67AEE">
        <w:rPr>
          <w:rStyle w:val="FootnoteReference"/>
          <w:rFonts w:ascii="Cambria" w:hAnsi="Cambria"/>
        </w:rPr>
        <w:footnoteReference w:id="109"/>
      </w:r>
      <w:r w:rsidRPr="00F67AEE">
        <w:rPr>
          <w:rFonts w:ascii="Cambria" w:hAnsi="Cambria"/>
        </w:rPr>
        <w:t xml:space="preserve"> have been made compliant with WCAG v. 2.0.   All National Institutes in the field of disability have been made web accessible.  The NIVH website </w:t>
      </w:r>
      <w:proofErr w:type="gramStart"/>
      <w:r w:rsidRPr="00F67AEE">
        <w:rPr>
          <w:rFonts w:ascii="Cambria" w:hAnsi="Cambria"/>
        </w:rPr>
        <w:t>hosts  an</w:t>
      </w:r>
      <w:proofErr w:type="gramEnd"/>
      <w:r w:rsidRPr="00F67AEE">
        <w:rPr>
          <w:rFonts w:ascii="Cambria" w:hAnsi="Cambria"/>
        </w:rPr>
        <w:t xml:space="preserve"> accessible Directory of services for blind and low vision in India. </w:t>
      </w:r>
    </w:p>
    <w:p w:rsidR="007A2266" w:rsidRPr="00F67AEE" w:rsidRDefault="004554D7">
      <w:pPr>
        <w:spacing w:before="240" w:after="0"/>
        <w:ind w:left="720" w:hanging="720"/>
        <w:jc w:val="both"/>
      </w:pPr>
      <w:r w:rsidRPr="00F67AEE">
        <w:rPr>
          <w:rFonts w:ascii="Cambria" w:hAnsi="Cambria"/>
          <w:b/>
        </w:rPr>
        <w:t>9.11</w:t>
      </w:r>
      <w:r w:rsidRPr="00F67AEE">
        <w:rPr>
          <w:rFonts w:ascii="Cambria" w:hAnsi="Cambria"/>
        </w:rPr>
        <w:tab/>
        <w:t>The Government has also been consulting with all stakeholders</w:t>
      </w:r>
      <w:r w:rsidRPr="00F67AEE">
        <w:rPr>
          <w:rStyle w:val="FootnoteReference"/>
          <w:rFonts w:ascii="Cambria" w:hAnsi="Cambria"/>
        </w:rPr>
        <w:footnoteReference w:id="110"/>
      </w:r>
      <w:r w:rsidRPr="00F67AEE">
        <w:rPr>
          <w:rFonts w:ascii="Cambria" w:hAnsi="Cambria"/>
        </w:rPr>
        <w:t xml:space="preserve"> on a draft </w:t>
      </w:r>
      <w:r w:rsidRPr="00F67AEE">
        <w:rPr>
          <w:rFonts w:ascii="Cambria" w:hAnsi="Cambria"/>
          <w:i/>
        </w:rPr>
        <w:t xml:space="preserve">National Electronic Accessibility Policy 2010 </w:t>
      </w:r>
      <w:r w:rsidRPr="00F67AEE">
        <w:rPr>
          <w:rFonts w:ascii="Cambria" w:hAnsi="Cambria"/>
        </w:rPr>
        <w:t xml:space="preserve">which was formulated with non-governmental involvement after studying the policies subsisting in other countries.  The policy aims to render web sites, electronic infrastructure, public information, procurement and research to be accessible to persons with disabilities. </w:t>
      </w:r>
    </w:p>
    <w:p w:rsidR="007A2266" w:rsidRPr="00F67AEE" w:rsidRDefault="004554D7">
      <w:pPr>
        <w:spacing w:before="240" w:after="0"/>
        <w:ind w:left="720" w:hanging="720"/>
        <w:jc w:val="both"/>
      </w:pPr>
      <w:r w:rsidRPr="00F67AEE">
        <w:rPr>
          <w:rFonts w:ascii="Cambria" w:hAnsi="Cambria"/>
          <w:b/>
        </w:rPr>
        <w:t>9.12</w:t>
      </w:r>
      <w:r w:rsidRPr="00F67AEE">
        <w:rPr>
          <w:rFonts w:ascii="Cambria" w:hAnsi="Cambria"/>
        </w:rPr>
        <w:tab/>
        <w:t>World Wide Web Consortium, India (W3C India) has also worked extensively towards sensitizing organizations and web developers, of the need for universal web design, through workshops and have set standards and guidelines (WCAG is a W3C developed set of guidelines) for the development of tools, technologies and web interfaces accessible for persons with disabilities.</w:t>
      </w:r>
    </w:p>
    <w:tbl>
      <w:tblPr>
        <w:tblW w:w="8478" w:type="dxa"/>
        <w:tblInd w:w="720" w:type="dxa"/>
        <w:tblCellMar>
          <w:left w:w="10" w:type="dxa"/>
          <w:right w:w="10" w:type="dxa"/>
        </w:tblCellMar>
        <w:tblLook w:val="0000" w:firstRow="0" w:lastRow="0" w:firstColumn="0" w:lastColumn="0" w:noHBand="0" w:noVBand="0"/>
      </w:tblPr>
      <w:tblGrid>
        <w:gridCol w:w="8478"/>
      </w:tblGrid>
      <w:tr w:rsidR="007A2266" w:rsidRPr="00F67AEE">
        <w:tc>
          <w:tcPr>
            <w:tcW w:w="84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before="240" w:after="0"/>
              <w:jc w:val="center"/>
            </w:pPr>
            <w:bookmarkStart w:id="196" w:name="_Toc316376976"/>
            <w:r w:rsidRPr="00F67AEE">
              <w:rPr>
                <w:rFonts w:ascii="Cambria" w:hAnsi="Cambria"/>
                <w:b/>
                <w:sz w:val="20"/>
                <w:szCs w:val="20"/>
              </w:rPr>
              <w:t xml:space="preserve">Box No. 9. 1 </w:t>
            </w:r>
            <w:proofErr w:type="spellStart"/>
            <w:r w:rsidRPr="00F67AEE">
              <w:rPr>
                <w:rFonts w:ascii="Cambria" w:hAnsi="Cambria"/>
                <w:b/>
                <w:sz w:val="20"/>
                <w:szCs w:val="20"/>
              </w:rPr>
              <w:t>Sambhav</w:t>
            </w:r>
            <w:bookmarkEnd w:id="196"/>
            <w:proofErr w:type="spellEnd"/>
          </w:p>
          <w:p w:rsidR="007A2266" w:rsidRPr="00F67AEE" w:rsidRDefault="004554D7">
            <w:r w:rsidRPr="00F67AEE">
              <w:rPr>
                <w:rFonts w:ascii="Cambria" w:hAnsi="Cambria"/>
                <w:sz w:val="20"/>
                <w:szCs w:val="20"/>
              </w:rPr>
              <w:t>The project ‘</w:t>
            </w:r>
            <w:proofErr w:type="spellStart"/>
            <w:r w:rsidRPr="00F67AEE">
              <w:rPr>
                <w:rFonts w:ascii="Cambria" w:hAnsi="Cambria"/>
                <w:sz w:val="20"/>
                <w:szCs w:val="20"/>
              </w:rPr>
              <w:t>Sambhav</w:t>
            </w:r>
            <w:proofErr w:type="spellEnd"/>
            <w:r w:rsidRPr="00F67AEE">
              <w:rPr>
                <w:rFonts w:ascii="Cambria" w:hAnsi="Cambria"/>
                <w:sz w:val="20"/>
                <w:szCs w:val="20"/>
              </w:rPr>
              <w:t xml:space="preserve">-Making Inclusion Possible’ is an initiative of National Trust in collaboration </w:t>
            </w:r>
            <w:r w:rsidRPr="00F67AEE">
              <w:rPr>
                <w:rFonts w:ascii="Cambria" w:hAnsi="Cambria"/>
                <w:bCs/>
                <w:sz w:val="20"/>
                <w:szCs w:val="20"/>
              </w:rPr>
              <w:t xml:space="preserve">Action for Ability Development and Inclusion(AADI) and </w:t>
            </w:r>
            <w:r w:rsidRPr="006B365D">
              <w:rPr>
                <w:rFonts w:ascii="Cambria" w:hAnsi="Cambria"/>
                <w:bCs/>
                <w:sz w:val="20"/>
                <w:szCs w:val="20"/>
              </w:rPr>
              <w:t xml:space="preserve">SARTHAK </w:t>
            </w:r>
            <w:r w:rsidRPr="008C24D0">
              <w:rPr>
                <w:rFonts w:ascii="Cambria" w:hAnsi="Cambria"/>
                <w:bCs/>
                <w:sz w:val="20"/>
                <w:szCs w:val="20"/>
              </w:rPr>
              <w:t>t</w:t>
            </w:r>
            <w:r w:rsidRPr="00F67AEE">
              <w:rPr>
                <w:rFonts w:ascii="Cambria" w:hAnsi="Cambria"/>
                <w:bCs/>
                <w:sz w:val="20"/>
                <w:szCs w:val="20"/>
              </w:rPr>
              <w:t>hat</w:t>
            </w:r>
            <w:r w:rsidRPr="00F67AEE">
              <w:rPr>
                <w:rFonts w:ascii="Cambria" w:hAnsi="Cambria"/>
                <w:b/>
                <w:bCs/>
                <w:sz w:val="20"/>
                <w:szCs w:val="20"/>
              </w:rPr>
              <w:t xml:space="preserve"> </w:t>
            </w:r>
            <w:r w:rsidRPr="00F67AEE">
              <w:rPr>
                <w:rFonts w:ascii="Cambria" w:hAnsi="Cambria"/>
                <w:sz w:val="20"/>
                <w:szCs w:val="20"/>
              </w:rPr>
              <w:t>showcases various ways in which the practical usage of which the principles of universal design can be applied in different areas of life. It thereby facilitates demonstrations and experiencing practical usage of the displayed items by persons with disabilities and for others. This will support people to become acquainted with devices before taking the decision to buy any particular item. With this objective in mind it will in the future undertake research activities in the field of product design based on the principles of universal design.</w:t>
            </w:r>
          </w:p>
        </w:tc>
      </w:tr>
    </w:tbl>
    <w:p w:rsidR="007A2266" w:rsidRPr="00F67AEE" w:rsidRDefault="004554D7" w:rsidP="000C573F">
      <w:pPr>
        <w:pStyle w:val="Heading3"/>
        <w:rPr>
          <w:color w:val="auto"/>
        </w:rPr>
      </w:pPr>
      <w:bookmarkStart w:id="197" w:name="_Toc316376977"/>
      <w:bookmarkStart w:id="198" w:name="_Toc317175394"/>
      <w:bookmarkStart w:id="199" w:name="_Toc319951493"/>
      <w:r w:rsidRPr="00F67AEE">
        <w:rPr>
          <w:color w:val="auto"/>
        </w:rPr>
        <w:t>V.</w:t>
      </w:r>
      <w:r w:rsidRPr="00F67AEE">
        <w:rPr>
          <w:color w:val="auto"/>
        </w:rPr>
        <w:tab/>
        <w:t>Judicial Interventions for Accessibility</w:t>
      </w:r>
      <w:bookmarkEnd w:id="197"/>
      <w:bookmarkEnd w:id="198"/>
      <w:bookmarkEnd w:id="199"/>
    </w:p>
    <w:p w:rsidR="007A2266" w:rsidRPr="00F67AEE" w:rsidRDefault="004554D7">
      <w:pPr>
        <w:pStyle w:val="ListParagraph"/>
        <w:ind w:hanging="720"/>
        <w:jc w:val="both"/>
        <w:rPr>
          <w:lang w:val="en-IN"/>
        </w:rPr>
      </w:pPr>
      <w:r w:rsidRPr="00F67AEE">
        <w:rPr>
          <w:rFonts w:ascii="Cambria" w:hAnsi="Cambria"/>
          <w:b/>
          <w:iCs/>
          <w:sz w:val="22"/>
          <w:lang w:val="en-IN"/>
        </w:rPr>
        <w:t>9.13</w:t>
      </w:r>
      <w:r w:rsidRPr="00F67AEE">
        <w:rPr>
          <w:rFonts w:ascii="Cambria" w:hAnsi="Cambria"/>
          <w:i/>
          <w:iCs/>
          <w:sz w:val="22"/>
          <w:lang w:val="en-IN"/>
        </w:rPr>
        <w:tab/>
      </w:r>
      <w:r w:rsidRPr="00F67AEE">
        <w:rPr>
          <w:rFonts w:ascii="Cambria" w:hAnsi="Cambria"/>
          <w:iCs/>
          <w:sz w:val="22"/>
          <w:lang w:val="en-IN"/>
        </w:rPr>
        <w:t xml:space="preserve">The intervention of Courts through public interest actions – a non-adversarial mode of adjudication rights has also resulted in expeditious and focussed initiatives for the realization </w:t>
      </w:r>
      <w:r w:rsidRPr="00F67AEE">
        <w:rPr>
          <w:rFonts w:ascii="Cambria" w:hAnsi="Cambria"/>
          <w:iCs/>
          <w:sz w:val="22"/>
          <w:lang w:val="en-IN"/>
        </w:rPr>
        <w:lastRenderedPageBreak/>
        <w:t xml:space="preserve">of rights. In </w:t>
      </w:r>
      <w:proofErr w:type="spellStart"/>
      <w:r w:rsidRPr="00F67AEE">
        <w:rPr>
          <w:rFonts w:ascii="Cambria" w:hAnsi="Cambria"/>
          <w:i/>
          <w:iCs/>
          <w:sz w:val="22"/>
          <w:lang w:val="en-IN"/>
        </w:rPr>
        <w:t>Javed</w:t>
      </w:r>
      <w:proofErr w:type="spellEnd"/>
      <w:r w:rsidRPr="00F67AEE">
        <w:rPr>
          <w:rFonts w:ascii="Cambria" w:hAnsi="Cambria"/>
          <w:i/>
          <w:iCs/>
          <w:sz w:val="22"/>
          <w:lang w:val="en-IN"/>
        </w:rPr>
        <w:t xml:space="preserve"> </w:t>
      </w:r>
      <w:proofErr w:type="spellStart"/>
      <w:r w:rsidRPr="00F67AEE">
        <w:rPr>
          <w:rFonts w:ascii="Cambria" w:hAnsi="Cambria"/>
          <w:i/>
          <w:iCs/>
          <w:sz w:val="22"/>
          <w:lang w:val="en-IN"/>
        </w:rPr>
        <w:t>Abidi</w:t>
      </w:r>
      <w:proofErr w:type="spellEnd"/>
      <w:r w:rsidRPr="00F67AEE">
        <w:rPr>
          <w:rFonts w:ascii="Cambria" w:hAnsi="Cambria"/>
          <w:sz w:val="22"/>
          <w:lang w:val="en-IN"/>
        </w:rPr>
        <w:t xml:space="preserve"> </w:t>
      </w:r>
      <w:proofErr w:type="spellStart"/>
      <w:r w:rsidRPr="00F67AEE">
        <w:rPr>
          <w:rFonts w:ascii="Cambria" w:hAnsi="Cambria"/>
          <w:sz w:val="22"/>
          <w:lang w:val="en-IN"/>
        </w:rPr>
        <w:t>vs</w:t>
      </w:r>
      <w:proofErr w:type="spellEnd"/>
      <w:r w:rsidRPr="00F67AEE">
        <w:rPr>
          <w:rFonts w:ascii="Cambria" w:hAnsi="Cambria"/>
          <w:sz w:val="22"/>
          <w:lang w:val="en-IN"/>
        </w:rPr>
        <w:t xml:space="preserve"> </w:t>
      </w:r>
      <w:r w:rsidRPr="00F67AEE">
        <w:rPr>
          <w:rFonts w:ascii="Cambria" w:hAnsi="Cambria"/>
          <w:i/>
          <w:iCs/>
          <w:sz w:val="22"/>
          <w:lang w:val="en-IN"/>
        </w:rPr>
        <w:t>Union of India</w:t>
      </w:r>
      <w:r w:rsidRPr="00F67AEE">
        <w:rPr>
          <w:rStyle w:val="FootnoteReference"/>
          <w:rFonts w:ascii="Cambria" w:hAnsi="Cambria"/>
          <w:i/>
          <w:iCs/>
          <w:sz w:val="22"/>
          <w:lang w:val="en-IN"/>
        </w:rPr>
        <w:footnoteReference w:id="111"/>
      </w:r>
      <w:r w:rsidRPr="00F67AEE">
        <w:rPr>
          <w:rFonts w:ascii="Cambria" w:hAnsi="Cambria"/>
          <w:sz w:val="22"/>
          <w:lang w:val="en-IN"/>
        </w:rPr>
        <w:t xml:space="preserve">  on the order of the Supreme Court, Indian Airlines the state carrier undertook to provide </w:t>
      </w:r>
      <w:proofErr w:type="spellStart"/>
      <w:r w:rsidRPr="00F67AEE">
        <w:rPr>
          <w:rFonts w:ascii="Cambria" w:hAnsi="Cambria"/>
          <w:sz w:val="22"/>
          <w:lang w:val="en-IN"/>
        </w:rPr>
        <w:t>ambulifts</w:t>
      </w:r>
      <w:proofErr w:type="spellEnd"/>
      <w:r w:rsidRPr="00F67AEE">
        <w:rPr>
          <w:rFonts w:ascii="Cambria" w:hAnsi="Cambria"/>
          <w:sz w:val="22"/>
          <w:lang w:val="en-IN"/>
        </w:rPr>
        <w:t xml:space="preserve">, aisle chairs to enable wheel chair users to travel in safety and dignity on an equal basis with others.  </w:t>
      </w:r>
    </w:p>
    <w:p w:rsidR="007A2266" w:rsidRPr="00F67AEE" w:rsidRDefault="004554D7">
      <w:pPr>
        <w:pStyle w:val="ListParagraph"/>
        <w:spacing w:before="240"/>
        <w:ind w:hanging="720"/>
        <w:jc w:val="both"/>
        <w:rPr>
          <w:lang w:val="en-IN"/>
        </w:rPr>
      </w:pPr>
      <w:r w:rsidRPr="00F67AEE">
        <w:rPr>
          <w:rFonts w:ascii="Cambria" w:hAnsi="Cambria"/>
          <w:b/>
          <w:sz w:val="22"/>
          <w:lang w:val="en-IN"/>
        </w:rPr>
        <w:t>9.14</w:t>
      </w:r>
      <w:r w:rsidRPr="00F67AEE">
        <w:rPr>
          <w:rFonts w:ascii="Cambria" w:hAnsi="Cambria"/>
          <w:b/>
          <w:sz w:val="22"/>
          <w:lang w:val="en-IN"/>
        </w:rPr>
        <w:tab/>
      </w:r>
      <w:r w:rsidRPr="00F67AEE">
        <w:rPr>
          <w:rFonts w:ascii="Cambria" w:hAnsi="Cambria"/>
          <w:i/>
          <w:sz w:val="22"/>
          <w:lang w:val="en-IN"/>
        </w:rPr>
        <w:t xml:space="preserve">In ILS Legal Aid </w:t>
      </w:r>
      <w:proofErr w:type="spellStart"/>
      <w:r w:rsidRPr="00F67AEE">
        <w:rPr>
          <w:rFonts w:ascii="Cambria" w:hAnsi="Cambria"/>
          <w:i/>
          <w:sz w:val="22"/>
          <w:lang w:val="en-IN"/>
        </w:rPr>
        <w:t>Center</w:t>
      </w:r>
      <w:proofErr w:type="spellEnd"/>
      <w:r w:rsidRPr="00F67AEE">
        <w:rPr>
          <w:rFonts w:ascii="Cambria" w:hAnsi="Cambria"/>
          <w:i/>
          <w:sz w:val="22"/>
          <w:lang w:val="en-IN"/>
        </w:rPr>
        <w:t xml:space="preserve"> &amp; </w:t>
      </w:r>
      <w:proofErr w:type="spellStart"/>
      <w:r w:rsidRPr="00F67AEE">
        <w:rPr>
          <w:rFonts w:ascii="Cambria" w:hAnsi="Cambria"/>
          <w:i/>
          <w:sz w:val="22"/>
          <w:lang w:val="en-IN"/>
        </w:rPr>
        <w:t>ors</w:t>
      </w:r>
      <w:proofErr w:type="spellEnd"/>
      <w:r w:rsidRPr="00F67AEE">
        <w:rPr>
          <w:rFonts w:ascii="Cambria" w:hAnsi="Cambria"/>
          <w:i/>
          <w:sz w:val="22"/>
          <w:lang w:val="en-IN"/>
        </w:rPr>
        <w:t xml:space="preserve">. </w:t>
      </w:r>
      <w:proofErr w:type="gramStart"/>
      <w:r w:rsidRPr="00F67AEE">
        <w:rPr>
          <w:rFonts w:ascii="Cambria" w:hAnsi="Cambria"/>
          <w:i/>
          <w:sz w:val="22"/>
          <w:lang w:val="en-IN"/>
        </w:rPr>
        <w:t>v. State</w:t>
      </w:r>
      <w:proofErr w:type="gramEnd"/>
      <w:r w:rsidRPr="00F67AEE">
        <w:rPr>
          <w:rFonts w:ascii="Cambria" w:hAnsi="Cambria"/>
          <w:i/>
          <w:sz w:val="22"/>
          <w:lang w:val="en-IN"/>
        </w:rPr>
        <w:t xml:space="preserve"> of Maharashtra &amp; </w:t>
      </w:r>
      <w:proofErr w:type="spellStart"/>
      <w:r w:rsidRPr="00F67AEE">
        <w:rPr>
          <w:rFonts w:ascii="Cambria" w:hAnsi="Cambria"/>
          <w:i/>
          <w:sz w:val="22"/>
          <w:lang w:val="en-IN"/>
        </w:rPr>
        <w:t>ors</w:t>
      </w:r>
      <w:proofErr w:type="spellEnd"/>
      <w:r w:rsidRPr="00F67AEE">
        <w:rPr>
          <w:rFonts w:ascii="Cambria" w:hAnsi="Cambria"/>
          <w:i/>
          <w:sz w:val="22"/>
          <w:lang w:val="en-IN"/>
        </w:rPr>
        <w:t xml:space="preserve">. PIL No. 70, 2002, </w:t>
      </w:r>
      <w:r w:rsidRPr="00F67AEE">
        <w:rPr>
          <w:rFonts w:ascii="Cambria" w:hAnsi="Cambria"/>
          <w:sz w:val="22"/>
          <w:lang w:val="en-IN"/>
        </w:rPr>
        <w:t xml:space="preserve">the Government of Maharashtra responded to the suggestion of the Bombay High Court to adopt universal design by undertaking to provide ramps in all government buildings including hospitals, </w:t>
      </w:r>
      <w:proofErr w:type="spellStart"/>
      <w:r w:rsidRPr="00F67AEE">
        <w:rPr>
          <w:rFonts w:ascii="Cambria" w:hAnsi="Cambria"/>
          <w:sz w:val="22"/>
          <w:lang w:val="en-IN"/>
        </w:rPr>
        <w:t>collectorates</w:t>
      </w:r>
      <w:proofErr w:type="spellEnd"/>
      <w:r w:rsidRPr="00F67AEE">
        <w:rPr>
          <w:rFonts w:ascii="Cambria" w:hAnsi="Cambria"/>
          <w:sz w:val="22"/>
          <w:lang w:val="en-IN"/>
        </w:rPr>
        <w:t xml:space="preserve">, district head-quarters and divisional head-quarters within a period of six months.  </w:t>
      </w:r>
    </w:p>
    <w:p w:rsidR="007A2266" w:rsidRPr="00F67AEE" w:rsidRDefault="004554D7">
      <w:pPr>
        <w:pStyle w:val="ListParagraph"/>
        <w:spacing w:before="240"/>
        <w:ind w:hanging="720"/>
        <w:jc w:val="both"/>
        <w:rPr>
          <w:lang w:val="en-IN"/>
        </w:rPr>
      </w:pPr>
      <w:r w:rsidRPr="00F67AEE">
        <w:rPr>
          <w:rFonts w:ascii="Cambria" w:hAnsi="Cambria"/>
          <w:b/>
          <w:sz w:val="22"/>
          <w:lang w:val="en-IN"/>
        </w:rPr>
        <w:t>9.15</w:t>
      </w:r>
      <w:r w:rsidRPr="00F67AEE">
        <w:rPr>
          <w:rFonts w:ascii="Cambria" w:hAnsi="Cambria"/>
          <w:b/>
          <w:sz w:val="22"/>
          <w:lang w:val="en-IN"/>
        </w:rPr>
        <w:tab/>
      </w:r>
      <w:r w:rsidRPr="00F67AEE">
        <w:rPr>
          <w:rFonts w:ascii="Cambria" w:hAnsi="Cambria"/>
          <w:sz w:val="22"/>
          <w:lang w:val="en-IN"/>
        </w:rPr>
        <w:t>The Government of Tamil Nadu committed before the Madras High Court that it shall purchase 10 disabled friendly public buses and make all public places accessible</w:t>
      </w:r>
      <w:r w:rsidRPr="00F67AEE">
        <w:rPr>
          <w:rStyle w:val="FootnoteReference"/>
          <w:rFonts w:ascii="Cambria" w:hAnsi="Cambria"/>
          <w:sz w:val="22"/>
          <w:lang w:val="en-IN"/>
        </w:rPr>
        <w:footnoteReference w:id="112"/>
      </w:r>
      <w:proofErr w:type="gramStart"/>
      <w:r w:rsidRPr="00F67AEE">
        <w:rPr>
          <w:rFonts w:ascii="Cambria" w:hAnsi="Cambria"/>
          <w:sz w:val="22"/>
          <w:lang w:val="en-IN"/>
        </w:rPr>
        <w:t>;  and</w:t>
      </w:r>
      <w:proofErr w:type="gramEnd"/>
      <w:r w:rsidRPr="00F67AEE">
        <w:rPr>
          <w:rFonts w:ascii="Cambria" w:hAnsi="Cambria"/>
          <w:sz w:val="22"/>
          <w:lang w:val="en-IN"/>
        </w:rPr>
        <w:t xml:space="preserve"> the Government of National Capital Territory of Delhi assured the Chief Commission of Disability</w:t>
      </w:r>
      <w:r w:rsidRPr="00F67AEE">
        <w:rPr>
          <w:rStyle w:val="FootnoteReference"/>
          <w:rFonts w:ascii="Cambria" w:hAnsi="Cambria"/>
          <w:sz w:val="22"/>
          <w:lang w:val="en-IN"/>
        </w:rPr>
        <w:footnoteReference w:id="113"/>
      </w:r>
      <w:r w:rsidRPr="00F67AEE">
        <w:rPr>
          <w:rFonts w:ascii="Cambria" w:hAnsi="Cambria"/>
          <w:sz w:val="22"/>
          <w:lang w:val="en-IN"/>
        </w:rPr>
        <w:t xml:space="preserve"> that by 2012 all the buses including the existing ones, plying in Delhi would be converted to low floor high capacity buses.  </w:t>
      </w:r>
    </w:p>
    <w:p w:rsidR="007A2266" w:rsidRPr="00F67AEE" w:rsidRDefault="004554D7" w:rsidP="000C573F">
      <w:pPr>
        <w:pStyle w:val="Heading3"/>
        <w:rPr>
          <w:color w:val="auto"/>
        </w:rPr>
      </w:pPr>
      <w:bookmarkStart w:id="200" w:name="_Toc316376978"/>
      <w:bookmarkStart w:id="201" w:name="_Toc317175395"/>
      <w:bookmarkStart w:id="202" w:name="_Toc319951494"/>
      <w:r w:rsidRPr="00F67AEE">
        <w:rPr>
          <w:color w:val="auto"/>
        </w:rPr>
        <w:t>Findings</w:t>
      </w:r>
      <w:bookmarkEnd w:id="200"/>
      <w:bookmarkEnd w:id="201"/>
      <w:bookmarkEnd w:id="202"/>
    </w:p>
    <w:p w:rsidR="007A2266" w:rsidRPr="00F67AEE" w:rsidRDefault="004554D7" w:rsidP="000B09E7">
      <w:pPr>
        <w:pStyle w:val="NoSpacing"/>
        <w:numPr>
          <w:ilvl w:val="0"/>
          <w:numId w:val="94"/>
        </w:numPr>
        <w:rPr>
          <w:rFonts w:ascii="Cambria" w:hAnsi="Cambria"/>
          <w:lang w:val="en-IN"/>
        </w:rPr>
      </w:pPr>
      <w:r w:rsidRPr="00F67AEE">
        <w:rPr>
          <w:rFonts w:ascii="Cambria" w:hAnsi="Cambria"/>
          <w:lang w:val="en-IN"/>
        </w:rPr>
        <w:t xml:space="preserve">The Central Government has made realizing the goal of accessibility high on its list of priorities. </w:t>
      </w:r>
    </w:p>
    <w:p w:rsidR="007A2266" w:rsidRPr="00F67AEE" w:rsidRDefault="004554D7" w:rsidP="000B09E7">
      <w:pPr>
        <w:pStyle w:val="NoSpacing"/>
        <w:numPr>
          <w:ilvl w:val="0"/>
          <w:numId w:val="94"/>
        </w:numPr>
        <w:rPr>
          <w:rFonts w:ascii="Cambria" w:hAnsi="Cambria"/>
          <w:lang w:val="en-IN"/>
        </w:rPr>
      </w:pPr>
      <w:r w:rsidRPr="00F67AEE">
        <w:rPr>
          <w:rFonts w:ascii="Cambria" w:hAnsi="Cambria"/>
          <w:lang w:val="en-IN"/>
        </w:rPr>
        <w:t>State Governments and public sector undertakings have positively responded to directions and suggestions from Courts to realize the accessibility of rights of persons with disabilities.</w:t>
      </w:r>
    </w:p>
    <w:p w:rsidR="007A2266" w:rsidRPr="00F67AEE" w:rsidRDefault="004554D7" w:rsidP="000B09E7">
      <w:pPr>
        <w:pStyle w:val="NoSpacing"/>
        <w:numPr>
          <w:ilvl w:val="0"/>
          <w:numId w:val="94"/>
        </w:numPr>
        <w:rPr>
          <w:rFonts w:ascii="Cambria" w:hAnsi="Cambria"/>
          <w:lang w:val="en-IN"/>
        </w:rPr>
      </w:pPr>
      <w:r w:rsidRPr="00F67AEE">
        <w:rPr>
          <w:rFonts w:ascii="Cambria" w:hAnsi="Cambria"/>
          <w:lang w:val="en-IN"/>
        </w:rPr>
        <w:t>There is vibrant public-private partnership in formulating guidelines, setting standards and   undertaking audits.</w:t>
      </w:r>
    </w:p>
    <w:p w:rsidR="007A2266" w:rsidRPr="00F67AEE" w:rsidRDefault="004554D7" w:rsidP="000B09E7">
      <w:pPr>
        <w:pStyle w:val="NoSpacing"/>
        <w:numPr>
          <w:ilvl w:val="0"/>
          <w:numId w:val="94"/>
        </w:numPr>
        <w:rPr>
          <w:rFonts w:ascii="Cambria" w:hAnsi="Cambria"/>
          <w:lang w:val="en-IN"/>
        </w:rPr>
      </w:pPr>
      <w:r w:rsidRPr="00F67AEE">
        <w:rPr>
          <w:rFonts w:ascii="Cambria" w:hAnsi="Cambria"/>
          <w:lang w:val="en-IN"/>
        </w:rPr>
        <w:t xml:space="preserve">The stress of accessibility interventions have been on physical and transport accessibility primarily for persons with physical and sensory disabilities.  </w:t>
      </w:r>
    </w:p>
    <w:p w:rsidR="007A2266" w:rsidRPr="00F67AEE" w:rsidRDefault="004554D7" w:rsidP="000B09E7">
      <w:pPr>
        <w:pStyle w:val="NoSpacing"/>
        <w:numPr>
          <w:ilvl w:val="0"/>
          <w:numId w:val="94"/>
        </w:numPr>
        <w:rPr>
          <w:rFonts w:ascii="Cambria" w:hAnsi="Cambria"/>
          <w:lang w:val="en-IN"/>
        </w:rPr>
      </w:pPr>
      <w:r w:rsidRPr="00F67AEE">
        <w:rPr>
          <w:rFonts w:ascii="Cambria" w:hAnsi="Cambria"/>
          <w:lang w:val="en-IN"/>
        </w:rPr>
        <w:t xml:space="preserve">Pro-active advocacy by persons with disabilities and their organizations in courts and other public forums has significantly contributed to raising state and </w:t>
      </w:r>
      <w:proofErr w:type="gramStart"/>
      <w:r w:rsidRPr="00F67AEE">
        <w:rPr>
          <w:rFonts w:ascii="Cambria" w:hAnsi="Cambria"/>
          <w:lang w:val="en-IN"/>
        </w:rPr>
        <w:t>civic  awareness</w:t>
      </w:r>
      <w:proofErr w:type="gramEnd"/>
      <w:r w:rsidRPr="00F67AEE">
        <w:rPr>
          <w:rFonts w:ascii="Cambria" w:hAnsi="Cambria"/>
          <w:lang w:val="en-IN"/>
        </w:rPr>
        <w:t xml:space="preserve"> on the demands of accessibility.</w:t>
      </w:r>
    </w:p>
    <w:p w:rsidR="007A2266" w:rsidRPr="00F67AEE" w:rsidRDefault="004554D7" w:rsidP="000C573F">
      <w:pPr>
        <w:pStyle w:val="Heading3"/>
        <w:rPr>
          <w:rFonts w:eastAsia="Calibri"/>
          <w:color w:val="auto"/>
        </w:rPr>
      </w:pPr>
      <w:bookmarkStart w:id="203" w:name="_Toc316376979"/>
      <w:bookmarkStart w:id="204" w:name="_Toc317175396"/>
      <w:bookmarkStart w:id="205" w:name="_Toc319951495"/>
      <w:r w:rsidRPr="00F67AEE">
        <w:rPr>
          <w:rFonts w:eastAsia="Calibri"/>
          <w:color w:val="auto"/>
        </w:rPr>
        <w:t>Future Plan of Action</w:t>
      </w:r>
      <w:bookmarkEnd w:id="203"/>
      <w:bookmarkEnd w:id="204"/>
      <w:bookmarkEnd w:id="205"/>
    </w:p>
    <w:p w:rsidR="007A2266" w:rsidRPr="00F67AEE" w:rsidRDefault="004554D7" w:rsidP="000B09E7">
      <w:pPr>
        <w:pStyle w:val="NoSpacing"/>
        <w:numPr>
          <w:ilvl w:val="0"/>
          <w:numId w:val="95"/>
        </w:numPr>
        <w:rPr>
          <w:rFonts w:asciiTheme="majorHAnsi" w:hAnsiTheme="majorHAnsi"/>
          <w:lang w:val="en-IN"/>
        </w:rPr>
      </w:pPr>
      <w:r w:rsidRPr="00F67AEE">
        <w:rPr>
          <w:rFonts w:asciiTheme="majorHAnsi" w:hAnsiTheme="majorHAnsi"/>
          <w:lang w:val="en-IN"/>
        </w:rPr>
        <w:t xml:space="preserve">To  set targets and timelines to move from  policy to law </w:t>
      </w:r>
    </w:p>
    <w:p w:rsidR="007A2266" w:rsidRPr="00F67AEE" w:rsidRDefault="004554D7" w:rsidP="000B09E7">
      <w:pPr>
        <w:pStyle w:val="NoSpacing"/>
        <w:numPr>
          <w:ilvl w:val="0"/>
          <w:numId w:val="95"/>
        </w:numPr>
        <w:rPr>
          <w:rFonts w:asciiTheme="majorHAnsi" w:hAnsiTheme="majorHAnsi"/>
          <w:lang w:val="en-IN"/>
        </w:rPr>
      </w:pPr>
      <w:r w:rsidRPr="00F67AEE">
        <w:rPr>
          <w:rFonts w:asciiTheme="majorHAnsi" w:hAnsiTheme="majorHAnsi"/>
          <w:lang w:val="en-IN"/>
        </w:rPr>
        <w:t>To introduce distinction in law and policy between following accessible norms in the future.</w:t>
      </w:r>
    </w:p>
    <w:p w:rsidR="007A2266" w:rsidRPr="00F67AEE" w:rsidRDefault="004554D7" w:rsidP="000B09E7">
      <w:pPr>
        <w:pStyle w:val="NoSpacing"/>
        <w:numPr>
          <w:ilvl w:val="0"/>
          <w:numId w:val="95"/>
        </w:numPr>
        <w:rPr>
          <w:rFonts w:asciiTheme="majorHAnsi" w:hAnsiTheme="majorHAnsi"/>
          <w:lang w:val="en-IN"/>
        </w:rPr>
      </w:pPr>
      <w:r w:rsidRPr="00F67AEE">
        <w:rPr>
          <w:rFonts w:asciiTheme="majorHAnsi" w:hAnsiTheme="majorHAnsi"/>
          <w:lang w:val="en-IN"/>
        </w:rPr>
        <w:t xml:space="preserve">To consider a </w:t>
      </w:r>
      <w:r w:rsidRPr="00F67AEE">
        <w:rPr>
          <w:rFonts w:asciiTheme="majorHAnsi" w:hAnsiTheme="majorHAnsi"/>
          <w:bCs/>
          <w:iCs/>
          <w:lang w:val="en-IN"/>
        </w:rPr>
        <w:t xml:space="preserve">changing from the policy of Guidelines to that of Rules with defined sanctions </w:t>
      </w:r>
    </w:p>
    <w:p w:rsidR="007A2266" w:rsidRPr="00F67AEE" w:rsidRDefault="004554D7" w:rsidP="000B09E7">
      <w:pPr>
        <w:pStyle w:val="NoSpacing"/>
        <w:numPr>
          <w:ilvl w:val="0"/>
          <w:numId w:val="95"/>
        </w:numPr>
        <w:rPr>
          <w:rFonts w:asciiTheme="majorHAnsi" w:hAnsiTheme="majorHAnsi"/>
          <w:lang w:val="en-IN"/>
        </w:rPr>
      </w:pPr>
      <w:r w:rsidRPr="00F67AEE">
        <w:rPr>
          <w:rFonts w:asciiTheme="majorHAnsi" w:hAnsiTheme="majorHAnsi"/>
          <w:bCs/>
          <w:iCs/>
          <w:lang w:val="en-IN"/>
        </w:rPr>
        <w:t xml:space="preserve">To foreground the accessibility requirements of </w:t>
      </w:r>
      <w:r w:rsidRPr="00F67AEE">
        <w:rPr>
          <w:rFonts w:asciiTheme="majorHAnsi" w:hAnsiTheme="majorHAnsi"/>
          <w:lang w:val="en-IN"/>
        </w:rPr>
        <w:t xml:space="preserve">persons with intellectual, developmental and psychosocial disabilities. </w:t>
      </w:r>
    </w:p>
    <w:p w:rsidR="007A2266" w:rsidRPr="00F67AEE" w:rsidRDefault="004554D7" w:rsidP="000B09E7">
      <w:pPr>
        <w:pStyle w:val="NoSpacing"/>
        <w:numPr>
          <w:ilvl w:val="0"/>
          <w:numId w:val="95"/>
        </w:numPr>
        <w:rPr>
          <w:rFonts w:asciiTheme="majorHAnsi" w:hAnsiTheme="majorHAnsi"/>
          <w:lang w:val="en-IN"/>
        </w:rPr>
      </w:pPr>
      <w:r w:rsidRPr="00F67AEE">
        <w:rPr>
          <w:rFonts w:asciiTheme="majorHAnsi" w:hAnsiTheme="majorHAnsi"/>
          <w:lang w:val="en-IN"/>
        </w:rPr>
        <w:t>To harmonize the accessibility guidelines issued by various agencies.</w:t>
      </w:r>
    </w:p>
    <w:p w:rsidR="007A2266" w:rsidRPr="00F67AEE" w:rsidRDefault="007A2266">
      <w:pPr>
        <w:pStyle w:val="Title"/>
        <w:rPr>
          <w:rFonts w:ascii="Cambria" w:hAnsi="Cambria"/>
          <w:lang w:val="en-IN"/>
        </w:rPr>
      </w:pPr>
      <w:bookmarkStart w:id="206" w:name="_Toc317175397"/>
    </w:p>
    <w:p w:rsidR="007A2266" w:rsidRPr="00F67AEE" w:rsidRDefault="007A2266">
      <w:pPr>
        <w:pStyle w:val="Title"/>
        <w:rPr>
          <w:rFonts w:ascii="Cambria" w:hAnsi="Cambria"/>
          <w:lang w:val="en-IN"/>
        </w:rPr>
      </w:pPr>
    </w:p>
    <w:p w:rsidR="007A2266" w:rsidRPr="00F67AEE" w:rsidRDefault="004554D7">
      <w:pPr>
        <w:pStyle w:val="Title"/>
        <w:rPr>
          <w:rFonts w:ascii="Cambria" w:hAnsi="Cambria"/>
          <w:lang w:val="en-IN"/>
        </w:rPr>
      </w:pPr>
      <w:r w:rsidRPr="00F67AEE">
        <w:rPr>
          <w:rFonts w:ascii="Cambria" w:hAnsi="Cambria"/>
          <w:lang w:val="en-IN"/>
        </w:rPr>
        <w:t>Article 10 - Right to Life</w:t>
      </w:r>
      <w:bookmarkEnd w:id="206"/>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This article reaffirms the inherent right to life of persons with disabilities on an equal basis with others.</w:t>
      </w:r>
    </w:p>
    <w:p w:rsidR="007A2266" w:rsidRPr="00F67AEE" w:rsidRDefault="004554D7" w:rsidP="000C573F">
      <w:pPr>
        <w:pStyle w:val="Heading3"/>
        <w:rPr>
          <w:color w:val="auto"/>
        </w:rPr>
      </w:pPr>
      <w:bookmarkStart w:id="207" w:name="_Toc316376980"/>
      <w:bookmarkStart w:id="208" w:name="_Toc317175398"/>
      <w:bookmarkStart w:id="209" w:name="_Toc319951496"/>
      <w:r w:rsidRPr="00F67AEE">
        <w:rPr>
          <w:color w:val="auto"/>
        </w:rPr>
        <w:t>I.</w:t>
      </w:r>
      <w:r w:rsidRPr="00F67AEE">
        <w:rPr>
          <w:color w:val="auto"/>
        </w:rPr>
        <w:tab/>
        <w:t>Constitutional Provisions</w:t>
      </w:r>
      <w:bookmarkEnd w:id="207"/>
      <w:bookmarkEnd w:id="208"/>
      <w:bookmarkEnd w:id="209"/>
    </w:p>
    <w:p w:rsidR="007A2266" w:rsidRPr="00F67AEE" w:rsidRDefault="004554D7">
      <w:pPr>
        <w:spacing w:after="0"/>
        <w:ind w:left="720" w:hanging="720"/>
        <w:jc w:val="both"/>
      </w:pPr>
      <w:r w:rsidRPr="00F67AEE">
        <w:rPr>
          <w:rFonts w:ascii="Cambria" w:hAnsi="Cambria"/>
          <w:b/>
          <w:bCs/>
        </w:rPr>
        <w:t>10.1</w:t>
      </w:r>
      <w:r w:rsidRPr="00F67AEE">
        <w:rPr>
          <w:rFonts w:ascii="Cambria" w:hAnsi="Cambria"/>
        </w:rPr>
        <w:tab/>
        <w:t>Right to life is a fundamental right provided by the Indian Constitution. Article 21 of the Indian Constitution declares that:</w:t>
      </w:r>
    </w:p>
    <w:p w:rsidR="007A2266" w:rsidRPr="00F67AEE" w:rsidRDefault="004554D7">
      <w:pPr>
        <w:ind w:left="720"/>
        <w:jc w:val="both"/>
        <w:rPr>
          <w:rFonts w:ascii="Cambria" w:hAnsi="Cambria"/>
          <w:b/>
          <w:i/>
        </w:rPr>
      </w:pPr>
      <w:r w:rsidRPr="00F67AEE">
        <w:rPr>
          <w:rFonts w:ascii="Cambria" w:hAnsi="Cambria"/>
          <w:b/>
          <w:i/>
        </w:rPr>
        <w:t>“No person shall be deprived of his life or personal liberty except according to procedure established by law”</w:t>
      </w:r>
    </w:p>
    <w:p w:rsidR="007A2266" w:rsidRPr="00F67AEE" w:rsidRDefault="004554D7">
      <w:pPr>
        <w:ind w:left="720" w:hanging="720"/>
        <w:jc w:val="both"/>
      </w:pPr>
      <w:r w:rsidRPr="00F67AEE">
        <w:rPr>
          <w:rFonts w:ascii="Cambria" w:hAnsi="Cambria"/>
          <w:b/>
          <w:bCs/>
        </w:rPr>
        <w:lastRenderedPageBreak/>
        <w:t>10.2</w:t>
      </w:r>
      <w:r w:rsidRPr="00F67AEE">
        <w:rPr>
          <w:rFonts w:ascii="Cambria" w:hAnsi="Cambria"/>
        </w:rPr>
        <w:tab/>
        <w:t xml:space="preserve">Though the Article is worded in negative terms the judicial interpretation has inducted both negative and positive dimensions to this right.  Right to life in India is perceived as ‘not restricted to </w:t>
      </w:r>
      <w:r w:rsidRPr="00F67AEE">
        <w:rPr>
          <w:rFonts w:ascii="Cambria" w:hAnsi="Cambria"/>
          <w:i/>
        </w:rPr>
        <w:t>“mere animal existence”</w:t>
      </w:r>
      <w:r w:rsidRPr="00F67AEE">
        <w:rPr>
          <w:rFonts w:ascii="Cambria" w:hAnsi="Cambria"/>
        </w:rPr>
        <w:t xml:space="preserve"> but means a right to live with human dignity. </w:t>
      </w:r>
      <w:r w:rsidRPr="00F67AEE">
        <w:rPr>
          <w:rStyle w:val="FootnoteReference"/>
          <w:rFonts w:ascii="Cambria" w:hAnsi="Cambria"/>
        </w:rPr>
        <w:footnoteReference w:id="114"/>
      </w:r>
      <w:r w:rsidRPr="00F67AEE">
        <w:rPr>
          <w:rFonts w:ascii="Cambria" w:hAnsi="Cambria"/>
        </w:rPr>
        <w:t xml:space="preserve"> Right to life was interpreted and extended to many rights such as right to live with human dignity</w:t>
      </w:r>
      <w:r w:rsidRPr="00F67AEE">
        <w:rPr>
          <w:rStyle w:val="FootnoteReference"/>
          <w:rFonts w:ascii="Cambria" w:hAnsi="Cambria"/>
        </w:rPr>
        <w:footnoteReference w:id="115"/>
      </w:r>
      <w:r w:rsidRPr="00F67AEE">
        <w:rPr>
          <w:rFonts w:ascii="Cambria" w:hAnsi="Cambria"/>
        </w:rPr>
        <w:t>, right to free and compulsory education</w:t>
      </w:r>
      <w:r w:rsidRPr="00F67AEE">
        <w:rPr>
          <w:rStyle w:val="FootnoteReference"/>
          <w:rFonts w:ascii="Cambria" w:hAnsi="Cambria"/>
        </w:rPr>
        <w:footnoteReference w:id="116"/>
      </w:r>
      <w:r w:rsidRPr="00F67AEE">
        <w:rPr>
          <w:rFonts w:ascii="Cambria" w:hAnsi="Cambria"/>
        </w:rPr>
        <w:t>, right to privacy</w:t>
      </w:r>
      <w:r w:rsidRPr="00F67AEE">
        <w:rPr>
          <w:rStyle w:val="FootnoteReference"/>
          <w:rFonts w:ascii="Cambria" w:hAnsi="Cambria"/>
        </w:rPr>
        <w:footnoteReference w:id="117"/>
      </w:r>
      <w:r w:rsidRPr="00F67AEE">
        <w:rPr>
          <w:rFonts w:ascii="Cambria" w:hAnsi="Cambria"/>
        </w:rPr>
        <w:t>, right to healthy environment</w:t>
      </w:r>
      <w:r w:rsidRPr="00F67AEE">
        <w:rPr>
          <w:rStyle w:val="FootnoteReference"/>
          <w:rFonts w:ascii="Cambria" w:hAnsi="Cambria"/>
        </w:rPr>
        <w:footnoteReference w:id="118"/>
      </w:r>
      <w:r w:rsidRPr="00F67AEE">
        <w:rPr>
          <w:rFonts w:ascii="Cambria" w:hAnsi="Cambria"/>
        </w:rPr>
        <w:t>, right to health</w:t>
      </w:r>
      <w:r w:rsidRPr="00F67AEE">
        <w:rPr>
          <w:rStyle w:val="FootnoteReference"/>
          <w:rFonts w:ascii="Cambria" w:hAnsi="Cambria"/>
        </w:rPr>
        <w:footnoteReference w:id="119"/>
      </w:r>
      <w:r w:rsidRPr="00F67AEE">
        <w:rPr>
          <w:rFonts w:ascii="Cambria" w:hAnsi="Cambria"/>
        </w:rPr>
        <w:t>, right to medical treatment</w:t>
      </w:r>
      <w:r w:rsidRPr="00F67AEE">
        <w:rPr>
          <w:rStyle w:val="FootnoteReference"/>
          <w:rFonts w:ascii="Cambria" w:hAnsi="Cambria"/>
        </w:rPr>
        <w:footnoteReference w:id="120"/>
      </w:r>
      <w:r w:rsidRPr="00F67AEE">
        <w:rPr>
          <w:rFonts w:ascii="Cambria" w:hAnsi="Cambria"/>
        </w:rPr>
        <w:t xml:space="preserve">.    </w:t>
      </w:r>
    </w:p>
    <w:p w:rsidR="007A2266" w:rsidRPr="00F67AEE" w:rsidRDefault="004554D7" w:rsidP="000C573F">
      <w:pPr>
        <w:pStyle w:val="Heading3"/>
        <w:rPr>
          <w:color w:val="auto"/>
        </w:rPr>
      </w:pPr>
      <w:bookmarkStart w:id="210" w:name="_Toc316376981"/>
      <w:bookmarkStart w:id="211" w:name="_Toc317175399"/>
      <w:bookmarkStart w:id="212" w:name="_Toc319951497"/>
      <w:r w:rsidRPr="00F67AEE">
        <w:rPr>
          <w:color w:val="auto"/>
        </w:rPr>
        <w:t>II.</w:t>
      </w:r>
      <w:r w:rsidRPr="00F67AEE">
        <w:rPr>
          <w:color w:val="auto"/>
        </w:rPr>
        <w:tab/>
        <w:t>Right to Life and Pre-Convention Disability Related Laws</w:t>
      </w:r>
      <w:bookmarkEnd w:id="210"/>
      <w:bookmarkEnd w:id="211"/>
      <w:bookmarkEnd w:id="212"/>
    </w:p>
    <w:p w:rsidR="007A2266" w:rsidRPr="00F67AEE" w:rsidRDefault="004554D7">
      <w:pPr>
        <w:ind w:left="720" w:hanging="720"/>
        <w:jc w:val="both"/>
      </w:pPr>
      <w:r w:rsidRPr="00F67AEE">
        <w:rPr>
          <w:rFonts w:ascii="Cambria" w:hAnsi="Cambria"/>
          <w:b/>
          <w:bCs/>
        </w:rPr>
        <w:t>10.3</w:t>
      </w:r>
      <w:r w:rsidRPr="00F67AEE">
        <w:rPr>
          <w:rFonts w:ascii="Cambria" w:hAnsi="Cambria"/>
        </w:rPr>
        <w:tab/>
        <w:t xml:space="preserve">The MHA, the RCI Act, the PWDA and the NTA were enacted with the objective of the protection and development of persons with disabilities. None of these legislations have an explicit provision which recognizes the right to life of persons with disabilities.  However, these legislations provide for the rights to education, health and employment.  They thus accord recognition to the expanded version of the right to life as enunciated by the Supreme Court of India.  </w:t>
      </w:r>
    </w:p>
    <w:p w:rsidR="007A2266" w:rsidRPr="00F67AEE" w:rsidRDefault="004554D7" w:rsidP="000C573F">
      <w:pPr>
        <w:pStyle w:val="Heading3"/>
        <w:rPr>
          <w:color w:val="auto"/>
        </w:rPr>
      </w:pPr>
      <w:bookmarkStart w:id="213" w:name="_Toc316376982"/>
      <w:bookmarkStart w:id="214" w:name="_Toc317175400"/>
      <w:bookmarkStart w:id="215" w:name="_Toc319951498"/>
      <w:r w:rsidRPr="00F67AEE">
        <w:rPr>
          <w:color w:val="auto"/>
        </w:rPr>
        <w:t>III.</w:t>
      </w:r>
      <w:r w:rsidRPr="00F67AEE">
        <w:rPr>
          <w:color w:val="auto"/>
        </w:rPr>
        <w:tab/>
        <w:t>Adjudication on the Right to Life for Persons with Disabilities</w:t>
      </w:r>
      <w:bookmarkEnd w:id="213"/>
      <w:bookmarkEnd w:id="214"/>
      <w:bookmarkEnd w:id="215"/>
    </w:p>
    <w:p w:rsidR="007A2266" w:rsidRPr="00F67AEE" w:rsidRDefault="004554D7">
      <w:pPr>
        <w:ind w:left="720" w:hanging="720"/>
        <w:jc w:val="both"/>
      </w:pPr>
      <w:r w:rsidRPr="00F67AEE">
        <w:rPr>
          <w:rFonts w:ascii="Cambria" w:hAnsi="Cambria"/>
          <w:b/>
          <w:bCs/>
        </w:rPr>
        <w:t>10.4</w:t>
      </w:r>
      <w:r w:rsidRPr="00F67AEE">
        <w:rPr>
          <w:rFonts w:ascii="Cambria" w:hAnsi="Cambria"/>
          <w:color w:val="000000"/>
        </w:rPr>
        <w:tab/>
        <w:t xml:space="preserve">The Courts has however been required to address right to life in its survival manifestations for persons with disabilities. The Bombay High Court decisions on disability linked abortion and the Supreme Court decision on passive euthanasia have a bearing on the right to life of persons with disabilities.  The courts did not concern themselves in either case with the question of the value of a disabled life which has informed the induction of Article 10 in the CRPD.  However in both the cases the Courts refused to grant permission for the termination of life.   </w:t>
      </w:r>
    </w:p>
    <w:p w:rsidR="007A2266" w:rsidRPr="00F67AEE" w:rsidRDefault="004554D7">
      <w:pPr>
        <w:spacing w:after="0"/>
        <w:rPr>
          <w:rFonts w:ascii="Cambria" w:hAnsi="Cambria"/>
          <w:b/>
        </w:rPr>
      </w:pPr>
      <w:bookmarkStart w:id="216" w:name="_Toc316376983"/>
      <w:r w:rsidRPr="00F67AEE">
        <w:rPr>
          <w:rFonts w:ascii="Cambria" w:hAnsi="Cambria"/>
          <w:b/>
        </w:rPr>
        <w:t>No Abortion on Grounds of Disability</w:t>
      </w:r>
      <w:bookmarkEnd w:id="216"/>
    </w:p>
    <w:p w:rsidR="007A2266" w:rsidRPr="00F67AEE" w:rsidRDefault="004554D7">
      <w:pPr>
        <w:ind w:left="720" w:hanging="720"/>
        <w:jc w:val="both"/>
      </w:pPr>
      <w:r w:rsidRPr="00F67AEE">
        <w:rPr>
          <w:rFonts w:ascii="Cambria" w:hAnsi="Cambria"/>
          <w:b/>
          <w:bCs/>
        </w:rPr>
        <w:t>10.5</w:t>
      </w:r>
      <w:r w:rsidRPr="00F67AEE">
        <w:rPr>
          <w:rFonts w:ascii="Cambria" w:hAnsi="Cambria"/>
        </w:rPr>
        <w:tab/>
        <w:t>In this case before the Mumbai High Court, the parents sought permission of the Court for abortion of her 23 weeks</w:t>
      </w:r>
      <w:r w:rsidRPr="00F67AEE">
        <w:rPr>
          <w:rFonts w:ascii="Cambria" w:hAnsi="Cambria"/>
          <w:vertAlign w:val="superscript"/>
        </w:rPr>
        <w:footnoteReference w:id="121"/>
      </w:r>
      <w:r w:rsidRPr="00F67AEE">
        <w:rPr>
          <w:rFonts w:ascii="Cambria" w:hAnsi="Cambria"/>
        </w:rPr>
        <w:t xml:space="preserve"> old foetus as her doctor diagnosed congenital deformity in the foetus.  The Court sought the opinions of doctors on the prognosis of abnormalities.  The doctors expressed different opinions and there was no uniform opinion from the committee of doctors appointed by the court for a report. The High Court of Bombay held that “there was no medical evidence to support the contention of abnormalities with the foetus”.  The court primarily refused permission because the prescribed statutory period for obtaining an abortion had expired.   The verdict generated demands from a section of society for an extension of the prescribed period of abortion. These demands have yet again brought home to the extent of awareness and sensitization work that needs to be undertaken before a disabled life is valued on an equal basis with others. </w:t>
      </w:r>
    </w:p>
    <w:p w:rsidR="007A2266" w:rsidRPr="00F67AEE" w:rsidRDefault="004554D7">
      <w:pPr>
        <w:spacing w:after="0"/>
        <w:rPr>
          <w:rFonts w:ascii="Cambria" w:hAnsi="Cambria"/>
          <w:b/>
        </w:rPr>
      </w:pPr>
      <w:bookmarkStart w:id="217" w:name="_Toc316376984"/>
      <w:r w:rsidRPr="00F67AEE">
        <w:rPr>
          <w:rFonts w:ascii="Cambria" w:hAnsi="Cambria"/>
          <w:b/>
        </w:rPr>
        <w:t>No Euthanasia on Grounds of Disability</w:t>
      </w:r>
      <w:bookmarkEnd w:id="217"/>
    </w:p>
    <w:p w:rsidR="007A2266" w:rsidRPr="00F67AEE" w:rsidRDefault="004554D7">
      <w:pPr>
        <w:spacing w:after="0"/>
        <w:ind w:left="720" w:hanging="720"/>
        <w:jc w:val="both"/>
      </w:pPr>
      <w:r w:rsidRPr="00F67AEE">
        <w:rPr>
          <w:rFonts w:ascii="Cambria" w:hAnsi="Cambria"/>
          <w:b/>
          <w:bCs/>
        </w:rPr>
        <w:t>10.6</w:t>
      </w:r>
      <w:r w:rsidRPr="00F67AEE">
        <w:rPr>
          <w:rFonts w:ascii="Cambria" w:hAnsi="Cambria"/>
        </w:rPr>
        <w:tab/>
        <w:t xml:space="preserve">In </w:t>
      </w:r>
      <w:proofErr w:type="spellStart"/>
      <w:r w:rsidRPr="00F67AEE">
        <w:rPr>
          <w:rFonts w:ascii="Cambria" w:hAnsi="Cambria"/>
        </w:rPr>
        <w:t>Aruna</w:t>
      </w:r>
      <w:proofErr w:type="spellEnd"/>
      <w:r w:rsidRPr="00F67AEE">
        <w:rPr>
          <w:rFonts w:ascii="Cambria" w:hAnsi="Cambria"/>
        </w:rPr>
        <w:t xml:space="preserve"> </w:t>
      </w:r>
      <w:proofErr w:type="spellStart"/>
      <w:r w:rsidRPr="00F67AEE">
        <w:rPr>
          <w:rFonts w:ascii="Cambria" w:hAnsi="Cambria"/>
        </w:rPr>
        <w:t>Ramchandra</w:t>
      </w:r>
      <w:proofErr w:type="spellEnd"/>
      <w:r w:rsidRPr="00F67AEE">
        <w:rPr>
          <w:rFonts w:ascii="Cambria" w:hAnsi="Cambria"/>
        </w:rPr>
        <w:t xml:space="preserve"> </w:t>
      </w:r>
      <w:proofErr w:type="spellStart"/>
      <w:r w:rsidRPr="00F67AEE">
        <w:rPr>
          <w:rFonts w:ascii="Cambria" w:hAnsi="Cambria"/>
        </w:rPr>
        <w:t>Shanbaug</w:t>
      </w:r>
      <w:proofErr w:type="spellEnd"/>
      <w:r w:rsidRPr="00F67AEE">
        <w:rPr>
          <w:rFonts w:ascii="Cambria" w:hAnsi="Cambria"/>
        </w:rPr>
        <w:t xml:space="preserve"> v. Union of India</w:t>
      </w:r>
      <w:r w:rsidRPr="00F67AEE">
        <w:rPr>
          <w:rStyle w:val="FootnoteReference"/>
          <w:rFonts w:ascii="Cambria" w:hAnsi="Cambria"/>
        </w:rPr>
        <w:footnoteReference w:id="122"/>
      </w:r>
      <w:r w:rsidRPr="00F67AEE">
        <w:rPr>
          <w:rFonts w:ascii="Cambria" w:hAnsi="Cambria"/>
        </w:rPr>
        <w:t xml:space="preserve"> the Supreme Court of India was required to decide whether food and caretaking should continue for a 65 year old nurse who suffered brain damage  37 years ago when her rapist so suffocated her during the act of sexual violation that oxygen supply to her brain was cut off. This woman nurse was completely bedridden and totally dependent for her basic care on the staff of the hospital.  A public spirited journalist who had written a biography on the nurse moved the Supreme Court asking that the food and care being extended to the afflicted nurse should be stopped and she be allowed to die as even so her life was no better than death.  The hospital staff however saw value in her life and </w:t>
      </w:r>
      <w:r w:rsidRPr="00F67AEE">
        <w:rPr>
          <w:rFonts w:ascii="Cambria" w:hAnsi="Cambria"/>
        </w:rPr>
        <w:lastRenderedPageBreak/>
        <w:t xml:space="preserve">being. The Union of India opposed the petition and contended that such a course of action was neither legally nor morally permissible. </w:t>
      </w:r>
    </w:p>
    <w:p w:rsidR="007A2266" w:rsidRPr="00F67AEE" w:rsidRDefault="004554D7">
      <w:pPr>
        <w:ind w:left="720" w:hanging="720"/>
        <w:jc w:val="both"/>
      </w:pPr>
      <w:r w:rsidRPr="00F67AEE">
        <w:rPr>
          <w:rFonts w:ascii="Cambria" w:hAnsi="Cambria"/>
          <w:b/>
          <w:bCs/>
        </w:rPr>
        <w:t>10.7</w:t>
      </w:r>
      <w:r w:rsidRPr="00F67AEE">
        <w:rPr>
          <w:rFonts w:ascii="Cambria" w:hAnsi="Cambria"/>
        </w:rPr>
        <w:tab/>
        <w:t>In view of the petitioner and the hospital staff taking opposing views on the value of the life of the nurse the Supreme Court of India sought medical assistance in the matter and on the basis of that opinion concluded that whilst the nurse was not dead or in coma she was definitely in a permanently vegetative state. On the question of whether euthanasia could be practiced on such a person the Court ruled out active euthanasia but allowed for passive euthanasia to be practiced provided the persons who were caring for such a person obtained the permission of the court. It would be pertinent to note here that the Supreme Court approached the case as a case of a hapless victim of rape and not as that of a person with disability. Further the court approached the issue of  the value of life from a very physiological perspective and decided on whether the petitioner was alive or not on whether her physical parameters were functional or not.  Since the Court did not view the petitioner as a person with disability, they did not dwell on the kind of interventions which could enhance the value of her life. Such an approach would have been taken if the question of the petitioner’s life had been viewed from the CRPD lens.</w:t>
      </w:r>
    </w:p>
    <w:p w:rsidR="007A2266" w:rsidRPr="00F67AEE" w:rsidRDefault="004554D7" w:rsidP="000C573F">
      <w:pPr>
        <w:pStyle w:val="Heading3"/>
        <w:rPr>
          <w:color w:val="auto"/>
        </w:rPr>
      </w:pPr>
      <w:bookmarkStart w:id="218" w:name="_Toc317175401"/>
      <w:bookmarkStart w:id="219" w:name="_Toc319951499"/>
      <w:r w:rsidRPr="00F67AEE">
        <w:rPr>
          <w:color w:val="auto"/>
        </w:rPr>
        <w:t>Findings</w:t>
      </w:r>
      <w:bookmarkEnd w:id="218"/>
      <w:bookmarkEnd w:id="219"/>
    </w:p>
    <w:p w:rsidR="007A2266" w:rsidRPr="00F67AEE" w:rsidRDefault="004554D7" w:rsidP="000B09E7">
      <w:pPr>
        <w:pStyle w:val="ListParagraph"/>
        <w:numPr>
          <w:ilvl w:val="0"/>
          <w:numId w:val="21"/>
        </w:numPr>
        <w:spacing w:after="0"/>
        <w:rPr>
          <w:rFonts w:ascii="Cambria" w:hAnsi="Cambria"/>
          <w:sz w:val="22"/>
          <w:szCs w:val="22"/>
          <w:lang w:val="en-IN"/>
        </w:rPr>
      </w:pPr>
      <w:r w:rsidRPr="00F67AEE">
        <w:rPr>
          <w:rFonts w:ascii="Cambria" w:hAnsi="Cambria"/>
          <w:sz w:val="22"/>
          <w:szCs w:val="22"/>
          <w:lang w:val="en-IN"/>
        </w:rPr>
        <w:t>The special legislations on disability acknowledged that persons with disabilities are entitled to all those rights which make his or her life full and meaningful.</w:t>
      </w:r>
    </w:p>
    <w:p w:rsidR="007A2266" w:rsidRPr="00F67AEE" w:rsidRDefault="004554D7" w:rsidP="000B09E7">
      <w:pPr>
        <w:pStyle w:val="smallheading2"/>
        <w:numPr>
          <w:ilvl w:val="0"/>
          <w:numId w:val="22"/>
        </w:numPr>
        <w:spacing w:before="0"/>
        <w:rPr>
          <w:rFonts w:ascii="Cambria" w:hAnsi="Cambria"/>
          <w:i w:val="0"/>
          <w:sz w:val="22"/>
          <w:szCs w:val="22"/>
          <w:u w:val="none"/>
        </w:rPr>
      </w:pPr>
      <w:r w:rsidRPr="00F67AEE">
        <w:rPr>
          <w:rFonts w:ascii="Cambria" w:hAnsi="Cambria"/>
          <w:i w:val="0"/>
          <w:sz w:val="22"/>
          <w:szCs w:val="22"/>
          <w:u w:val="none"/>
        </w:rPr>
        <w:t xml:space="preserve">The filing of the Nikita Mehta and </w:t>
      </w:r>
      <w:proofErr w:type="spellStart"/>
      <w:r w:rsidRPr="00F67AEE">
        <w:rPr>
          <w:rFonts w:ascii="Cambria" w:hAnsi="Cambria"/>
          <w:i w:val="0"/>
          <w:sz w:val="22"/>
          <w:szCs w:val="22"/>
          <w:u w:val="none"/>
        </w:rPr>
        <w:t>Aruna</w:t>
      </w:r>
      <w:proofErr w:type="spellEnd"/>
      <w:r w:rsidRPr="00F67AEE">
        <w:rPr>
          <w:rFonts w:ascii="Cambria" w:hAnsi="Cambria"/>
          <w:i w:val="0"/>
          <w:sz w:val="22"/>
          <w:szCs w:val="22"/>
          <w:u w:val="none"/>
        </w:rPr>
        <w:t xml:space="preserve"> </w:t>
      </w:r>
      <w:proofErr w:type="spellStart"/>
      <w:r w:rsidRPr="00F67AEE">
        <w:rPr>
          <w:rFonts w:ascii="Cambria" w:hAnsi="Cambria"/>
          <w:i w:val="0"/>
          <w:sz w:val="22"/>
          <w:szCs w:val="22"/>
          <w:u w:val="none"/>
        </w:rPr>
        <w:t>Shanbagh</w:t>
      </w:r>
      <w:proofErr w:type="spellEnd"/>
      <w:r w:rsidRPr="00F67AEE">
        <w:rPr>
          <w:rFonts w:ascii="Cambria" w:hAnsi="Cambria"/>
          <w:i w:val="0"/>
          <w:sz w:val="22"/>
          <w:szCs w:val="22"/>
          <w:u w:val="none"/>
        </w:rPr>
        <w:t xml:space="preserve"> petitions demonstrate that a life with disability is socially seen to be of poor value and better not lived.</w:t>
      </w:r>
    </w:p>
    <w:p w:rsidR="007A2266" w:rsidRPr="00F67AEE" w:rsidRDefault="004554D7" w:rsidP="000B09E7">
      <w:pPr>
        <w:pStyle w:val="smallheading2"/>
        <w:numPr>
          <w:ilvl w:val="0"/>
          <w:numId w:val="22"/>
        </w:numPr>
        <w:rPr>
          <w:rFonts w:ascii="Cambria" w:hAnsi="Cambria"/>
          <w:i w:val="0"/>
          <w:sz w:val="22"/>
          <w:szCs w:val="22"/>
          <w:u w:val="none"/>
        </w:rPr>
      </w:pPr>
      <w:r w:rsidRPr="00F67AEE">
        <w:rPr>
          <w:rFonts w:ascii="Cambria" w:hAnsi="Cambria"/>
          <w:i w:val="0"/>
          <w:sz w:val="22"/>
          <w:szCs w:val="22"/>
          <w:u w:val="none"/>
        </w:rPr>
        <w:t>The judicial decisions upholding the right to life are not actuated by disability rights jurisprudence.</w:t>
      </w:r>
    </w:p>
    <w:p w:rsidR="007A2266" w:rsidRPr="00F67AEE" w:rsidRDefault="004554D7" w:rsidP="000C573F">
      <w:pPr>
        <w:pStyle w:val="Heading3"/>
      </w:pPr>
      <w:bookmarkStart w:id="220" w:name="_Toc316376986"/>
      <w:bookmarkStart w:id="221" w:name="_Toc317175402"/>
      <w:bookmarkStart w:id="222" w:name="_Toc319951500"/>
      <w:r w:rsidRPr="00F67AEE">
        <w:rPr>
          <w:color w:val="auto"/>
        </w:rPr>
        <w:t>Future Plan of Action</w:t>
      </w:r>
      <w:bookmarkEnd w:id="220"/>
      <w:bookmarkEnd w:id="221"/>
      <w:bookmarkEnd w:id="222"/>
      <w:r w:rsidRPr="00F67AEE">
        <w:rPr>
          <w:color w:val="auto"/>
        </w:rPr>
        <w:t xml:space="preserve"> </w:t>
      </w:r>
    </w:p>
    <w:p w:rsidR="007A2266" w:rsidRPr="00F67AEE" w:rsidRDefault="004554D7" w:rsidP="000B09E7">
      <w:pPr>
        <w:pStyle w:val="smallheading2"/>
        <w:numPr>
          <w:ilvl w:val="0"/>
          <w:numId w:val="23"/>
        </w:numPr>
        <w:spacing w:before="0"/>
        <w:rPr>
          <w:rFonts w:ascii="Cambria" w:hAnsi="Cambria"/>
          <w:i w:val="0"/>
          <w:sz w:val="22"/>
          <w:szCs w:val="22"/>
          <w:u w:val="none"/>
        </w:rPr>
      </w:pPr>
      <w:r w:rsidRPr="00F67AEE">
        <w:rPr>
          <w:rFonts w:ascii="Cambria" w:hAnsi="Cambria"/>
          <w:i w:val="0"/>
          <w:sz w:val="22"/>
          <w:szCs w:val="22"/>
          <w:u w:val="none"/>
        </w:rPr>
        <w:t xml:space="preserve">To initiate social and legal discourse around the intrinsic value of a life with disability and to challenge the social prejudices which deny </w:t>
      </w:r>
      <w:proofErr w:type="gramStart"/>
      <w:r w:rsidRPr="00F67AEE">
        <w:rPr>
          <w:rFonts w:ascii="Cambria" w:hAnsi="Cambria"/>
          <w:i w:val="0"/>
          <w:sz w:val="22"/>
          <w:szCs w:val="22"/>
          <w:u w:val="none"/>
        </w:rPr>
        <w:t>it.</w:t>
      </w:r>
      <w:proofErr w:type="gramEnd"/>
    </w:p>
    <w:p w:rsidR="007A2266" w:rsidRPr="00F67AEE" w:rsidRDefault="004554D7" w:rsidP="000C573F">
      <w:pPr>
        <w:pStyle w:val="Title"/>
        <w:outlineLvl w:val="1"/>
        <w:rPr>
          <w:rFonts w:ascii="Cambria" w:hAnsi="Cambria"/>
          <w:lang w:val="en-IN"/>
        </w:rPr>
      </w:pPr>
      <w:bookmarkStart w:id="223" w:name="_Toc317175403"/>
      <w:r w:rsidRPr="00F67AEE">
        <w:rPr>
          <w:rFonts w:ascii="Cambria" w:hAnsi="Cambria"/>
          <w:lang w:val="en-IN"/>
        </w:rPr>
        <w:t>Article 11 - Situations of Risk and Humanitarian Emergencies</w:t>
      </w:r>
      <w:bookmarkEnd w:id="223"/>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This article obliges States Parties to ensure the protection and safety of persons with disabilities in situations of risk, such as situations resulting from armed conflicts, humanitarian emergencies or natural disasters.</w:t>
      </w:r>
    </w:p>
    <w:p w:rsidR="007A2266" w:rsidRPr="00F67AEE" w:rsidRDefault="004554D7" w:rsidP="000C573F">
      <w:pPr>
        <w:pStyle w:val="Heading3"/>
      </w:pPr>
      <w:bookmarkStart w:id="224" w:name="_Toc316376987"/>
      <w:bookmarkStart w:id="225" w:name="_Toc317175404"/>
      <w:bookmarkStart w:id="226" w:name="_Toc319951501"/>
      <w:r w:rsidRPr="00F67AEE">
        <w:rPr>
          <w:rStyle w:val="Strong"/>
          <w:b/>
          <w:bCs/>
          <w:color w:val="auto"/>
        </w:rPr>
        <w:t>I.</w:t>
      </w:r>
      <w:r w:rsidRPr="00F67AEE">
        <w:rPr>
          <w:rStyle w:val="Strong"/>
          <w:b/>
          <w:bCs/>
          <w:color w:val="auto"/>
        </w:rPr>
        <w:tab/>
        <w:t>Legal and Institutional Mechanism on Disaster Management in India</w:t>
      </w:r>
      <w:bookmarkEnd w:id="224"/>
      <w:bookmarkEnd w:id="225"/>
      <w:bookmarkEnd w:id="226"/>
    </w:p>
    <w:p w:rsidR="007A2266" w:rsidRPr="00F67AEE" w:rsidRDefault="004554D7">
      <w:pPr>
        <w:spacing w:after="0"/>
        <w:ind w:left="720" w:hanging="720"/>
        <w:jc w:val="both"/>
      </w:pPr>
      <w:r w:rsidRPr="00F67AEE">
        <w:rPr>
          <w:rFonts w:ascii="Cambria" w:hAnsi="Cambria"/>
          <w:b/>
          <w:bCs/>
        </w:rPr>
        <w:t>11.1</w:t>
      </w:r>
      <w:r w:rsidRPr="00F67AEE">
        <w:rPr>
          <w:rFonts w:ascii="Cambria" w:hAnsi="Cambria"/>
        </w:rPr>
        <w:tab/>
        <w:t>The Disaster Management Act, 2005 defined</w:t>
      </w:r>
      <w:r w:rsidRPr="00F67AEE">
        <w:rPr>
          <w:rStyle w:val="FootnoteReference"/>
          <w:rFonts w:ascii="Cambria" w:hAnsi="Cambria"/>
        </w:rPr>
        <w:footnoteReference w:id="123"/>
      </w:r>
      <w:r w:rsidRPr="00F67AEE">
        <w:rPr>
          <w:rFonts w:ascii="Cambria" w:hAnsi="Cambria"/>
        </w:rPr>
        <w:t xml:space="preserve">disaster to include mishaps or accidents due to </w:t>
      </w:r>
      <w:r w:rsidR="006B365D" w:rsidRPr="00F67AEE">
        <w:rPr>
          <w:rFonts w:ascii="Cambria" w:hAnsi="Cambria"/>
        </w:rPr>
        <w:t>man-made</w:t>
      </w:r>
      <w:r w:rsidRPr="00F67AEE">
        <w:rPr>
          <w:rFonts w:ascii="Cambria" w:hAnsi="Cambria"/>
        </w:rPr>
        <w:t xml:space="preserve"> causes besides natural calamities.  The Act provides for the setting up of </w:t>
      </w:r>
      <w:r w:rsidRPr="00F67AEE">
        <w:rPr>
          <w:rFonts w:ascii="Cambria" w:hAnsi="Cambria"/>
          <w:b/>
        </w:rPr>
        <w:t xml:space="preserve">Disaster Management Authorities: </w:t>
      </w:r>
      <w:r w:rsidRPr="00F67AEE">
        <w:rPr>
          <w:rFonts w:ascii="Cambria" w:hAnsi="Cambria"/>
        </w:rPr>
        <w:t>at the National, State and District levels. These are the permanent bodies responsible for disaster management</w:t>
      </w:r>
      <w:r w:rsidRPr="00F67AEE">
        <w:rPr>
          <w:rStyle w:val="FootnoteReference"/>
          <w:rFonts w:ascii="Cambria" w:hAnsi="Cambria"/>
        </w:rPr>
        <w:footnoteReference w:id="124"/>
      </w:r>
      <w:r w:rsidRPr="00F67AEE">
        <w:rPr>
          <w:rFonts w:ascii="Cambria" w:hAnsi="Cambria"/>
        </w:rPr>
        <w:t xml:space="preserve"> in India. The Disaster Management Authorities at all levels are statutorily required to formulate ‘Disaster Management Plans’ which inter alia include measures to be taken for the prevention of disasters or the mitigation of their effects and measures to be taken for preparedness and capacity building to effectively respond to any threatening disaster situations or disaster.</w:t>
      </w:r>
    </w:p>
    <w:p w:rsidR="007A2266" w:rsidRPr="00F67AEE" w:rsidRDefault="007A2266">
      <w:pPr>
        <w:spacing w:after="0"/>
        <w:ind w:left="720" w:hanging="720"/>
        <w:jc w:val="both"/>
        <w:rPr>
          <w:rFonts w:ascii="Cambria" w:hAnsi="Cambria"/>
        </w:rPr>
      </w:pPr>
    </w:p>
    <w:p w:rsidR="007A2266" w:rsidRPr="00F67AEE" w:rsidRDefault="004554D7">
      <w:pPr>
        <w:tabs>
          <w:tab w:val="left" w:pos="3486"/>
        </w:tabs>
        <w:ind w:left="720" w:hanging="720"/>
        <w:jc w:val="both"/>
      </w:pPr>
      <w:r w:rsidRPr="00F67AEE">
        <w:rPr>
          <w:rFonts w:ascii="Cambria" w:hAnsi="Cambria"/>
          <w:b/>
          <w:bCs/>
        </w:rPr>
        <w:lastRenderedPageBreak/>
        <w:t>11.2</w:t>
      </w:r>
      <w:r w:rsidRPr="00F67AEE">
        <w:rPr>
          <w:rFonts w:ascii="Cambria" w:hAnsi="Cambria"/>
          <w:b/>
          <w:bCs/>
        </w:rPr>
        <w:tab/>
      </w:r>
      <w:r w:rsidRPr="00F67AEE">
        <w:rPr>
          <w:rFonts w:ascii="Cambria" w:hAnsi="Cambria"/>
        </w:rPr>
        <w:t>Further,  the NDMA</w:t>
      </w:r>
      <w:r w:rsidRPr="00F67AEE">
        <w:rPr>
          <w:rStyle w:val="FootnoteReference"/>
          <w:rFonts w:ascii="Cambria" w:hAnsi="Cambria"/>
        </w:rPr>
        <w:footnoteReference w:id="125"/>
      </w:r>
      <w:r w:rsidRPr="00F67AEE">
        <w:rPr>
          <w:rFonts w:ascii="Cambria" w:hAnsi="Cambria"/>
        </w:rPr>
        <w:t xml:space="preserve"> at the national level and the SDMA at the state level are required to lay down guidelines for minimum standards of relief i.e. the minimum requirements to be provided in the relief camps in relation to shelter, food, drinking water, medical cover and sanitation; the special provisions to be made for widows and orphans; ex gratia assistance on account of loss of life as also assistance on account of damage to houses and for restoration of means of livelihood and such other relief as may be necessary.</w:t>
      </w:r>
      <w:r w:rsidRPr="00F67AEE">
        <w:rPr>
          <w:rStyle w:val="FootnoteReference"/>
          <w:rFonts w:ascii="Cambria" w:hAnsi="Cambria"/>
        </w:rPr>
        <w:footnoteReference w:id="126"/>
      </w:r>
    </w:p>
    <w:p w:rsidR="007A2266" w:rsidRPr="00F67AEE" w:rsidRDefault="004554D7">
      <w:pPr>
        <w:autoSpaceDE w:val="0"/>
        <w:ind w:left="720" w:hanging="720"/>
        <w:jc w:val="both"/>
      </w:pPr>
      <w:r w:rsidRPr="00F67AEE">
        <w:rPr>
          <w:rFonts w:ascii="Cambria" w:hAnsi="Cambria"/>
          <w:b/>
          <w:bCs/>
        </w:rPr>
        <w:t>11.3</w:t>
      </w:r>
      <w:r w:rsidRPr="00F67AEE">
        <w:rPr>
          <w:rFonts w:ascii="Cambria" w:hAnsi="Cambria"/>
          <w:b/>
          <w:bCs/>
        </w:rPr>
        <w:tab/>
        <w:t xml:space="preserve">The </w:t>
      </w:r>
      <w:r w:rsidRPr="00F67AEE">
        <w:rPr>
          <w:rFonts w:ascii="Cambria" w:hAnsi="Cambria"/>
          <w:b/>
        </w:rPr>
        <w:t>National Disaster Response Force</w:t>
      </w:r>
      <w:r w:rsidRPr="00F67AEE">
        <w:rPr>
          <w:rStyle w:val="FootnoteReference"/>
          <w:rFonts w:ascii="Cambria" w:hAnsi="Cambria"/>
        </w:rPr>
        <w:footnoteReference w:id="127"/>
      </w:r>
      <w:r w:rsidRPr="00F67AEE">
        <w:rPr>
          <w:rFonts w:ascii="Cambria" w:hAnsi="Cambria"/>
        </w:rPr>
        <w:t xml:space="preserve"> has been set up under for the purpose of specialist response to a threatening disaster situation or disaster. Ten battalions of National Disaster Response Force (NDRF) comprising 144 specialized teams trained in various types of natural, man-made and non-natural disasters have been set up.</w:t>
      </w:r>
      <w:r w:rsidRPr="00F67AEE">
        <w:rPr>
          <w:rStyle w:val="FootnoteReference"/>
          <w:rFonts w:ascii="Cambria" w:hAnsi="Cambria"/>
        </w:rPr>
        <w:footnoteReference w:id="128"/>
      </w:r>
    </w:p>
    <w:p w:rsidR="007A2266" w:rsidRPr="00F67AEE" w:rsidRDefault="004554D7">
      <w:pPr>
        <w:autoSpaceDE w:val="0"/>
        <w:ind w:left="720" w:hanging="720"/>
        <w:jc w:val="both"/>
      </w:pPr>
      <w:r w:rsidRPr="00F67AEE">
        <w:rPr>
          <w:rFonts w:ascii="Cambria" w:hAnsi="Cambria"/>
          <w:b/>
          <w:bCs/>
        </w:rPr>
        <w:t>11.4</w:t>
      </w:r>
      <w:r w:rsidRPr="00F67AEE">
        <w:rPr>
          <w:rFonts w:ascii="Cambria" w:hAnsi="Cambria"/>
          <w:b/>
        </w:rPr>
        <w:tab/>
        <w:t>National Institute of Disaster Management</w:t>
      </w:r>
      <w:r w:rsidRPr="00F67AEE">
        <w:rPr>
          <w:rStyle w:val="FootnoteReference"/>
          <w:rFonts w:ascii="Cambria" w:hAnsi="Cambria"/>
          <w:b/>
        </w:rPr>
        <w:footnoteReference w:id="129"/>
      </w:r>
      <w:r w:rsidRPr="00F67AEE">
        <w:rPr>
          <w:rFonts w:ascii="Cambria" w:hAnsi="Cambria"/>
        </w:rPr>
        <w:t xml:space="preserve"> has been set up under Section 42 of the Act. The main responsibility of the institute is human resource development through development and implementation of human resource plans, capacity building &amp; training, research, documentation and policy advocacy in the field of disaster management. NIDM works in tandem with the NDMA and Central, State and local governments as well as various other stakeholders to build their capacities towards promoting a culture of prevention and preparedness at all levels.</w:t>
      </w:r>
      <w:r w:rsidRPr="00F67AEE">
        <w:rPr>
          <w:rStyle w:val="FootnoteReference"/>
          <w:rFonts w:ascii="Cambria" w:hAnsi="Cambria"/>
        </w:rPr>
        <w:footnoteReference w:id="130"/>
      </w:r>
    </w:p>
    <w:p w:rsidR="007A2266" w:rsidRPr="00F67AEE" w:rsidRDefault="004554D7" w:rsidP="000C573F">
      <w:pPr>
        <w:pStyle w:val="Heading3"/>
        <w:rPr>
          <w:color w:val="auto"/>
        </w:rPr>
      </w:pPr>
      <w:bookmarkStart w:id="227" w:name="_Toc316376988"/>
      <w:bookmarkStart w:id="228" w:name="_Toc317175405"/>
      <w:bookmarkStart w:id="229" w:name="_Toc319951502"/>
      <w:r w:rsidRPr="00F67AEE">
        <w:rPr>
          <w:color w:val="auto"/>
        </w:rPr>
        <w:t>II.</w:t>
      </w:r>
      <w:r w:rsidRPr="00F67AEE">
        <w:rPr>
          <w:color w:val="auto"/>
        </w:rPr>
        <w:tab/>
        <w:t>Policies and Schemes on Disaster Management in India</w:t>
      </w:r>
      <w:bookmarkEnd w:id="227"/>
      <w:bookmarkEnd w:id="228"/>
      <w:bookmarkEnd w:id="229"/>
    </w:p>
    <w:p w:rsidR="007A2266" w:rsidRPr="00F67AEE" w:rsidRDefault="004554D7" w:rsidP="000C573F">
      <w:pPr>
        <w:pStyle w:val="NoSpacing"/>
        <w:ind w:left="720" w:hanging="720"/>
        <w:jc w:val="both"/>
        <w:rPr>
          <w:rFonts w:asciiTheme="majorHAnsi" w:hAnsiTheme="majorHAnsi"/>
          <w:lang w:val="en-IN"/>
        </w:rPr>
      </w:pPr>
      <w:r w:rsidRPr="00F67AEE">
        <w:rPr>
          <w:b/>
          <w:bCs/>
          <w:lang w:val="en-IN"/>
        </w:rPr>
        <w:t>11.5</w:t>
      </w:r>
      <w:r w:rsidRPr="00F67AEE">
        <w:rPr>
          <w:b/>
          <w:bCs/>
          <w:lang w:val="en-IN"/>
        </w:rPr>
        <w:tab/>
      </w:r>
      <w:r w:rsidRPr="00F67AEE">
        <w:rPr>
          <w:rFonts w:asciiTheme="majorHAnsi" w:hAnsiTheme="majorHAnsi"/>
          <w:lang w:val="en-IN"/>
        </w:rPr>
        <w:t>The current approach to policy making is one of disaster preparedness as opposed to that of calamity relief.</w:t>
      </w:r>
      <w:r w:rsidRPr="00F67AEE">
        <w:rPr>
          <w:rStyle w:val="FootnoteReference"/>
          <w:rFonts w:asciiTheme="majorHAnsi" w:hAnsiTheme="majorHAnsi"/>
          <w:lang w:val="en-IN"/>
        </w:rPr>
        <w:footnoteReference w:id="131"/>
      </w:r>
      <w:r w:rsidRPr="00F67AEE">
        <w:rPr>
          <w:rFonts w:asciiTheme="majorHAnsi" w:hAnsiTheme="majorHAnsi"/>
          <w:lang w:val="en-IN"/>
        </w:rPr>
        <w:t xml:space="preserve">NDMA has developed National Guidelines on Minimum Standards of </w:t>
      </w:r>
      <w:proofErr w:type="gramStart"/>
      <w:r w:rsidRPr="00F67AEE">
        <w:rPr>
          <w:rFonts w:asciiTheme="majorHAnsi" w:hAnsiTheme="majorHAnsi"/>
          <w:lang w:val="en-IN"/>
        </w:rPr>
        <w:t>Relief  in</w:t>
      </w:r>
      <w:proofErr w:type="gramEnd"/>
      <w:r w:rsidRPr="00F67AEE">
        <w:rPr>
          <w:rFonts w:asciiTheme="majorHAnsi" w:hAnsiTheme="majorHAnsi"/>
          <w:lang w:val="en-IN"/>
        </w:rPr>
        <w:t xml:space="preserve"> consultation with various stakeholders including state governments, SDMAs, PRIs, INGOs, NGOs, academic &amp; research institutions, universities, specialists and humanitarian professionals from various sectors.</w:t>
      </w:r>
      <w:r w:rsidRPr="00F67AEE">
        <w:rPr>
          <w:rStyle w:val="FootnoteReference"/>
          <w:rFonts w:asciiTheme="majorHAnsi" w:hAnsiTheme="majorHAnsi"/>
          <w:lang w:val="en-IN"/>
        </w:rPr>
        <w:footnoteReference w:id="132"/>
      </w:r>
      <w:r w:rsidRPr="00F67AEE">
        <w:rPr>
          <w:rFonts w:asciiTheme="majorHAnsi" w:hAnsiTheme="majorHAnsi"/>
          <w:lang w:val="en-IN"/>
        </w:rPr>
        <w:t>Identification of vulnerable groups and addressing their special needs features is recognised as one of the important considerations in the said guidelines:</w:t>
      </w:r>
    </w:p>
    <w:p w:rsidR="007A2266" w:rsidRPr="00F67AEE" w:rsidRDefault="004554D7" w:rsidP="000C573F">
      <w:pPr>
        <w:pStyle w:val="NoSpacing"/>
        <w:ind w:left="720" w:hanging="720"/>
        <w:jc w:val="both"/>
        <w:rPr>
          <w:rFonts w:asciiTheme="majorHAnsi" w:hAnsiTheme="majorHAnsi"/>
          <w:lang w:val="en-IN"/>
        </w:rPr>
      </w:pPr>
      <w:r w:rsidRPr="00F67AEE">
        <w:rPr>
          <w:rFonts w:asciiTheme="majorHAnsi" w:hAnsiTheme="majorHAnsi"/>
          <w:b/>
          <w:i/>
          <w:lang w:val="en-IN"/>
        </w:rPr>
        <w:tab/>
        <w:t>“The groups most frequently at risk in disasters are women, children, widows, orphans, older people, disabled people and people living with HIV/AIDS (PLWH/A). In certain contexts, people may also become vulnerable by reason of ethnic origin, religious or political affiliation, or displacement. The specific concerns and measures for the vulnerable groups along with some other important issues pertaining to gender, protection, social inclusion and environment are cross cutting issues that should be considered at all stages of the food aid response.”</w:t>
      </w:r>
      <w:r w:rsidRPr="00F67AEE">
        <w:rPr>
          <w:rStyle w:val="FootnoteReference"/>
          <w:rFonts w:asciiTheme="majorHAnsi" w:hAnsiTheme="majorHAnsi"/>
          <w:b/>
          <w:i/>
          <w:lang w:val="en-IN"/>
        </w:rPr>
        <w:footnoteReference w:id="133"/>
      </w:r>
    </w:p>
    <w:p w:rsidR="007A2266" w:rsidRPr="00F67AEE" w:rsidRDefault="004554D7" w:rsidP="000C573F">
      <w:pPr>
        <w:pStyle w:val="NoSpacing"/>
        <w:ind w:left="720" w:hanging="720"/>
        <w:jc w:val="both"/>
        <w:rPr>
          <w:rFonts w:asciiTheme="majorHAnsi" w:hAnsiTheme="majorHAnsi"/>
          <w:lang w:val="en-IN"/>
        </w:rPr>
      </w:pPr>
      <w:r w:rsidRPr="00F67AEE">
        <w:rPr>
          <w:rFonts w:asciiTheme="majorHAnsi" w:hAnsiTheme="majorHAnsi"/>
          <w:lang w:val="en-IN"/>
        </w:rPr>
        <w:tab/>
        <w:t xml:space="preserve">At the policy level, persons with disabilities find mention in the ‘vulnerable groups’ in the various schemes and plans relating to disaster relief and management. In this respect persons with disabilities are at par with other vulnerable groups. </w:t>
      </w:r>
    </w:p>
    <w:p w:rsidR="000C573F" w:rsidRPr="00F67AEE" w:rsidRDefault="000C573F">
      <w:pPr>
        <w:tabs>
          <w:tab w:val="left" w:pos="3486"/>
        </w:tabs>
        <w:autoSpaceDE w:val="0"/>
        <w:ind w:left="720" w:hanging="720"/>
        <w:jc w:val="both"/>
        <w:rPr>
          <w:rFonts w:ascii="Cambria" w:hAnsi="Cambria"/>
          <w:b/>
          <w:bCs/>
          <w:smallCaps/>
        </w:rPr>
      </w:pPr>
    </w:p>
    <w:p w:rsidR="007A2266" w:rsidRPr="00F67AEE" w:rsidRDefault="004554D7">
      <w:pPr>
        <w:tabs>
          <w:tab w:val="left" w:pos="3486"/>
        </w:tabs>
        <w:autoSpaceDE w:val="0"/>
        <w:ind w:left="720" w:hanging="720"/>
        <w:jc w:val="both"/>
      </w:pPr>
      <w:r w:rsidRPr="00F67AEE">
        <w:rPr>
          <w:rFonts w:ascii="Cambria" w:hAnsi="Cambria"/>
          <w:b/>
          <w:bCs/>
          <w:smallCaps/>
        </w:rPr>
        <w:lastRenderedPageBreak/>
        <w:t>11.6</w:t>
      </w:r>
      <w:r w:rsidRPr="00F67AEE">
        <w:rPr>
          <w:rFonts w:ascii="Cambria" w:hAnsi="Cambria"/>
          <w:b/>
          <w:smallCaps/>
        </w:rPr>
        <w:tab/>
      </w:r>
      <w:r w:rsidRPr="00F67AEE">
        <w:rPr>
          <w:rFonts w:ascii="Cambria" w:hAnsi="Cambria"/>
          <w:b/>
        </w:rPr>
        <w:t xml:space="preserve">Mainstreaming in Preparedness Measures: </w:t>
      </w:r>
      <w:r w:rsidRPr="00F67AEE">
        <w:rPr>
          <w:rFonts w:ascii="Cambria" w:hAnsi="Cambria"/>
        </w:rPr>
        <w:t xml:space="preserve">The Disaster Preparedness Plan for People with Disabilities has been </w:t>
      </w:r>
      <w:proofErr w:type="spellStart"/>
      <w:r w:rsidRPr="00F67AEE">
        <w:rPr>
          <w:rFonts w:ascii="Cambria" w:hAnsi="Cambria"/>
        </w:rPr>
        <w:t>operationalised</w:t>
      </w:r>
      <w:proofErr w:type="spellEnd"/>
      <w:r w:rsidRPr="00F67AEE">
        <w:rPr>
          <w:rFonts w:ascii="Cambria" w:hAnsi="Cambria"/>
        </w:rPr>
        <w:t>.  It involves data collection of accurate data on location of persons with disabilities in towns and villages at risk of (natural) disasters and incorporating them into plans.</w:t>
      </w:r>
      <w:r w:rsidRPr="00F67AEE">
        <w:rPr>
          <w:rStyle w:val="FootnoteReference"/>
          <w:rFonts w:ascii="Cambria" w:hAnsi="Cambria"/>
        </w:rPr>
        <w:footnoteReference w:id="134"/>
      </w:r>
      <w:r w:rsidRPr="00F67AEE">
        <w:rPr>
          <w:rFonts w:ascii="Cambria" w:hAnsi="Cambria"/>
        </w:rPr>
        <w:t xml:space="preserve"> </w:t>
      </w:r>
      <w:r w:rsidRPr="00F67AEE">
        <w:rPr>
          <w:rFonts w:ascii="Cambria" w:hAnsi="Cambria"/>
          <w:bCs/>
        </w:rPr>
        <w:t xml:space="preserve">Since persons with disabilities are most at risk when separated from their families; and are dependent to a large extent on the support they receive from their families, identification of family or </w:t>
      </w:r>
      <w:proofErr w:type="spellStart"/>
      <w:r w:rsidRPr="00F67AEE">
        <w:rPr>
          <w:rFonts w:ascii="Cambria" w:hAnsi="Cambria"/>
          <w:bCs/>
        </w:rPr>
        <w:t>neighbors</w:t>
      </w:r>
      <w:proofErr w:type="spellEnd"/>
      <w:r w:rsidRPr="00F67AEE">
        <w:rPr>
          <w:rFonts w:ascii="Cambria" w:hAnsi="Cambria"/>
          <w:bCs/>
        </w:rPr>
        <w:t xml:space="preserve"> of persons with disabilities shall be undertaken so that they can be provided space in the same shelter.</w:t>
      </w:r>
      <w:r w:rsidRPr="00F67AEE">
        <w:rPr>
          <w:rStyle w:val="FootnoteReference"/>
          <w:rFonts w:ascii="Cambria" w:hAnsi="Cambria"/>
          <w:bCs/>
        </w:rPr>
        <w:footnoteReference w:id="135"/>
      </w:r>
    </w:p>
    <w:p w:rsidR="007A2266" w:rsidRPr="00F67AEE" w:rsidRDefault="004554D7">
      <w:pPr>
        <w:tabs>
          <w:tab w:val="left" w:pos="900"/>
          <w:tab w:val="left" w:pos="3486"/>
        </w:tabs>
        <w:ind w:left="720" w:hanging="720"/>
        <w:jc w:val="both"/>
      </w:pPr>
      <w:r w:rsidRPr="00F67AEE">
        <w:rPr>
          <w:rFonts w:ascii="Cambria" w:hAnsi="Cambria"/>
          <w:b/>
          <w:bCs/>
        </w:rPr>
        <w:t>11.7</w:t>
      </w:r>
      <w:r w:rsidRPr="00F67AEE">
        <w:rPr>
          <w:rFonts w:ascii="Cambria" w:hAnsi="Cambria"/>
        </w:rPr>
        <w:tab/>
        <w:t>Under the Disaster Preparedness Training for People with Disabilities programme, members of ‘disaster task forces’ (DTF) in villages are being trained on how to help persons with disabilities during natural calamities, as well as equipping persons with disabilities themselves with the skills to cope with such adverse incidents, such as how to reach a place of safety until rescue teams arrive.</w:t>
      </w:r>
      <w:r w:rsidRPr="00F67AEE">
        <w:rPr>
          <w:rStyle w:val="FootnoteReference"/>
          <w:rFonts w:ascii="Cambria" w:hAnsi="Cambria"/>
        </w:rPr>
        <w:footnoteReference w:id="136"/>
      </w:r>
      <w:r w:rsidRPr="00F67AEE">
        <w:rPr>
          <w:rFonts w:ascii="Cambria" w:hAnsi="Cambria"/>
        </w:rPr>
        <w:t xml:space="preserve">  It is planned to undertake such training thro</w:t>
      </w:r>
      <w:r w:rsidR="0082312F">
        <w:rPr>
          <w:rFonts w:ascii="Cambria" w:hAnsi="Cambria"/>
        </w:rPr>
        <w:t xml:space="preserve">ugh accessible materials which </w:t>
      </w:r>
      <w:r w:rsidRPr="00F67AEE">
        <w:rPr>
          <w:rFonts w:ascii="Cambria" w:hAnsi="Cambria"/>
        </w:rPr>
        <w:t>highlight the specific needs of different disabilities</w:t>
      </w:r>
      <w:r w:rsidRPr="00F67AEE">
        <w:rPr>
          <w:rStyle w:val="FootnoteReference"/>
          <w:rFonts w:ascii="Cambria" w:hAnsi="Cambria"/>
        </w:rPr>
        <w:footnoteReference w:id="137"/>
      </w:r>
      <w:r w:rsidRPr="00F67AEE">
        <w:rPr>
          <w:rFonts w:ascii="Cambria" w:hAnsi="Cambria"/>
        </w:rPr>
        <w:t xml:space="preserve">. </w:t>
      </w:r>
    </w:p>
    <w:p w:rsidR="007A2266" w:rsidRPr="00F67AEE" w:rsidRDefault="004554D7">
      <w:pPr>
        <w:tabs>
          <w:tab w:val="left" w:pos="3486"/>
        </w:tabs>
        <w:ind w:left="720" w:hanging="720"/>
        <w:jc w:val="both"/>
      </w:pPr>
      <w:r w:rsidRPr="00F67AEE">
        <w:rPr>
          <w:rFonts w:ascii="Cambria" w:hAnsi="Cambria"/>
          <w:b/>
        </w:rPr>
        <w:t>11.8</w:t>
      </w:r>
      <w:r w:rsidRPr="00F67AEE">
        <w:rPr>
          <w:rFonts w:ascii="Cambria" w:hAnsi="Cambria"/>
          <w:bCs/>
        </w:rPr>
        <w:tab/>
      </w:r>
      <w:r w:rsidRPr="00F67AEE">
        <w:rPr>
          <w:rFonts w:ascii="Cambria" w:hAnsi="Cambria"/>
          <w:b/>
        </w:rPr>
        <w:t xml:space="preserve">Mainstreaming in Relief Measures: </w:t>
      </w:r>
      <w:r w:rsidRPr="00F67AEE">
        <w:rPr>
          <w:rFonts w:ascii="Cambria" w:hAnsi="Cambria"/>
          <w:bCs/>
          <w:smallCaps/>
        </w:rPr>
        <w:t>S</w:t>
      </w:r>
      <w:r w:rsidRPr="00F67AEE">
        <w:rPr>
          <w:rFonts w:ascii="Cambria" w:hAnsi="Cambria"/>
        </w:rPr>
        <w:t>pecific instances of mainstreaming the needs of persons with disabilities in the normative framework of relief measures formulated are enumerated hereunder various heads of relief measures:</w:t>
      </w:r>
    </w:p>
    <w:p w:rsidR="007A2266" w:rsidRPr="00F67AEE" w:rsidRDefault="004554D7">
      <w:pPr>
        <w:tabs>
          <w:tab w:val="left" w:pos="3486"/>
        </w:tabs>
        <w:autoSpaceDE w:val="0"/>
        <w:ind w:left="720" w:hanging="720"/>
        <w:jc w:val="both"/>
      </w:pPr>
      <w:r w:rsidRPr="00F67AEE">
        <w:rPr>
          <w:rFonts w:ascii="Cambria" w:hAnsi="Cambria"/>
          <w:b/>
          <w:bCs/>
          <w:smallCaps/>
        </w:rPr>
        <w:t>11.9</w:t>
      </w:r>
      <w:r w:rsidRPr="00F67AEE">
        <w:rPr>
          <w:rFonts w:ascii="Cambria" w:hAnsi="Cambria"/>
          <w:b/>
          <w:bCs/>
          <w:smallCaps/>
        </w:rPr>
        <w:tab/>
      </w:r>
      <w:r w:rsidRPr="00F67AEE">
        <w:rPr>
          <w:rFonts w:ascii="Cambria" w:hAnsi="Cambria"/>
          <w:b/>
        </w:rPr>
        <w:t xml:space="preserve">Food: </w:t>
      </w:r>
      <w:r w:rsidRPr="00F67AEE">
        <w:rPr>
          <w:rFonts w:ascii="Cambria" w:hAnsi="Cambria"/>
        </w:rPr>
        <w:t xml:space="preserve">It has been noted that persons with disabilities and neurological illnesses face difficulties in chewing and swallowing leading to reduced food intake and choking; inappropriate position/posture when feeding; reduced mobility affecting food access and access to sunlight (affecting vitamin D status). The Draft Minimum Guidelines on Food Relief recognises the need to determine and reduce these risks by ensuring physical access to food- including the relief food; developing mechanisms for feeding support (e.g. provision of spoons and straws); developing systems for home visiting or outreach; access to energy-dense foods. </w:t>
      </w:r>
    </w:p>
    <w:p w:rsidR="007A2266" w:rsidRPr="00F67AEE" w:rsidRDefault="004554D7">
      <w:pPr>
        <w:autoSpaceDE w:val="0"/>
        <w:ind w:left="720" w:hanging="720"/>
        <w:jc w:val="both"/>
      </w:pPr>
      <w:r w:rsidRPr="00F67AEE">
        <w:rPr>
          <w:rFonts w:ascii="Cambria" w:hAnsi="Cambria"/>
          <w:b/>
          <w:bCs/>
        </w:rPr>
        <w:t xml:space="preserve">11.10  </w:t>
      </w:r>
      <w:r w:rsidRPr="00F67AEE">
        <w:rPr>
          <w:rFonts w:ascii="Cambria" w:hAnsi="Cambria"/>
          <w:b/>
          <w:bCs/>
        </w:rPr>
        <w:tab/>
      </w:r>
      <w:r w:rsidRPr="00F67AEE">
        <w:rPr>
          <w:rFonts w:ascii="Cambria" w:hAnsi="Cambria"/>
        </w:rPr>
        <w:t>During the Tsunami relief efforts, it was noticed that food was distributed on a first-in-line basis which makes it difficult for vulnerable groups to access food while competing with other persons.</w:t>
      </w:r>
      <w:r w:rsidRPr="00F67AEE">
        <w:rPr>
          <w:rStyle w:val="FootnoteReference"/>
          <w:rFonts w:ascii="Cambria" w:hAnsi="Cambria"/>
        </w:rPr>
        <w:footnoteReference w:id="138"/>
      </w:r>
      <w:r w:rsidRPr="00F67AEE">
        <w:rPr>
          <w:rFonts w:ascii="Cambria" w:hAnsi="Cambria"/>
        </w:rPr>
        <w:t xml:space="preserve"> As a result, separate distribution points for the persons with disabilities have been provided for. </w:t>
      </w:r>
    </w:p>
    <w:p w:rsidR="007A2266" w:rsidRPr="00F67AEE" w:rsidRDefault="004554D7">
      <w:pPr>
        <w:tabs>
          <w:tab w:val="left" w:pos="3486"/>
        </w:tabs>
        <w:autoSpaceDE w:val="0"/>
        <w:ind w:left="720" w:hanging="720"/>
        <w:jc w:val="both"/>
      </w:pPr>
      <w:r w:rsidRPr="00F67AEE">
        <w:rPr>
          <w:rFonts w:ascii="Cambria" w:hAnsi="Cambria"/>
          <w:b/>
          <w:bCs/>
          <w:smallCaps/>
        </w:rPr>
        <w:t>11.11</w:t>
      </w:r>
      <w:r w:rsidRPr="00F67AEE">
        <w:rPr>
          <w:rFonts w:ascii="Cambria" w:hAnsi="Cambria"/>
          <w:b/>
          <w:bCs/>
          <w:smallCaps/>
        </w:rPr>
        <w:tab/>
      </w:r>
      <w:r w:rsidRPr="00F67AEE">
        <w:rPr>
          <w:rFonts w:ascii="Cambria" w:hAnsi="Cambria"/>
          <w:b/>
        </w:rPr>
        <w:t xml:space="preserve">Sanitation: </w:t>
      </w:r>
      <w:r w:rsidRPr="00F67AEE">
        <w:rPr>
          <w:rFonts w:ascii="Cambria" w:hAnsi="Cambria"/>
        </w:rPr>
        <w:t>It has been noted that the toilets in relief camps constructed after the Tsunami in Tamil Nadu was reported to be located very far from the shelters making it difficult for persons with disabilities to use them.</w:t>
      </w:r>
      <w:r w:rsidRPr="00F67AEE">
        <w:rPr>
          <w:rStyle w:val="FootnoteReference"/>
          <w:rFonts w:ascii="Cambria" w:hAnsi="Cambria"/>
        </w:rPr>
        <w:footnoteReference w:id="139"/>
      </w:r>
      <w:r w:rsidRPr="00F67AEE">
        <w:rPr>
          <w:rFonts w:ascii="Cambria" w:hAnsi="Cambria"/>
        </w:rPr>
        <w:t xml:space="preserve"> The Draft Minimum Guidelines on Sanitation formulated thereafter take note of the fact that persons with disabilities have special needs and the toilets constructed in relief camps need to be designed for usage by persons with disabilities along with other categories of persons with special needs viz. women, children and persons of old age. </w:t>
      </w:r>
      <w:r w:rsidRPr="00F67AEE">
        <w:rPr>
          <w:rStyle w:val="FootnoteReference"/>
          <w:rFonts w:ascii="Cambria" w:hAnsi="Cambria"/>
        </w:rPr>
        <w:footnoteReference w:id="140"/>
      </w:r>
    </w:p>
    <w:p w:rsidR="007A2266" w:rsidRPr="00F67AEE" w:rsidRDefault="004554D7">
      <w:pPr>
        <w:ind w:left="720" w:hanging="720"/>
        <w:jc w:val="both"/>
      </w:pPr>
      <w:r w:rsidRPr="00F67AEE">
        <w:rPr>
          <w:rFonts w:ascii="Cambria" w:hAnsi="Cambria"/>
          <w:b/>
          <w:bCs/>
        </w:rPr>
        <w:t>11.12</w:t>
      </w:r>
      <w:r w:rsidRPr="00F67AEE">
        <w:rPr>
          <w:rFonts w:ascii="Cambria" w:hAnsi="Cambria"/>
        </w:rPr>
        <w:tab/>
        <w:t>Further, it has been provided that toilet floors in the relief camps shall have non-slip surface without any level difference; that a light weight PVC door shutter should be provided as a sliding door</w:t>
      </w:r>
      <w:r w:rsidRPr="00F67AEE">
        <w:rPr>
          <w:rStyle w:val="FootnoteReference"/>
          <w:rFonts w:ascii="Cambria" w:hAnsi="Cambria"/>
        </w:rPr>
        <w:footnoteReference w:id="141"/>
      </w:r>
      <w:r w:rsidRPr="00F67AEE">
        <w:rPr>
          <w:rFonts w:ascii="Cambria" w:hAnsi="Cambria"/>
        </w:rPr>
        <w:t xml:space="preserve"> and g</w:t>
      </w:r>
      <w:r w:rsidRPr="00F67AEE">
        <w:rPr>
          <w:rFonts w:ascii="Cambria" w:hAnsi="Cambria"/>
          <w:bCs/>
        </w:rPr>
        <w:t>uiding block near the entry of the toilets shall have a textural difference.</w:t>
      </w:r>
    </w:p>
    <w:p w:rsidR="007A2266" w:rsidRPr="00F67AEE" w:rsidRDefault="004554D7">
      <w:pPr>
        <w:tabs>
          <w:tab w:val="left" w:pos="3486"/>
        </w:tabs>
        <w:autoSpaceDE w:val="0"/>
        <w:ind w:left="720" w:hanging="720"/>
        <w:jc w:val="both"/>
      </w:pPr>
      <w:r w:rsidRPr="00F67AEE">
        <w:rPr>
          <w:rFonts w:ascii="Cambria" w:hAnsi="Cambria"/>
          <w:b/>
          <w:bCs/>
          <w:smallCaps/>
        </w:rPr>
        <w:t xml:space="preserve">11.13 </w:t>
      </w:r>
      <w:r w:rsidRPr="00F67AEE">
        <w:rPr>
          <w:rFonts w:ascii="Cambria" w:hAnsi="Cambria"/>
          <w:b/>
          <w:bCs/>
          <w:smallCaps/>
        </w:rPr>
        <w:tab/>
      </w:r>
      <w:r w:rsidRPr="00F67AEE">
        <w:rPr>
          <w:rFonts w:ascii="Cambria" w:hAnsi="Cambria"/>
          <w:b/>
        </w:rPr>
        <w:t xml:space="preserve">Access: </w:t>
      </w:r>
      <w:r w:rsidRPr="00F67AEE">
        <w:rPr>
          <w:rFonts w:ascii="Cambria" w:hAnsi="Cambria"/>
          <w:bCs/>
        </w:rPr>
        <w:t>In order to ensure access to amenities at relief camps for persons with disabilities, training of professional local builders and architects in Universal Design</w:t>
      </w:r>
      <w:r w:rsidRPr="00F67AEE">
        <w:rPr>
          <w:rStyle w:val="FootnoteReference"/>
          <w:rFonts w:ascii="Cambria" w:hAnsi="Cambria"/>
          <w:bCs/>
        </w:rPr>
        <w:footnoteReference w:id="142"/>
      </w:r>
      <w:r w:rsidRPr="00F67AEE">
        <w:rPr>
          <w:rFonts w:ascii="Cambria" w:hAnsi="Cambria"/>
          <w:bCs/>
        </w:rPr>
        <w:t xml:space="preserve"> norms shall be </w:t>
      </w:r>
      <w:r w:rsidRPr="00F67AEE">
        <w:rPr>
          <w:rFonts w:ascii="Cambria" w:hAnsi="Cambria"/>
          <w:bCs/>
        </w:rPr>
        <w:lastRenderedPageBreak/>
        <w:t xml:space="preserve">undertaken. Other measures to make the relief camps disability-friendly include fencing of the shelter compound or areas that are unsafe (open manholes, piles of rubble, </w:t>
      </w:r>
      <w:proofErr w:type="spellStart"/>
      <w:r w:rsidRPr="00F67AEE">
        <w:rPr>
          <w:rFonts w:ascii="Cambria" w:hAnsi="Cambria"/>
          <w:bCs/>
        </w:rPr>
        <w:t>etc</w:t>
      </w:r>
      <w:proofErr w:type="spellEnd"/>
      <w:r w:rsidRPr="00F67AEE">
        <w:rPr>
          <w:rFonts w:ascii="Cambria" w:hAnsi="Cambria"/>
          <w:bCs/>
        </w:rPr>
        <w:t>) and ensuring sufficient lighting, in shelter areas/camps, so obstacles can be easily seen by those with low vision; installation of handrails for stairs, and ramps for buildings.</w:t>
      </w:r>
      <w:r w:rsidRPr="00F67AEE">
        <w:rPr>
          <w:rStyle w:val="FootnoteReference"/>
          <w:rFonts w:ascii="Cambria" w:hAnsi="Cambria"/>
          <w:bCs/>
        </w:rPr>
        <w:footnoteReference w:id="143"/>
      </w:r>
    </w:p>
    <w:p w:rsidR="007A2266" w:rsidRPr="00F67AEE" w:rsidRDefault="004554D7">
      <w:pPr>
        <w:tabs>
          <w:tab w:val="left" w:pos="3486"/>
        </w:tabs>
        <w:autoSpaceDE w:val="0"/>
        <w:ind w:left="720" w:hanging="720"/>
        <w:jc w:val="both"/>
      </w:pPr>
      <w:r w:rsidRPr="00F67AEE">
        <w:rPr>
          <w:rFonts w:ascii="Cambria" w:hAnsi="Cambria"/>
          <w:b/>
          <w:bCs/>
          <w:smallCaps/>
        </w:rPr>
        <w:t>11.14</w:t>
      </w:r>
      <w:r w:rsidRPr="00F67AEE">
        <w:rPr>
          <w:rFonts w:ascii="Cambria" w:hAnsi="Cambria"/>
          <w:b/>
          <w:bCs/>
          <w:smallCaps/>
        </w:rPr>
        <w:tab/>
      </w:r>
      <w:r w:rsidRPr="00F67AEE">
        <w:rPr>
          <w:rFonts w:ascii="Cambria" w:hAnsi="Cambria"/>
          <w:b/>
        </w:rPr>
        <w:t xml:space="preserve">Mainstreaming in Rehabilitation Measures: </w:t>
      </w:r>
      <w:r w:rsidRPr="00F67AEE">
        <w:rPr>
          <w:rFonts w:ascii="Cambria" w:hAnsi="Cambria"/>
          <w:bCs/>
        </w:rPr>
        <w:t xml:space="preserve">Recognising that disability is a consequence of  disaster, provisions for physiotherapy to improve the ability of a person with physical impairment to move (exercise, positioning, strengthening, </w:t>
      </w:r>
      <w:proofErr w:type="spellStart"/>
      <w:r w:rsidRPr="00F67AEE">
        <w:rPr>
          <w:rFonts w:ascii="Cambria" w:hAnsi="Cambria"/>
          <w:bCs/>
        </w:rPr>
        <w:t>etc</w:t>
      </w:r>
      <w:proofErr w:type="spellEnd"/>
      <w:r w:rsidRPr="00F67AEE">
        <w:rPr>
          <w:rFonts w:ascii="Cambria" w:hAnsi="Cambria"/>
          <w:bCs/>
        </w:rPr>
        <w:t xml:space="preserve">) and occupational therapy/ADL to help a Person with Disability learn new ways to complete daily activities (dressing, eating, using implements etc.) are in place. Identification of vocational training skills and provision of training through VRCHs or DPOs is also being undertaken. </w:t>
      </w:r>
      <w:r w:rsidRPr="00F67AEE">
        <w:rPr>
          <w:rStyle w:val="FootnoteReference"/>
          <w:rFonts w:ascii="Cambria" w:hAnsi="Cambria"/>
          <w:bCs/>
        </w:rPr>
        <w:footnoteReference w:id="144"/>
      </w:r>
      <w:r w:rsidRPr="00F67AEE">
        <w:rPr>
          <w:rFonts w:ascii="Cambria" w:hAnsi="Cambria"/>
        </w:rPr>
        <w:tab/>
      </w:r>
    </w:p>
    <w:p w:rsidR="007A2266" w:rsidRPr="00F67AEE" w:rsidRDefault="007A2266">
      <w:pPr>
        <w:autoSpaceDE w:val="0"/>
        <w:spacing w:after="0"/>
        <w:ind w:left="720" w:hanging="720"/>
        <w:jc w:val="both"/>
        <w:rPr>
          <w:rFonts w:ascii="Cambria" w:hAnsi="Cambria"/>
          <w:b/>
          <w:bCs/>
          <w:smallCaps/>
        </w:rPr>
      </w:pPr>
    </w:p>
    <w:p w:rsidR="007A2266" w:rsidRPr="00F67AEE" w:rsidRDefault="004554D7">
      <w:pPr>
        <w:autoSpaceDE w:val="0"/>
        <w:spacing w:after="0"/>
        <w:ind w:left="720" w:hanging="720"/>
        <w:jc w:val="both"/>
      </w:pPr>
      <w:r w:rsidRPr="00F67AEE">
        <w:rPr>
          <w:rFonts w:ascii="Cambria" w:hAnsi="Cambria"/>
          <w:noProof/>
          <w:lang w:val="en-US" w:eastAsia="en-US"/>
        </w:rPr>
        <mc:AlternateContent>
          <mc:Choice Requires="wps">
            <w:drawing>
              <wp:anchor distT="0" distB="0" distL="114300" distR="114300" simplePos="0" relativeHeight="251652096" behindDoc="0" locked="0" layoutInCell="1" allowOverlap="1" wp14:anchorId="36C4DDAE" wp14:editId="39792DF5">
                <wp:simplePos x="0" y="0"/>
                <wp:positionH relativeFrom="margin">
                  <wp:posOffset>3623945</wp:posOffset>
                </wp:positionH>
                <wp:positionV relativeFrom="margin">
                  <wp:posOffset>4753610</wp:posOffset>
                </wp:positionV>
                <wp:extent cx="2540000" cy="1915160"/>
                <wp:effectExtent l="0" t="0" r="12700" b="27940"/>
                <wp:wrapSquare wrapText="bothSides"/>
                <wp:docPr id="10" name="Rectangle 678"/>
                <wp:cNvGraphicFramePr/>
                <a:graphic xmlns:a="http://schemas.openxmlformats.org/drawingml/2006/main">
                  <a:graphicData uri="http://schemas.microsoft.com/office/word/2010/wordprocessingShape">
                    <wps:wsp>
                      <wps:cNvSpPr/>
                      <wps:spPr>
                        <a:xfrm flipH="1">
                          <a:off x="0" y="0"/>
                          <a:ext cx="2540000" cy="1915160"/>
                        </a:xfrm>
                        <a:prstGeom prst="rect">
                          <a:avLst/>
                        </a:prstGeom>
                        <a:solidFill>
                          <a:srgbClr val="FFFFFF"/>
                        </a:solidFill>
                        <a:ln w="6345">
                          <a:solidFill>
                            <a:srgbClr val="000000"/>
                          </a:solidFill>
                          <a:prstDash val="solid"/>
                          <a:miter/>
                        </a:ln>
                      </wps:spPr>
                      <wps:txbx>
                        <w:txbxContent>
                          <w:p w:rsidR="00A3502E" w:rsidRPr="00383A1D" w:rsidRDefault="00A3502E">
                            <w:pPr>
                              <w:jc w:val="center"/>
                              <w:rPr>
                                <w:rFonts w:ascii="Times New Roman" w:hAnsi="Times New Roman"/>
                                <w:b/>
                                <w:sz w:val="19"/>
                                <w:szCs w:val="19"/>
                              </w:rPr>
                            </w:pPr>
                            <w:r w:rsidRPr="00383A1D">
                              <w:rPr>
                                <w:rFonts w:ascii="Times New Roman" w:hAnsi="Times New Roman"/>
                                <w:b/>
                                <w:sz w:val="19"/>
                                <w:szCs w:val="19"/>
                              </w:rPr>
                              <w:t>Box 11.1 Initiation of Survey in Jammu &amp; Kashmir</w:t>
                            </w:r>
                          </w:p>
                          <w:p w:rsidR="00A3502E" w:rsidRPr="00383A1D" w:rsidRDefault="00A3502E">
                            <w:pPr>
                              <w:jc w:val="both"/>
                              <w:rPr>
                                <w:sz w:val="19"/>
                                <w:szCs w:val="19"/>
                              </w:rPr>
                            </w:pPr>
                            <w:r w:rsidRPr="00383A1D">
                              <w:rPr>
                                <w:rFonts w:ascii="Times New Roman" w:hAnsi="Times New Roman"/>
                                <w:sz w:val="19"/>
                                <w:szCs w:val="19"/>
                              </w:rPr>
                              <w:t>J</w:t>
                            </w:r>
                            <w:r w:rsidRPr="00383A1D">
                              <w:rPr>
                                <w:rFonts w:ascii="Times New Roman" w:hAnsi="Times New Roman"/>
                                <w:color w:val="000000"/>
                                <w:sz w:val="19"/>
                                <w:szCs w:val="19"/>
                              </w:rPr>
                              <w:t>ammu and Kashmir has initiated a door to door survey to ascertain the exact number of persons with disabilities for welfare schemes. 783 persons were rendered disabled due to militancy related incidents and have been registered and are provided monthly pension of Rs.750/-.</w:t>
                            </w:r>
                          </w:p>
                        </w:txbxContent>
                      </wps:txbx>
                      <wps:bodyPr vert="horz" wrap="square" lIns="180000" tIns="0" rIns="14400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rect id="Rectangle 678" o:spid="_x0000_s1030" style="position:absolute;left:0;text-align:left;margin-left:285.35pt;margin-top:374.3pt;width:200pt;height:150.8pt;flip:x;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9V8CgIAAAoEAAAOAAAAZHJzL2Uyb0RvYy54bWysU9uO0zAQfUfiHyy/0yTdtpSo6QptVUBa&#10;wYrCB7iO3VjyjbHbpHw9Y6fb3QWeEH5wPOPJmTNnxqvbwWhyEhCUsw2tJiUlwnLXKnto6Pdv2zdL&#10;SkJktmXaWdHQswj0dv361ar3tZi6zulWAEEQG+reN7SL0ddFEXgnDAsT54XFS+nAsIgmHIoWWI/o&#10;RhfTslwUvYPWg+MiBPRuxku6zvhSCh6/SBlEJLqhyC3mHfK+T3uxXrH6AMx3il9osH9gYZiymPQK&#10;tWGRkSOoP6CM4uCCk3HCnSmclIqLXANWU5W/VbPrmBe5FhQn+KtM4f/B8s+nByCqxd6hPJYZ7NFX&#10;VI3ZgxZk8XaZFOp9qDFw5x/gYgU8pnIHCYZIrfxHBMgCYElkyPqer/qKIRKOzul8VuKihONd9a6a&#10;V4vcgWIESoAeQvwgnCHp0FBAKhmWne5DxOQY+hiSwoPTqt0qrbMBh/2dBnJi2OxtXok9/vIiTFvS&#10;N3RxM5tn5Bd34TlE4ops/wKRKGxY6MZUGSGFsdqoKJJGmFNb/CTlRq3SKQ77IWt9k6KTZ+/aM+qP&#10;DwiL7Rz8pKTHYWxo+HFkICjRnyx2u1pmJiRmCwWE0T1LelKyf3QzyxGkoTwCJaNxF8dpx3HzLN7b&#10;neepL4msde+P0UmVdX1ic6GNA5fruDyONNHP7Rz19ITXvwAAAP//AwBQSwMEFAAGAAgAAAAhAJdO&#10;wQTfAAAADAEAAA8AAABkcnMvZG93bnJldi54bWxMj8FOwzAMhu9IvENkJC6IJXRsLaXphCaBuE2U&#10;HThmjWkqEqdqsq57ewIXONr+9Pv7q83sLJtwDL0nCXcLAQyp9bqnTsL+/fm2ABaiIq2sJ5RwxgCb&#10;+vKiUqX2J3rDqYkdSyEUSiXBxDiUnIfWoFNh4QekdPv0o1MxjWPH9ahOKdxZngmx5k71lD4YNeDW&#10;YPvVHJ2EbfFKU2saYfHjvLM3yxe+X2ZSXl/NT4/AIs7xD4Yf/aQOdXI6+CPpwKyEVS7yhErI74s1&#10;sEQ8/G4OCRUrkQGvK/6/RP0NAAD//wMAUEsBAi0AFAAGAAgAAAAhALaDOJL+AAAA4QEAABMAAAAA&#10;AAAAAAAAAAAAAAAAAFtDb250ZW50X1R5cGVzXS54bWxQSwECLQAUAAYACAAAACEAOP0h/9YAAACU&#10;AQAACwAAAAAAAAAAAAAAAAAvAQAAX3JlbHMvLnJlbHNQSwECLQAUAAYACAAAACEABRfVfAoCAAAK&#10;BAAADgAAAAAAAAAAAAAAAAAuAgAAZHJzL2Uyb0RvYy54bWxQSwECLQAUAAYACAAAACEAl07BBN8A&#10;AAAMAQAADwAAAAAAAAAAAAAAAABkBAAAZHJzL2Rvd25yZXYueG1sUEsFBgAAAAAEAAQA8wAAAHAF&#10;AAAAAA==&#10;" strokeweight=".17625mm">
                <v:textbox inset="5mm,0,4mm,0">
                  <w:txbxContent>
                    <w:p w:rsidR="00A3502E" w:rsidRPr="00383A1D" w:rsidRDefault="00A3502E">
                      <w:pPr>
                        <w:jc w:val="center"/>
                        <w:rPr>
                          <w:rFonts w:ascii="Times New Roman" w:hAnsi="Times New Roman"/>
                          <w:b/>
                          <w:sz w:val="19"/>
                          <w:szCs w:val="19"/>
                        </w:rPr>
                      </w:pPr>
                      <w:r w:rsidRPr="00383A1D">
                        <w:rPr>
                          <w:rFonts w:ascii="Times New Roman" w:hAnsi="Times New Roman"/>
                          <w:b/>
                          <w:sz w:val="19"/>
                          <w:szCs w:val="19"/>
                        </w:rPr>
                        <w:t>Box 11.1 Initiation of Survey in Jammu &amp; Kashmir</w:t>
                      </w:r>
                    </w:p>
                    <w:p w:rsidR="00A3502E" w:rsidRPr="00383A1D" w:rsidRDefault="00A3502E">
                      <w:pPr>
                        <w:jc w:val="both"/>
                        <w:rPr>
                          <w:sz w:val="19"/>
                          <w:szCs w:val="19"/>
                        </w:rPr>
                      </w:pPr>
                      <w:r w:rsidRPr="00383A1D">
                        <w:rPr>
                          <w:rFonts w:ascii="Times New Roman" w:hAnsi="Times New Roman"/>
                          <w:sz w:val="19"/>
                          <w:szCs w:val="19"/>
                        </w:rPr>
                        <w:t>J</w:t>
                      </w:r>
                      <w:r w:rsidRPr="00383A1D">
                        <w:rPr>
                          <w:rFonts w:ascii="Times New Roman" w:hAnsi="Times New Roman"/>
                          <w:color w:val="000000"/>
                          <w:sz w:val="19"/>
                          <w:szCs w:val="19"/>
                        </w:rPr>
                        <w:t>ammu and Kashmir has initiated a door to door survey to ascertain the exact number of persons with disabilities for welfare schemes. 783 persons were rendered disabled due to militancy related incidents and have been registered and are provided monthly pension of Rs.750/-.</w:t>
                      </w:r>
                    </w:p>
                  </w:txbxContent>
                </v:textbox>
                <w10:wrap type="square" anchorx="margin" anchory="margin"/>
              </v:rect>
            </w:pict>
          </mc:Fallback>
        </mc:AlternateContent>
      </w:r>
      <w:r w:rsidRPr="00F67AEE">
        <w:rPr>
          <w:rFonts w:ascii="Cambria" w:hAnsi="Cambria"/>
          <w:b/>
          <w:bCs/>
          <w:smallCaps/>
        </w:rPr>
        <w:t>11.15</w:t>
      </w:r>
      <w:r w:rsidRPr="00F67AEE">
        <w:rPr>
          <w:rFonts w:ascii="Cambria" w:hAnsi="Cambria"/>
          <w:b/>
          <w:smallCaps/>
        </w:rPr>
        <w:tab/>
      </w:r>
      <w:r w:rsidRPr="00F67AEE">
        <w:rPr>
          <w:rFonts w:ascii="Cambria" w:hAnsi="Cambria"/>
          <w:b/>
        </w:rPr>
        <w:t xml:space="preserve">Psycho-Social Support: </w:t>
      </w:r>
      <w:r w:rsidRPr="00F67AEE">
        <w:rPr>
          <w:rFonts w:ascii="Cambria" w:hAnsi="Cambria"/>
        </w:rPr>
        <w:t>The Guidelines on Psycho-social support and Mental Health Services in Disasters were put in place in 2009 by the NDMA containing comprehensive interventions aimed at addressing the psychosocial problems that arise in the aftermath of a disaster. The interventions are aimed to cover all three levels – disaster preparedness, management and rehabilitation. The interventions for psychosocial support are proposed to be integrated with the National Mental Health Programme under the supervision of the Ministry of Health and Family Welfare. The primary responsibility of providing these support services has been entrusted to the state governments who are required to integrate the same within the Disaster Management Plans. The identification of persons with pre-disaster mental illness and persons with disabilities has been given importance. Such persons shall be referred to and followed up through secondary and tertiary health service sector.</w:t>
      </w:r>
      <w:r w:rsidRPr="00F67AEE">
        <w:rPr>
          <w:rStyle w:val="FootnoteReference"/>
          <w:rFonts w:ascii="Cambria" w:hAnsi="Cambria"/>
        </w:rPr>
        <w:footnoteReference w:id="145"/>
      </w:r>
    </w:p>
    <w:p w:rsidR="007A2266" w:rsidRPr="00F67AEE" w:rsidRDefault="007A2266">
      <w:pPr>
        <w:tabs>
          <w:tab w:val="left" w:pos="3486"/>
        </w:tabs>
        <w:autoSpaceDE w:val="0"/>
        <w:spacing w:after="0"/>
        <w:ind w:left="720" w:hanging="720"/>
        <w:jc w:val="both"/>
        <w:rPr>
          <w:rFonts w:ascii="Cambria" w:hAnsi="Cambria"/>
          <w:b/>
          <w:bCs/>
          <w:smallCaps/>
        </w:rPr>
      </w:pPr>
    </w:p>
    <w:p w:rsidR="007A2266" w:rsidRPr="00F67AEE" w:rsidRDefault="004554D7">
      <w:pPr>
        <w:tabs>
          <w:tab w:val="left" w:pos="3486"/>
        </w:tabs>
        <w:autoSpaceDE w:val="0"/>
        <w:spacing w:after="0"/>
        <w:ind w:left="720" w:hanging="720"/>
        <w:jc w:val="both"/>
      </w:pPr>
      <w:r w:rsidRPr="00F67AEE">
        <w:rPr>
          <w:rFonts w:ascii="Cambria" w:hAnsi="Cambria"/>
          <w:b/>
          <w:bCs/>
          <w:smallCaps/>
        </w:rPr>
        <w:t>11.16</w:t>
      </w:r>
      <w:r w:rsidRPr="00F67AEE">
        <w:rPr>
          <w:rFonts w:ascii="Cambria" w:hAnsi="Cambria"/>
          <w:b/>
          <w:bCs/>
          <w:smallCaps/>
        </w:rPr>
        <w:tab/>
      </w:r>
      <w:r w:rsidRPr="00F67AEE">
        <w:rPr>
          <w:rFonts w:ascii="Cambria" w:hAnsi="Cambria"/>
          <w:b/>
        </w:rPr>
        <w:t xml:space="preserve">Mainstreaming needs of Women and Children with </w:t>
      </w:r>
      <w:proofErr w:type="spellStart"/>
      <w:r w:rsidRPr="00F67AEE">
        <w:rPr>
          <w:rFonts w:ascii="Cambria" w:hAnsi="Cambria"/>
          <w:b/>
        </w:rPr>
        <w:t>Disability</w:t>
      </w:r>
      <w:proofErr w:type="gramStart"/>
      <w:r w:rsidRPr="00F67AEE">
        <w:rPr>
          <w:rFonts w:ascii="Cambria" w:hAnsi="Cambria"/>
          <w:b/>
        </w:rPr>
        <w:t>:</w:t>
      </w:r>
      <w:r w:rsidRPr="00F67AEE">
        <w:rPr>
          <w:rFonts w:ascii="Cambria" w:hAnsi="Cambria"/>
        </w:rPr>
        <w:t>Special</w:t>
      </w:r>
      <w:proofErr w:type="spellEnd"/>
      <w:proofErr w:type="gramEnd"/>
      <w:r w:rsidRPr="00F67AEE">
        <w:rPr>
          <w:rFonts w:ascii="Cambria" w:hAnsi="Cambria"/>
        </w:rPr>
        <w:t xml:space="preserve"> needs of women and children with disabilities have been addressed. Education and training of health service personnel in provision of sensitive services and of the needs of girls and women with disabilities is one of the initiatives.</w:t>
      </w:r>
      <w:r w:rsidRPr="00F67AEE">
        <w:rPr>
          <w:rStyle w:val="FootnoteReference"/>
          <w:rFonts w:ascii="Cambria" w:hAnsi="Cambria"/>
        </w:rPr>
        <w:footnoteReference w:id="146"/>
      </w:r>
    </w:p>
    <w:p w:rsidR="007A2266" w:rsidRPr="00F67AEE" w:rsidRDefault="004554D7">
      <w:pPr>
        <w:ind w:left="720"/>
        <w:jc w:val="both"/>
        <w:rPr>
          <w:rFonts w:ascii="Cambria" w:hAnsi="Cambria"/>
          <w:bCs/>
        </w:rPr>
      </w:pPr>
      <w:r w:rsidRPr="00F67AEE">
        <w:rPr>
          <w:rFonts w:ascii="Cambria" w:hAnsi="Cambria"/>
          <w:bCs/>
        </w:rPr>
        <w:t xml:space="preserve">For children with disabilities facilitation of special educators for and inclusion of topics related to disaster management (search and rescue, first aid etc.) in special schools is being undertaken. </w:t>
      </w:r>
    </w:p>
    <w:p w:rsidR="007A2266" w:rsidRPr="00F67AEE" w:rsidRDefault="004554D7" w:rsidP="000C573F">
      <w:pPr>
        <w:pStyle w:val="Heading3"/>
      </w:pPr>
      <w:bookmarkStart w:id="230" w:name="_Toc316376989"/>
      <w:bookmarkStart w:id="231" w:name="_Toc317175406"/>
      <w:bookmarkStart w:id="232" w:name="_Toc319951503"/>
      <w:r w:rsidRPr="00F67AEE">
        <w:rPr>
          <w:smallCaps/>
          <w:color w:val="auto"/>
        </w:rPr>
        <w:t xml:space="preserve">III. </w:t>
      </w:r>
      <w:r w:rsidRPr="00F67AEE">
        <w:rPr>
          <w:color w:val="auto"/>
        </w:rPr>
        <w:t>Policy Implementation Strategy – Operationalizing the Norm</w:t>
      </w:r>
      <w:bookmarkEnd w:id="230"/>
      <w:bookmarkEnd w:id="231"/>
      <w:bookmarkEnd w:id="232"/>
    </w:p>
    <w:p w:rsidR="007A2266" w:rsidRPr="00F67AEE" w:rsidRDefault="004554D7">
      <w:pPr>
        <w:ind w:left="720" w:hanging="720"/>
        <w:jc w:val="both"/>
      </w:pPr>
      <w:r w:rsidRPr="00F67AEE">
        <w:rPr>
          <w:rFonts w:ascii="Cambria" w:hAnsi="Cambria"/>
          <w:b/>
        </w:rPr>
        <w:t>11.17</w:t>
      </w:r>
      <w:r w:rsidRPr="00F67AEE">
        <w:rPr>
          <w:rFonts w:ascii="Cambria" w:hAnsi="Cambria"/>
          <w:b/>
        </w:rPr>
        <w:tab/>
        <w:t>In order to</w:t>
      </w:r>
      <w:r w:rsidRPr="00F67AEE">
        <w:rPr>
          <w:rFonts w:ascii="Cambria" w:hAnsi="Cambria"/>
          <w:bCs/>
        </w:rPr>
        <w:t xml:space="preserve"> address gaps in implementation and to ensure efficient functioning of Disaster Management the Guidelines on Role of NGOs in Disaster Management have been formulated in 2010 which provide an institutional framework for NGOs to contribute to the process of </w:t>
      </w:r>
      <w:proofErr w:type="spellStart"/>
      <w:r w:rsidRPr="00F67AEE">
        <w:rPr>
          <w:rFonts w:ascii="Cambria" w:hAnsi="Cambria"/>
          <w:bCs/>
        </w:rPr>
        <w:t>operationlising</w:t>
      </w:r>
      <w:proofErr w:type="spellEnd"/>
      <w:r w:rsidRPr="00F67AEE">
        <w:rPr>
          <w:rFonts w:ascii="Cambria" w:hAnsi="Cambria"/>
          <w:bCs/>
        </w:rPr>
        <w:t xml:space="preserve"> the plans and policies on disaster management.</w:t>
      </w:r>
    </w:p>
    <w:p w:rsidR="007A2266" w:rsidRPr="00F67AEE" w:rsidRDefault="004554D7">
      <w:pPr>
        <w:ind w:left="720" w:hanging="720"/>
        <w:jc w:val="both"/>
      </w:pPr>
      <w:r w:rsidRPr="00F67AEE">
        <w:rPr>
          <w:rFonts w:ascii="Cambria" w:hAnsi="Cambria"/>
          <w:b/>
          <w:smallCaps/>
        </w:rPr>
        <w:t>11.18</w:t>
      </w:r>
      <w:r w:rsidRPr="00F67AEE">
        <w:rPr>
          <w:rFonts w:ascii="Cambria" w:hAnsi="Cambria"/>
          <w:b/>
          <w:bCs/>
          <w:smallCaps/>
        </w:rPr>
        <w:tab/>
      </w:r>
      <w:r w:rsidRPr="00F67AEE">
        <w:rPr>
          <w:rFonts w:ascii="Cambria" w:hAnsi="Cambria"/>
          <w:b/>
          <w:bCs/>
        </w:rPr>
        <w:t xml:space="preserve">The PPP Model of Implementation: </w:t>
      </w:r>
      <w:r w:rsidRPr="00F67AEE">
        <w:rPr>
          <w:rFonts w:ascii="Cambria" w:hAnsi="Cambria"/>
          <w:bCs/>
        </w:rPr>
        <w:t xml:space="preserve">Efforts to facilitate a Public-Private Partnership as the modality of involving NGOs in implementation of disaster management plans and policies includes institutionalization of the NGO Task Force on Disaster Management as a permanent mechanism to regularly review the performance of partnership efforts at the state and district levels. This task force shall liaise with the NDMA and the SDMAs for effective coordination to address emerging requirements. </w:t>
      </w:r>
    </w:p>
    <w:p w:rsidR="007A2266" w:rsidRPr="00F67AEE" w:rsidRDefault="004554D7">
      <w:pPr>
        <w:ind w:left="720" w:hanging="720"/>
        <w:jc w:val="both"/>
      </w:pPr>
      <w:r w:rsidRPr="00F67AEE">
        <w:rPr>
          <w:rFonts w:ascii="Cambria" w:hAnsi="Cambria"/>
          <w:b/>
        </w:rPr>
        <w:t>11.19</w:t>
      </w:r>
      <w:r w:rsidRPr="00F67AEE">
        <w:rPr>
          <w:rFonts w:ascii="Cambria" w:hAnsi="Cambria"/>
          <w:b/>
        </w:rPr>
        <w:tab/>
      </w:r>
      <w:r w:rsidRPr="00F67AEE">
        <w:rPr>
          <w:rFonts w:ascii="Cambria" w:hAnsi="Cambria"/>
          <w:bCs/>
        </w:rPr>
        <w:t xml:space="preserve">At the State level, the functions of the Task Force shall be taken up by the Inter Agency Groups of NGOs or a State level Task Force. This Agency is required to facilitate the functioning of the </w:t>
      </w:r>
      <w:r w:rsidRPr="00F67AEE">
        <w:rPr>
          <w:rFonts w:ascii="Cambria" w:hAnsi="Cambria"/>
          <w:bCs/>
        </w:rPr>
        <w:lastRenderedPageBreak/>
        <w:t xml:space="preserve">SDMA and the SDMA will designate an officer to the Inter Agency Group for Disaster Management from the concerned Department. Similar mechanism shall be in place at the District level. One of the reasons for involving NGOs in implementation of disaster management plans and policies is also due to the fact that such organisations are capable of specialised approach to risk and vulnerability. Addressing the needs of vulnerable groups and cross cutting issues is one of the key areas in which the service and expertise of NGOs is sought to be utilised. </w:t>
      </w:r>
    </w:p>
    <w:p w:rsidR="007A2266" w:rsidRPr="00F67AEE" w:rsidRDefault="004554D7" w:rsidP="000C573F">
      <w:pPr>
        <w:pStyle w:val="Heading3"/>
        <w:rPr>
          <w:color w:val="auto"/>
        </w:rPr>
      </w:pPr>
      <w:bookmarkStart w:id="233" w:name="_Toc316376990"/>
      <w:bookmarkStart w:id="234" w:name="_Toc317175407"/>
      <w:bookmarkStart w:id="235" w:name="_Toc319951504"/>
      <w:r w:rsidRPr="00F67AEE">
        <w:rPr>
          <w:color w:val="auto"/>
        </w:rPr>
        <w:t>IV</w:t>
      </w:r>
      <w:proofErr w:type="gramStart"/>
      <w:r w:rsidRPr="00F67AEE">
        <w:rPr>
          <w:color w:val="auto"/>
        </w:rPr>
        <w:t xml:space="preserve">.  </w:t>
      </w:r>
      <w:proofErr w:type="spellStart"/>
      <w:r w:rsidRPr="00F67AEE">
        <w:rPr>
          <w:color w:val="auto"/>
        </w:rPr>
        <w:t>Non</w:t>
      </w:r>
      <w:proofErr w:type="gramEnd"/>
      <w:r w:rsidRPr="00F67AEE">
        <w:rPr>
          <w:color w:val="auto"/>
        </w:rPr>
        <w:t xml:space="preserve"> Governmental</w:t>
      </w:r>
      <w:proofErr w:type="spellEnd"/>
      <w:r w:rsidRPr="00F67AEE">
        <w:rPr>
          <w:color w:val="auto"/>
        </w:rPr>
        <w:t xml:space="preserve"> Initiatives</w:t>
      </w:r>
      <w:bookmarkEnd w:id="233"/>
      <w:bookmarkEnd w:id="234"/>
      <w:bookmarkEnd w:id="235"/>
      <w:r w:rsidRPr="00F67AEE">
        <w:rPr>
          <w:color w:val="auto"/>
        </w:rPr>
        <w:t xml:space="preserve"> </w:t>
      </w:r>
    </w:p>
    <w:p w:rsidR="007A2266" w:rsidRPr="00F67AEE" w:rsidRDefault="004554D7">
      <w:pPr>
        <w:pStyle w:val="NormalWeb"/>
        <w:spacing w:before="0" w:after="0"/>
        <w:ind w:left="720" w:hanging="720"/>
        <w:jc w:val="both"/>
        <w:rPr>
          <w:lang w:val="en-IN"/>
        </w:rPr>
      </w:pPr>
      <w:r w:rsidRPr="00F67AEE">
        <w:rPr>
          <w:rFonts w:ascii="Cambria" w:hAnsi="Cambria"/>
          <w:b/>
          <w:smallCaps/>
          <w:sz w:val="22"/>
          <w:szCs w:val="22"/>
          <w:lang w:val="en-IN"/>
        </w:rPr>
        <w:t>11.20</w:t>
      </w:r>
      <w:r w:rsidRPr="00F67AEE">
        <w:rPr>
          <w:rFonts w:ascii="Cambria" w:hAnsi="Cambria"/>
          <w:b/>
          <w:bCs/>
          <w:smallCaps/>
          <w:sz w:val="22"/>
          <w:szCs w:val="22"/>
          <w:lang w:val="en-IN"/>
        </w:rPr>
        <w:tab/>
      </w:r>
      <w:r w:rsidRPr="00F67AEE">
        <w:rPr>
          <w:rFonts w:ascii="Cambria" w:hAnsi="Cambria"/>
          <w:sz w:val="22"/>
          <w:szCs w:val="22"/>
          <w:lang w:val="en-IN"/>
        </w:rPr>
        <w:t xml:space="preserve">Post earthquake in Gujarat there was a need for long term intervention in terms of fitting of assistive devices, artificial limbs, psychological reinforcement, counselling, vocational orientation, vocational training and rehabilitation. The Government and NGOs such as BPA and </w:t>
      </w:r>
      <w:proofErr w:type="spellStart"/>
      <w:r w:rsidRPr="00F67AEE">
        <w:rPr>
          <w:rFonts w:ascii="Cambria" w:hAnsi="Cambria"/>
          <w:sz w:val="22"/>
          <w:szCs w:val="22"/>
          <w:lang w:val="en-IN"/>
        </w:rPr>
        <w:t>Spandan</w:t>
      </w:r>
      <w:proofErr w:type="spellEnd"/>
      <w:r w:rsidRPr="00F67AEE">
        <w:rPr>
          <w:rFonts w:ascii="Cambria" w:hAnsi="Cambria"/>
          <w:sz w:val="22"/>
          <w:szCs w:val="22"/>
          <w:lang w:val="en-IN"/>
        </w:rPr>
        <w:t xml:space="preserve"> provided the follow up services to all the persons who have been provided artificial limbs and other assistive devices by other organizations as well. </w:t>
      </w:r>
    </w:p>
    <w:p w:rsidR="007A2266" w:rsidRPr="00F67AEE" w:rsidRDefault="007A2266">
      <w:pPr>
        <w:pStyle w:val="NormalWeb"/>
        <w:tabs>
          <w:tab w:val="left" w:pos="3486"/>
        </w:tabs>
        <w:spacing w:before="0" w:after="0"/>
        <w:ind w:left="720" w:hanging="720"/>
        <w:jc w:val="both"/>
        <w:rPr>
          <w:rFonts w:ascii="Cambria" w:hAnsi="Cambria"/>
          <w:sz w:val="22"/>
          <w:szCs w:val="22"/>
          <w:lang w:val="en-IN"/>
        </w:rPr>
      </w:pPr>
    </w:p>
    <w:p w:rsidR="007A2266" w:rsidRPr="00F67AEE" w:rsidRDefault="004554D7">
      <w:pPr>
        <w:pStyle w:val="NormalWeb"/>
        <w:spacing w:before="0" w:after="0"/>
        <w:ind w:left="720" w:hanging="720"/>
        <w:jc w:val="both"/>
        <w:rPr>
          <w:lang w:val="en-IN"/>
        </w:rPr>
      </w:pPr>
      <w:r w:rsidRPr="00F67AEE">
        <w:rPr>
          <w:rFonts w:ascii="Cambria" w:hAnsi="Cambria"/>
          <w:b/>
          <w:bCs/>
          <w:sz w:val="22"/>
          <w:szCs w:val="22"/>
          <w:lang w:val="en-IN"/>
        </w:rPr>
        <w:t>11.21</w:t>
      </w:r>
      <w:r w:rsidRPr="00F67AEE">
        <w:rPr>
          <w:rFonts w:ascii="Cambria" w:hAnsi="Cambria"/>
          <w:sz w:val="22"/>
          <w:szCs w:val="22"/>
          <w:lang w:val="en-IN"/>
        </w:rPr>
        <w:tab/>
      </w:r>
      <w:r w:rsidRPr="00F67AEE">
        <w:rPr>
          <w:rFonts w:ascii="Cambria" w:hAnsi="Cambria"/>
          <w:b/>
          <w:sz w:val="22"/>
          <w:szCs w:val="22"/>
          <w:lang w:val="en-IN"/>
        </w:rPr>
        <w:t xml:space="preserve">SARISTA Foundation </w:t>
      </w:r>
      <w:r w:rsidRPr="00F67AEE">
        <w:rPr>
          <w:rFonts w:ascii="Cambria" w:hAnsi="Cambria"/>
          <w:sz w:val="22"/>
          <w:szCs w:val="22"/>
          <w:lang w:val="en-IN"/>
        </w:rPr>
        <w:t>has the distinction of a placing disaster risks reduction practice and preparedness for persons with disabilities in India.   The Foundation has prepared and built capacity amongst 7250 persons with disabilities by organizing as many as 82 workshops and preparedness modules in disaster prone states of India.  Trainings have been provided to the persons with physical, intellectual, mental, sensory and developmental disabilities.  The foundation has set up public private partnerships in order to include persons with disabilities in policy formulation, decision making and implementation to realize their right of safety and security to life.</w:t>
      </w:r>
      <w:r w:rsidRPr="00F67AEE">
        <w:rPr>
          <w:rStyle w:val="apple-converted-space"/>
          <w:rFonts w:ascii="Cambria" w:eastAsia="Calibri" w:hAnsi="Cambria"/>
          <w:sz w:val="22"/>
          <w:szCs w:val="22"/>
          <w:lang w:val="en-IN"/>
        </w:rPr>
        <w:t> </w:t>
      </w:r>
      <w:r w:rsidRPr="00F67AEE">
        <w:rPr>
          <w:rFonts w:ascii="Cambria" w:hAnsi="Cambria"/>
          <w:sz w:val="22"/>
          <w:szCs w:val="22"/>
          <w:lang w:val="en-IN"/>
        </w:rPr>
        <w:t> </w:t>
      </w:r>
      <w:r w:rsidRPr="00F67AEE">
        <w:rPr>
          <w:rFonts w:ascii="Cambria" w:hAnsi="Cambria"/>
          <w:b/>
          <w:bCs/>
          <w:smallCaps/>
          <w:lang w:val="en-IN"/>
        </w:rPr>
        <w:tab/>
      </w:r>
    </w:p>
    <w:p w:rsidR="007A2266" w:rsidRPr="00F67AEE" w:rsidRDefault="004554D7" w:rsidP="000C573F">
      <w:pPr>
        <w:pStyle w:val="Heading3"/>
        <w:rPr>
          <w:color w:val="auto"/>
        </w:rPr>
      </w:pPr>
      <w:bookmarkStart w:id="236" w:name="_Toc317175410"/>
      <w:bookmarkStart w:id="237" w:name="_Toc319951505"/>
      <w:r w:rsidRPr="00F67AEE">
        <w:rPr>
          <w:color w:val="auto"/>
        </w:rPr>
        <w:t>Findings</w:t>
      </w:r>
      <w:bookmarkEnd w:id="236"/>
      <w:bookmarkEnd w:id="237"/>
    </w:p>
    <w:p w:rsidR="007A2266" w:rsidRPr="00F67AEE" w:rsidRDefault="004554D7" w:rsidP="000B09E7">
      <w:pPr>
        <w:pStyle w:val="NoSpacing"/>
        <w:numPr>
          <w:ilvl w:val="0"/>
          <w:numId w:val="96"/>
        </w:numPr>
        <w:rPr>
          <w:rFonts w:asciiTheme="majorHAnsi" w:hAnsiTheme="majorHAnsi"/>
          <w:lang w:val="en-IN"/>
        </w:rPr>
      </w:pPr>
      <w:r w:rsidRPr="00F67AEE">
        <w:rPr>
          <w:rFonts w:asciiTheme="majorHAnsi" w:hAnsiTheme="majorHAnsi"/>
          <w:lang w:val="en-IN"/>
        </w:rPr>
        <w:t xml:space="preserve">The policies and programmes put in place to address and include the special needs of persons with disabilities in the context of disaster management are in consonance with the </w:t>
      </w:r>
      <w:r w:rsidRPr="00F67AEE">
        <w:rPr>
          <w:rFonts w:asciiTheme="majorHAnsi" w:hAnsiTheme="majorHAnsi"/>
          <w:bCs/>
          <w:lang w:val="en-IN"/>
        </w:rPr>
        <w:t>‘</w:t>
      </w:r>
      <w:r w:rsidRPr="00F67AEE">
        <w:rPr>
          <w:rFonts w:asciiTheme="majorHAnsi" w:hAnsiTheme="majorHAnsi"/>
          <w:lang w:val="en-IN"/>
        </w:rPr>
        <w:t xml:space="preserve">Disability Checklist for Emergency Response’. </w:t>
      </w:r>
    </w:p>
    <w:p w:rsidR="007A2266" w:rsidRPr="00F67AEE" w:rsidRDefault="004554D7" w:rsidP="000B09E7">
      <w:pPr>
        <w:pStyle w:val="NoSpacing"/>
        <w:numPr>
          <w:ilvl w:val="0"/>
          <w:numId w:val="96"/>
        </w:numPr>
        <w:rPr>
          <w:rFonts w:asciiTheme="majorHAnsi" w:hAnsiTheme="majorHAnsi"/>
          <w:lang w:val="en-IN"/>
        </w:rPr>
      </w:pPr>
      <w:r w:rsidRPr="00F67AEE">
        <w:rPr>
          <w:rFonts w:asciiTheme="majorHAnsi" w:hAnsiTheme="majorHAnsi"/>
          <w:bCs/>
          <w:lang w:val="en-IN"/>
        </w:rPr>
        <w:t>Mock Drills as a measure of disaster preparedness has been adopted. Drills especially in schools have been conducted.</w:t>
      </w:r>
      <w:r w:rsidRPr="00F67AEE">
        <w:rPr>
          <w:rStyle w:val="FootnoteReference"/>
          <w:rFonts w:asciiTheme="majorHAnsi" w:hAnsiTheme="majorHAnsi"/>
          <w:bCs/>
          <w:lang w:val="en-IN"/>
        </w:rPr>
        <w:footnoteReference w:id="147"/>
      </w:r>
      <w:r w:rsidRPr="00F67AEE">
        <w:rPr>
          <w:rFonts w:asciiTheme="majorHAnsi" w:hAnsiTheme="majorHAnsi"/>
          <w:bCs/>
          <w:lang w:val="en-IN"/>
        </w:rPr>
        <w:t xml:space="preserve">  Available documentation on such exercises does not expressly mention the inclusion of persons with disabilities.</w:t>
      </w:r>
    </w:p>
    <w:p w:rsidR="007A2266" w:rsidRPr="00F67AEE" w:rsidRDefault="004554D7" w:rsidP="000B09E7">
      <w:pPr>
        <w:pStyle w:val="NoSpacing"/>
        <w:numPr>
          <w:ilvl w:val="0"/>
          <w:numId w:val="96"/>
        </w:numPr>
        <w:rPr>
          <w:rFonts w:asciiTheme="majorHAnsi" w:hAnsiTheme="majorHAnsi"/>
          <w:lang w:val="en-IN"/>
        </w:rPr>
      </w:pPr>
      <w:r w:rsidRPr="00F67AEE">
        <w:rPr>
          <w:rFonts w:asciiTheme="majorHAnsi" w:hAnsiTheme="majorHAnsi"/>
          <w:bCs/>
          <w:lang w:val="en-IN"/>
        </w:rPr>
        <w:t xml:space="preserve">The draft guide lines on the minimum standards of medical relief do not address the specific needs of persons with disabilities. </w:t>
      </w:r>
    </w:p>
    <w:p w:rsidR="007A2266" w:rsidRPr="00F67AEE" w:rsidRDefault="004554D7" w:rsidP="000B09E7">
      <w:pPr>
        <w:pStyle w:val="NoSpacing"/>
        <w:numPr>
          <w:ilvl w:val="0"/>
          <w:numId w:val="96"/>
        </w:numPr>
        <w:rPr>
          <w:rFonts w:asciiTheme="majorHAnsi" w:hAnsiTheme="majorHAnsi"/>
          <w:lang w:val="en-IN"/>
        </w:rPr>
      </w:pPr>
      <w:r w:rsidRPr="00F67AEE">
        <w:rPr>
          <w:rFonts w:asciiTheme="majorHAnsi" w:hAnsiTheme="majorHAnsi"/>
          <w:bCs/>
          <w:lang w:val="en-IN"/>
        </w:rPr>
        <w:t>The experience of persons with disabilities during Tsunami 2005 is guiding future relief and rehabilitation initiatives.</w:t>
      </w:r>
    </w:p>
    <w:p w:rsidR="007A2266" w:rsidRPr="00F67AEE" w:rsidRDefault="004554D7" w:rsidP="000C573F">
      <w:pPr>
        <w:pStyle w:val="Heading3"/>
        <w:rPr>
          <w:color w:val="auto"/>
        </w:rPr>
      </w:pPr>
      <w:bookmarkStart w:id="238" w:name="_Toc316376994"/>
      <w:bookmarkStart w:id="239" w:name="_Toc317175411"/>
      <w:bookmarkStart w:id="240" w:name="_Toc319951506"/>
      <w:r w:rsidRPr="00F67AEE">
        <w:rPr>
          <w:color w:val="auto"/>
        </w:rPr>
        <w:t>Future Plan of Action</w:t>
      </w:r>
      <w:bookmarkEnd w:id="238"/>
      <w:bookmarkEnd w:id="239"/>
      <w:bookmarkEnd w:id="240"/>
    </w:p>
    <w:p w:rsidR="007A2266" w:rsidRPr="00F67AEE" w:rsidRDefault="004554D7" w:rsidP="000B09E7">
      <w:pPr>
        <w:pStyle w:val="ListParagraph"/>
        <w:numPr>
          <w:ilvl w:val="0"/>
          <w:numId w:val="25"/>
        </w:numPr>
        <w:tabs>
          <w:tab w:val="left" w:pos="0"/>
          <w:tab w:val="left" w:pos="720"/>
        </w:tabs>
        <w:jc w:val="both"/>
        <w:rPr>
          <w:rFonts w:ascii="Cambria" w:hAnsi="Cambria"/>
          <w:bCs/>
          <w:sz w:val="22"/>
          <w:szCs w:val="22"/>
          <w:lang w:val="en-IN"/>
        </w:rPr>
      </w:pPr>
      <w:r w:rsidRPr="00F67AEE">
        <w:rPr>
          <w:rFonts w:ascii="Cambria" w:hAnsi="Cambria"/>
          <w:bCs/>
          <w:sz w:val="22"/>
          <w:szCs w:val="22"/>
          <w:lang w:val="en-IN"/>
        </w:rPr>
        <w:t xml:space="preserve">To amend draft guidelines to provide for medical care for persons with disabilities. </w:t>
      </w:r>
    </w:p>
    <w:p w:rsidR="007A2266" w:rsidRPr="00F67AEE" w:rsidRDefault="004554D7" w:rsidP="000B09E7">
      <w:pPr>
        <w:pStyle w:val="ListParagraph"/>
        <w:numPr>
          <w:ilvl w:val="0"/>
          <w:numId w:val="25"/>
        </w:numPr>
        <w:tabs>
          <w:tab w:val="left" w:pos="0"/>
          <w:tab w:val="left" w:pos="720"/>
        </w:tabs>
        <w:jc w:val="both"/>
        <w:rPr>
          <w:lang w:val="en-IN"/>
        </w:rPr>
      </w:pPr>
      <w:r w:rsidRPr="00F67AEE">
        <w:rPr>
          <w:rFonts w:ascii="Cambria" w:hAnsi="Cambria"/>
          <w:bCs/>
          <w:sz w:val="22"/>
          <w:szCs w:val="22"/>
          <w:lang w:val="en-IN"/>
        </w:rPr>
        <w:t>To document t</w:t>
      </w:r>
      <w:r w:rsidRPr="00F67AEE">
        <w:rPr>
          <w:rFonts w:ascii="Cambria" w:hAnsi="Cambria"/>
          <w:sz w:val="22"/>
          <w:szCs w:val="22"/>
          <w:lang w:val="en-IN"/>
        </w:rPr>
        <w:t xml:space="preserve">he participation of persons with disabilities in mock drills </w:t>
      </w:r>
    </w:p>
    <w:p w:rsidR="007A2266" w:rsidRPr="00F67AEE" w:rsidRDefault="004554D7" w:rsidP="000B09E7">
      <w:pPr>
        <w:pStyle w:val="ListParagraph"/>
        <w:numPr>
          <w:ilvl w:val="0"/>
          <w:numId w:val="25"/>
        </w:numPr>
        <w:tabs>
          <w:tab w:val="left" w:pos="0"/>
          <w:tab w:val="left" w:pos="720"/>
        </w:tabs>
        <w:jc w:val="both"/>
        <w:rPr>
          <w:lang w:val="en-IN"/>
        </w:rPr>
      </w:pPr>
      <w:r w:rsidRPr="00F67AEE">
        <w:rPr>
          <w:rFonts w:ascii="Cambria" w:hAnsi="Cambria"/>
          <w:sz w:val="22"/>
          <w:szCs w:val="22"/>
          <w:lang w:val="en-IN"/>
        </w:rPr>
        <w:t>To modify the replacement period prescribed for assistive devices to provide for disaster situations.</w:t>
      </w:r>
    </w:p>
    <w:p w:rsidR="007A2266" w:rsidRPr="00F67AEE" w:rsidRDefault="004554D7" w:rsidP="000B09E7">
      <w:pPr>
        <w:pStyle w:val="ListParagraph"/>
        <w:numPr>
          <w:ilvl w:val="0"/>
          <w:numId w:val="25"/>
        </w:numPr>
        <w:tabs>
          <w:tab w:val="left" w:pos="0"/>
          <w:tab w:val="left" w:pos="720"/>
        </w:tabs>
        <w:jc w:val="both"/>
        <w:rPr>
          <w:lang w:val="en-IN"/>
        </w:rPr>
      </w:pPr>
      <w:r w:rsidRPr="00F67AEE">
        <w:rPr>
          <w:rFonts w:ascii="Cambria" w:hAnsi="Cambria"/>
          <w:sz w:val="22"/>
          <w:szCs w:val="22"/>
          <w:lang w:val="en-IN"/>
        </w:rPr>
        <w:t>To prepare equitable relief and compensation norms across disabilities.</w:t>
      </w:r>
    </w:p>
    <w:p w:rsidR="007A2266" w:rsidRPr="00F67AEE" w:rsidRDefault="004554D7" w:rsidP="000B09E7">
      <w:pPr>
        <w:pStyle w:val="ListParagraph"/>
        <w:numPr>
          <w:ilvl w:val="0"/>
          <w:numId w:val="25"/>
        </w:numPr>
        <w:tabs>
          <w:tab w:val="left" w:pos="0"/>
          <w:tab w:val="left" w:pos="720"/>
        </w:tabs>
        <w:jc w:val="both"/>
        <w:rPr>
          <w:rFonts w:ascii="Cambria" w:hAnsi="Cambria"/>
          <w:sz w:val="22"/>
          <w:szCs w:val="22"/>
          <w:lang w:val="en-IN"/>
        </w:rPr>
      </w:pPr>
      <w:r w:rsidRPr="00F67AEE">
        <w:rPr>
          <w:rFonts w:ascii="Cambria" w:hAnsi="Cambria"/>
          <w:sz w:val="22"/>
          <w:szCs w:val="22"/>
          <w:lang w:val="en-IN"/>
        </w:rPr>
        <w:t>To maintain disability specific data on government expenditure in disaster management.</w:t>
      </w:r>
    </w:p>
    <w:p w:rsidR="000C573F" w:rsidRPr="00F67AEE" w:rsidRDefault="000C573F" w:rsidP="000C573F">
      <w:pPr>
        <w:pStyle w:val="Heading2"/>
        <w:jc w:val="center"/>
        <w:rPr>
          <w:color w:val="auto"/>
          <w:sz w:val="24"/>
          <w:szCs w:val="24"/>
        </w:rPr>
      </w:pPr>
      <w:bookmarkStart w:id="241" w:name="_Toc316376995"/>
      <w:bookmarkStart w:id="242" w:name="_Toc317175412"/>
    </w:p>
    <w:p w:rsidR="007A2266" w:rsidRPr="00F67AEE" w:rsidRDefault="004554D7" w:rsidP="000C573F">
      <w:pPr>
        <w:pStyle w:val="Heading2"/>
        <w:jc w:val="center"/>
        <w:rPr>
          <w:color w:val="auto"/>
          <w:sz w:val="24"/>
          <w:szCs w:val="24"/>
        </w:rPr>
      </w:pPr>
      <w:bookmarkStart w:id="243" w:name="_Toc319951507"/>
      <w:r w:rsidRPr="00F67AEE">
        <w:rPr>
          <w:color w:val="auto"/>
          <w:sz w:val="24"/>
          <w:szCs w:val="24"/>
        </w:rPr>
        <w:t>Article 12 - Equal Recognition before the Law</w:t>
      </w:r>
      <w:bookmarkEnd w:id="241"/>
      <w:bookmarkEnd w:id="242"/>
      <w:bookmarkEnd w:id="243"/>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 xml:space="preserve">This article reaffirms that persons with disabilities have the right to recognition as persons before the law. </w:t>
      </w:r>
    </w:p>
    <w:p w:rsidR="007A2266" w:rsidRPr="00F67AEE" w:rsidRDefault="004554D7" w:rsidP="000C573F">
      <w:pPr>
        <w:pStyle w:val="Heading3"/>
        <w:rPr>
          <w:color w:val="auto"/>
        </w:rPr>
      </w:pPr>
      <w:bookmarkStart w:id="244" w:name="_Toc316376996"/>
      <w:bookmarkStart w:id="245" w:name="_Toc317175413"/>
      <w:bookmarkStart w:id="246" w:name="_Toc319951508"/>
      <w:r w:rsidRPr="00F67AEE">
        <w:rPr>
          <w:color w:val="auto"/>
        </w:rPr>
        <w:t>I.</w:t>
      </w:r>
      <w:r w:rsidRPr="00F67AEE">
        <w:rPr>
          <w:color w:val="auto"/>
        </w:rPr>
        <w:tab/>
        <w:t>Legal Capacity and the Indian Constitution</w:t>
      </w:r>
      <w:bookmarkEnd w:id="244"/>
      <w:bookmarkEnd w:id="245"/>
      <w:bookmarkEnd w:id="246"/>
    </w:p>
    <w:p w:rsidR="007A2266" w:rsidRPr="00F67AEE" w:rsidRDefault="004554D7">
      <w:pPr>
        <w:pStyle w:val="NoSpacing"/>
        <w:ind w:left="720" w:hanging="720"/>
        <w:jc w:val="both"/>
        <w:rPr>
          <w:lang w:val="en-IN"/>
        </w:rPr>
      </w:pPr>
      <w:r w:rsidRPr="00F67AEE">
        <w:rPr>
          <w:rFonts w:ascii="Cambria" w:hAnsi="Cambria"/>
          <w:b/>
          <w:lang w:val="en-IN"/>
        </w:rPr>
        <w:t>12.1</w:t>
      </w:r>
      <w:r w:rsidRPr="00F67AEE">
        <w:rPr>
          <w:rFonts w:ascii="Cambria" w:hAnsi="Cambria"/>
          <w:b/>
          <w:bCs/>
          <w:lang w:val="en-IN"/>
        </w:rPr>
        <w:tab/>
        <w:t xml:space="preserve">Equal Recognition as Persons before the Law: </w:t>
      </w:r>
      <w:r w:rsidRPr="00F67AEE">
        <w:rPr>
          <w:rFonts w:ascii="Cambria" w:hAnsi="Cambria"/>
          <w:lang w:val="en-IN"/>
        </w:rPr>
        <w:t xml:space="preserve">Article 14 of the Indian Constitution provides that </w:t>
      </w:r>
      <w:r w:rsidRPr="00F67AEE">
        <w:rPr>
          <w:rFonts w:ascii="Cambria" w:hAnsi="Cambria"/>
          <w:b/>
          <w:lang w:val="en-IN"/>
        </w:rPr>
        <w:t>“the State shall not deny to any person equality before the law or equal protection of the laws within the territory of India”</w:t>
      </w:r>
      <w:r w:rsidRPr="00F67AEE">
        <w:rPr>
          <w:rFonts w:ascii="Cambria" w:hAnsi="Cambria"/>
          <w:lang w:val="en-IN"/>
        </w:rPr>
        <w:t xml:space="preserve"> This obligation of equality has been interpreted to require that similarly situated persons should be similarly treated.  Consequently whilst reasonable classification is permitted there is a prohibition of class legislation. Reasonable classification means that a group of people may be treated differently provided the criteria that are selected are rationally related to the object that is being achieved by such legislation. This permission of reasonable classification has not come into play whilst determining the legal personhood of persons with disabilities. Thus Indian law recognizes persons with disabilities as subjects of rights and persons before the law.  The option of reasonable classification has been employed in order to determine the legal capacity of persons with disabilities. </w:t>
      </w:r>
    </w:p>
    <w:p w:rsidR="007A2266" w:rsidRPr="00F67AEE" w:rsidRDefault="004554D7" w:rsidP="000C573F">
      <w:pPr>
        <w:pStyle w:val="Heading3"/>
        <w:rPr>
          <w:color w:val="auto"/>
        </w:rPr>
      </w:pPr>
      <w:bookmarkStart w:id="247" w:name="_Toc316376997"/>
      <w:bookmarkStart w:id="248" w:name="_Toc317175414"/>
      <w:bookmarkStart w:id="249" w:name="_Toc319951509"/>
      <w:r w:rsidRPr="00F67AEE">
        <w:rPr>
          <w:color w:val="auto"/>
        </w:rPr>
        <w:t>II.</w:t>
      </w:r>
      <w:r w:rsidRPr="00F67AEE">
        <w:rPr>
          <w:color w:val="auto"/>
        </w:rPr>
        <w:tab/>
        <w:t>Legislations on Legal Capacity</w:t>
      </w:r>
      <w:bookmarkEnd w:id="247"/>
      <w:bookmarkEnd w:id="248"/>
      <w:bookmarkEnd w:id="249"/>
    </w:p>
    <w:p w:rsidR="007A2266" w:rsidRPr="00F67AEE" w:rsidRDefault="004554D7">
      <w:pPr>
        <w:pStyle w:val="NoSpacing"/>
        <w:ind w:left="720" w:hanging="720"/>
        <w:jc w:val="both"/>
        <w:rPr>
          <w:lang w:val="en-IN"/>
        </w:rPr>
      </w:pPr>
      <w:r w:rsidRPr="00F67AEE">
        <w:rPr>
          <w:rFonts w:ascii="Cambria" w:hAnsi="Cambria"/>
          <w:b/>
          <w:lang w:val="en-IN"/>
        </w:rPr>
        <w:t>12.2</w:t>
      </w:r>
      <w:r w:rsidRPr="00F67AEE">
        <w:rPr>
          <w:rFonts w:ascii="Cambria" w:hAnsi="Cambria"/>
          <w:b/>
          <w:bCs/>
          <w:lang w:val="en-IN"/>
        </w:rPr>
        <w:tab/>
        <w:t xml:space="preserve">Extant law on legal Capacity: </w:t>
      </w:r>
      <w:r w:rsidRPr="00F67AEE">
        <w:rPr>
          <w:rFonts w:ascii="Cambria" w:hAnsi="Cambria"/>
          <w:lang w:val="en-IN"/>
        </w:rPr>
        <w:t xml:space="preserve">Legislative Classification on the basis of disability was not perceived as discriminatory by the Indian Constitution. It was believed that the legal capacity of persons with disabilities especially persons with intellectual and psychosocial disabilities needed to be addressed in a manner distinct from other persons and provision to that effect has been made in a number of pre-CRPD laws.  </w:t>
      </w:r>
      <w:r w:rsidRPr="00F67AEE">
        <w:rPr>
          <w:rFonts w:ascii="Cambria" w:eastAsia="Times New Roman" w:hAnsi="Cambria"/>
          <w:sz w:val="24"/>
          <w:szCs w:val="24"/>
          <w:lang w:val="en-IN" w:bidi="te-IN"/>
        </w:rPr>
        <w:t>Even as the status and outcome test have been used to construct the legal capacity in some legislations</w:t>
      </w:r>
      <w:r w:rsidRPr="00F67AEE">
        <w:rPr>
          <w:rStyle w:val="FootnoteReference"/>
          <w:rFonts w:ascii="Cambria" w:eastAsia="Times New Roman" w:hAnsi="Cambria"/>
          <w:sz w:val="24"/>
          <w:szCs w:val="24"/>
          <w:lang w:val="en-IN" w:bidi="te-IN"/>
        </w:rPr>
        <w:footnoteReference w:id="148"/>
      </w:r>
      <w:r w:rsidRPr="00F67AEE">
        <w:rPr>
          <w:rFonts w:ascii="Cambria" w:eastAsia="Times New Roman" w:hAnsi="Cambria"/>
          <w:sz w:val="24"/>
          <w:szCs w:val="24"/>
          <w:lang w:val="en-IN" w:bidi="te-IN"/>
        </w:rPr>
        <w:t>; Indian laws have primarily drawn upon the functional test</w:t>
      </w:r>
      <w:r w:rsidRPr="00F67AEE">
        <w:rPr>
          <w:rStyle w:val="FootnoteReference"/>
          <w:rFonts w:ascii="Cambria" w:eastAsia="Times New Roman" w:hAnsi="Cambria"/>
          <w:sz w:val="24"/>
          <w:szCs w:val="24"/>
          <w:lang w:val="en-IN" w:bidi="te-IN"/>
        </w:rPr>
        <w:footnoteReference w:id="149"/>
      </w:r>
      <w:r w:rsidRPr="00F67AEE">
        <w:rPr>
          <w:rFonts w:ascii="Cambria" w:hAnsi="Cambria"/>
          <w:lang w:val="en-IN"/>
        </w:rPr>
        <w:t xml:space="preserve">  As already stated the functional test of capacity is more commonly administered on persons with intellectual and psychosocial disabilities. The functioning of persons with other disabilities has not been globally questioned but limited to a few domain specific laws. Thus for example the testifying capacity of persons with speech and hearing impairment has been questioned in proceedings in the Code of Criminal Procedure; whilst the banking </w:t>
      </w:r>
      <w:proofErr w:type="gramStart"/>
      <w:r w:rsidRPr="00F67AEE">
        <w:rPr>
          <w:rFonts w:ascii="Cambria" w:hAnsi="Cambria"/>
          <w:lang w:val="en-IN"/>
        </w:rPr>
        <w:t>regulations(</w:t>
      </w:r>
      <w:proofErr w:type="gramEnd"/>
      <w:r w:rsidRPr="00F67AEE">
        <w:rPr>
          <w:rFonts w:ascii="Cambria" w:hAnsi="Cambria"/>
          <w:lang w:val="en-IN"/>
        </w:rPr>
        <w:t>before amendment) questioned the capacity of persons with visual impairment to undertake their own banking transactions.</w:t>
      </w:r>
    </w:p>
    <w:p w:rsidR="007A2266" w:rsidRPr="00F67AEE" w:rsidRDefault="007A2266">
      <w:pPr>
        <w:pStyle w:val="NoSpacing"/>
        <w:ind w:left="720" w:hanging="720"/>
        <w:jc w:val="both"/>
        <w:rPr>
          <w:rFonts w:ascii="Cambria" w:hAnsi="Cambria"/>
          <w:lang w:val="en-IN"/>
        </w:rPr>
      </w:pPr>
    </w:p>
    <w:p w:rsidR="007A2266" w:rsidRPr="00F67AEE" w:rsidRDefault="004554D7">
      <w:pPr>
        <w:pStyle w:val="NoSpacing"/>
        <w:ind w:left="720" w:hanging="720"/>
        <w:jc w:val="both"/>
        <w:rPr>
          <w:lang w:val="en-IN"/>
        </w:rPr>
      </w:pPr>
      <w:r w:rsidRPr="00F67AEE">
        <w:rPr>
          <w:rFonts w:ascii="Cambria" w:hAnsi="Cambria"/>
          <w:b/>
          <w:bCs/>
          <w:lang w:val="en-IN"/>
        </w:rPr>
        <w:t>12.3</w:t>
      </w:r>
      <w:r w:rsidRPr="00F67AEE">
        <w:rPr>
          <w:rFonts w:ascii="Cambria" w:hAnsi="Cambria"/>
          <w:lang w:val="en-IN"/>
        </w:rPr>
        <w:tab/>
        <w:t>India has two legislations which address the question of guardianship or substituted decision making for persons with disabilities. These two legislations are the MHA and the NTA  The MHA allows for the appointment of a guardian of person and a manager of property once it is determined that a person is living with mental illness and is unable to manage self or property by reason of the condition</w:t>
      </w:r>
      <w:r w:rsidRPr="00F67AEE">
        <w:rPr>
          <w:rStyle w:val="FootnoteReference"/>
          <w:rFonts w:ascii="Cambria" w:hAnsi="Cambria"/>
          <w:lang w:val="en-IN"/>
        </w:rPr>
        <w:footnoteReference w:id="150"/>
      </w:r>
      <w:r w:rsidRPr="00F67AEE">
        <w:rPr>
          <w:rFonts w:ascii="Cambria" w:hAnsi="Cambria"/>
          <w:lang w:val="en-IN"/>
        </w:rPr>
        <w:t xml:space="preserve">.  It is not necessary that substituted arrangements must necessarily be put in place for both person and property.  If a person is able to manage self then only an arrangement to manage property may be put in place.  However, once the need for such substituted arrangement is established and a guardian or manager appointed, then all decisions in relation to the person or property of the declared incompetent person can only be taken by the substituted management.  The MHA also makes provisions for a less elaborate arrangement when the person with mental illness only owns cash and </w:t>
      </w:r>
      <w:proofErr w:type="spellStart"/>
      <w:r w:rsidRPr="00F67AEE">
        <w:rPr>
          <w:rFonts w:ascii="Cambria" w:hAnsi="Cambria"/>
          <w:lang w:val="en-IN"/>
        </w:rPr>
        <w:t>moveables</w:t>
      </w:r>
      <w:proofErr w:type="spellEnd"/>
      <w:r w:rsidRPr="00F67AEE">
        <w:rPr>
          <w:rFonts w:ascii="Cambria" w:hAnsi="Cambria"/>
          <w:lang w:val="en-IN"/>
        </w:rPr>
        <w:t xml:space="preserve"> or the illness is of a temporary nature.  In such cases, the Court can nominate a person to receive the cash or other produced or temporarily </w:t>
      </w:r>
      <w:proofErr w:type="gramStart"/>
      <w:r w:rsidRPr="00F67AEE">
        <w:rPr>
          <w:rFonts w:ascii="Cambria" w:hAnsi="Cambria"/>
          <w:lang w:val="en-IN"/>
        </w:rPr>
        <w:t>manage</w:t>
      </w:r>
      <w:proofErr w:type="gramEnd"/>
      <w:r w:rsidRPr="00F67AEE">
        <w:rPr>
          <w:rFonts w:ascii="Cambria" w:hAnsi="Cambria"/>
          <w:lang w:val="en-IN"/>
        </w:rPr>
        <w:t xml:space="preserve"> the property for the benefit of the person with mental </w:t>
      </w:r>
      <w:r w:rsidRPr="00F67AEE">
        <w:rPr>
          <w:rFonts w:ascii="Cambria" w:hAnsi="Cambria"/>
          <w:lang w:val="en-IN"/>
        </w:rPr>
        <w:lastRenderedPageBreak/>
        <w:t>illness and his or her family.</w:t>
      </w:r>
      <w:r w:rsidRPr="00F67AEE">
        <w:rPr>
          <w:rStyle w:val="FootnoteReference"/>
          <w:rFonts w:ascii="Cambria" w:hAnsi="Cambria"/>
          <w:lang w:val="en-IN"/>
        </w:rPr>
        <w:footnoteReference w:id="151"/>
      </w:r>
      <w:r w:rsidRPr="00F67AEE">
        <w:rPr>
          <w:rFonts w:ascii="Cambria" w:hAnsi="Cambria"/>
          <w:lang w:val="en-IN"/>
        </w:rPr>
        <w:t xml:space="preserve">   The orders of substitution are made by a judicial authority and are subject to appeal before a Superior Court</w:t>
      </w:r>
      <w:r w:rsidRPr="00F67AEE">
        <w:rPr>
          <w:rStyle w:val="FootnoteReference"/>
          <w:rFonts w:ascii="Cambria" w:hAnsi="Cambria"/>
          <w:lang w:val="en-IN"/>
        </w:rPr>
        <w:footnoteReference w:id="152"/>
      </w:r>
      <w:r w:rsidRPr="00F67AEE">
        <w:rPr>
          <w:rFonts w:ascii="Cambria" w:hAnsi="Cambria"/>
          <w:lang w:val="en-IN"/>
        </w:rPr>
        <w:t>.  The MHA provides a list of actions which cannot be done by the substituted manager without the permission of the Court</w:t>
      </w:r>
      <w:r w:rsidRPr="00F67AEE">
        <w:rPr>
          <w:rStyle w:val="FootnoteReference"/>
          <w:rFonts w:ascii="Cambria" w:hAnsi="Cambria"/>
          <w:lang w:val="en-IN"/>
        </w:rPr>
        <w:footnoteReference w:id="153"/>
      </w:r>
      <w:r w:rsidRPr="00F67AEE">
        <w:rPr>
          <w:rFonts w:ascii="Cambria" w:hAnsi="Cambria"/>
          <w:lang w:val="en-IN"/>
        </w:rPr>
        <w:t>. A similar list of prohibited actions does not exist for the guardian.  The statute allows institutional care and treatment to be obtained by any relative of a person living with mental illness provided the person refuses or is unable to consent to such treatment and the illness causes the person to be a danger to self or others</w:t>
      </w:r>
      <w:r w:rsidRPr="00F67AEE">
        <w:rPr>
          <w:rStyle w:val="FootnoteReference"/>
          <w:rFonts w:ascii="Cambria" w:hAnsi="Cambria"/>
          <w:lang w:val="en-IN"/>
        </w:rPr>
        <w:footnoteReference w:id="154"/>
      </w:r>
      <w:r w:rsidRPr="00F67AEE">
        <w:rPr>
          <w:rFonts w:ascii="Cambria" w:hAnsi="Cambria"/>
          <w:lang w:val="en-IN"/>
        </w:rPr>
        <w:t>. The guardian can also consent to the enrolment of the person with mental illness in a research investigation when such person cannot consent to it</w:t>
      </w:r>
      <w:r w:rsidRPr="00F67AEE">
        <w:rPr>
          <w:rStyle w:val="FootnoteReference"/>
          <w:rFonts w:ascii="Cambria" w:hAnsi="Cambria"/>
          <w:lang w:val="en-IN"/>
        </w:rPr>
        <w:footnoteReference w:id="155"/>
      </w:r>
      <w:r w:rsidRPr="00F67AEE">
        <w:rPr>
          <w:rFonts w:ascii="Cambria" w:hAnsi="Cambria"/>
          <w:lang w:val="en-IN"/>
        </w:rPr>
        <w:t>.   The constitutionality of this provision has been challenged in a petition pending in the Supreme Court</w:t>
      </w:r>
      <w:r w:rsidRPr="00F67AEE">
        <w:rPr>
          <w:rStyle w:val="FootnoteReference"/>
          <w:rFonts w:ascii="Cambria" w:hAnsi="Cambria"/>
          <w:lang w:val="en-IN"/>
        </w:rPr>
        <w:footnoteReference w:id="156"/>
      </w:r>
      <w:r w:rsidRPr="00F67AEE">
        <w:rPr>
          <w:rFonts w:ascii="Cambria" w:hAnsi="Cambria"/>
          <w:lang w:val="en-IN"/>
        </w:rPr>
        <w:t xml:space="preserve">.  The Court has not pronounced on the matter. </w:t>
      </w:r>
    </w:p>
    <w:p w:rsidR="007A2266" w:rsidRPr="00F67AEE" w:rsidRDefault="007A2266">
      <w:pPr>
        <w:pStyle w:val="NoSpacing"/>
        <w:jc w:val="both"/>
        <w:rPr>
          <w:rFonts w:ascii="Cambria" w:hAnsi="Cambria"/>
          <w:lang w:val="en-IN"/>
        </w:rPr>
      </w:pPr>
    </w:p>
    <w:p w:rsidR="007A2266" w:rsidRPr="00F67AEE" w:rsidRDefault="004554D7">
      <w:pPr>
        <w:pStyle w:val="NoSpacing"/>
        <w:ind w:left="720" w:hanging="720"/>
        <w:jc w:val="both"/>
        <w:rPr>
          <w:lang w:val="en-IN"/>
        </w:rPr>
      </w:pPr>
      <w:r w:rsidRPr="00F67AEE">
        <w:rPr>
          <w:rFonts w:ascii="Cambria" w:hAnsi="Cambria"/>
          <w:b/>
          <w:bCs/>
          <w:lang w:val="en-IN"/>
        </w:rPr>
        <w:t>12.4</w:t>
      </w:r>
      <w:r w:rsidRPr="00F67AEE">
        <w:rPr>
          <w:rFonts w:ascii="Cambria" w:hAnsi="Cambria"/>
          <w:lang w:val="en-IN"/>
        </w:rPr>
        <w:tab/>
        <w:t xml:space="preserve">The above guardianship model was constructed on the belief that mental illness could affect the competence of an individual to make </w:t>
      </w:r>
      <w:proofErr w:type="spellStart"/>
      <w:r w:rsidRPr="00F67AEE">
        <w:rPr>
          <w:rFonts w:ascii="Cambria" w:hAnsi="Cambria"/>
          <w:lang w:val="en-IN"/>
        </w:rPr>
        <w:t>self care</w:t>
      </w:r>
      <w:proofErr w:type="spellEnd"/>
      <w:r w:rsidRPr="00F67AEE">
        <w:rPr>
          <w:rFonts w:ascii="Cambria" w:hAnsi="Cambria"/>
          <w:lang w:val="en-IN"/>
        </w:rPr>
        <w:t xml:space="preserve"> and property management decisions.  For similar reasons, the statute puts in place surrogate management arrangements for care and treatment decisions.  Both the legislations and judicial decisions allow such arrangements to be made only for persons living with mental illness.  Consequently, the existence or non-existence of mental illness is of vital import in establishing the existence or non-existence of the capacity to make decisions.  Whilst there are judicial decisions which do not view if finding of mental illness to be equivalent to a conclusion that the person bearing the condition is unable to decide for him or herself; there are other decisions where just a finding of mental illness has been deemed to be sufficient to establish the absence of legal capacity. </w:t>
      </w:r>
    </w:p>
    <w:p w:rsidR="007A2266" w:rsidRPr="00F67AEE" w:rsidRDefault="007A2266">
      <w:pPr>
        <w:pStyle w:val="NoSpacing"/>
        <w:ind w:left="720" w:hanging="720"/>
        <w:jc w:val="both"/>
        <w:rPr>
          <w:rFonts w:ascii="Cambria" w:hAnsi="Cambria"/>
          <w:lang w:val="en-IN"/>
        </w:rPr>
      </w:pPr>
    </w:p>
    <w:p w:rsidR="007A2266" w:rsidRPr="00475F74" w:rsidRDefault="004554D7" w:rsidP="00475F74">
      <w:pPr>
        <w:pStyle w:val="NoSpacing"/>
        <w:ind w:left="720" w:hanging="720"/>
        <w:jc w:val="both"/>
        <w:rPr>
          <w:lang w:val="en-IN"/>
        </w:rPr>
      </w:pPr>
      <w:r w:rsidRPr="00F67AEE">
        <w:rPr>
          <w:rFonts w:ascii="Cambria" w:hAnsi="Cambria"/>
          <w:b/>
          <w:bCs/>
          <w:lang w:val="en-IN"/>
        </w:rPr>
        <w:t>12.5</w:t>
      </w:r>
      <w:r w:rsidRPr="00F67AEE">
        <w:rPr>
          <w:rFonts w:ascii="Cambria" w:hAnsi="Cambria"/>
          <w:lang w:val="en-IN"/>
        </w:rPr>
        <w:tab/>
        <w:t xml:space="preserve">In comparison to the MHA, the NTA has a more informal system of appointing guardians.  Section 13 </w:t>
      </w:r>
      <w:proofErr w:type="gramStart"/>
      <w:r w:rsidRPr="00F67AEE">
        <w:rPr>
          <w:rFonts w:ascii="Cambria" w:hAnsi="Cambria"/>
          <w:lang w:val="en-IN"/>
        </w:rPr>
        <w:t>of  the</w:t>
      </w:r>
      <w:proofErr w:type="gramEnd"/>
      <w:r w:rsidRPr="00F67AEE">
        <w:rPr>
          <w:rFonts w:ascii="Cambria" w:hAnsi="Cambria"/>
          <w:lang w:val="en-IN"/>
        </w:rPr>
        <w:t xml:space="preserve"> NTA requires the appointing authority to consider whether the individual person with intellectual, developmental or multiple disabilities requires a guardian and if yes whether such guardian should substitute for the person with disabilities in all areas of life or should such be appointed only for those purposes for which the person with disability may require support.   The appointment of guardians is not undertaken through Courts but through local level committees consisting of the District Magistrate; representative from a registered disability organizations; and a person with disability.  Even as the system of limited guardianship subsists in the statute book, it has not been utilized in practice. It has been found that guardians have been appointed for all persons with disabilities covered by the statute.  There are no cases where the local level committee has ruled that the person with the designated disability does not require a guardian. </w:t>
      </w:r>
    </w:p>
    <w:p w:rsidR="007A2266" w:rsidRPr="00F67AEE" w:rsidRDefault="004554D7">
      <w:pPr>
        <w:pStyle w:val="NoSpacing"/>
        <w:ind w:left="720" w:hanging="720"/>
        <w:jc w:val="both"/>
        <w:rPr>
          <w:lang w:val="en-IN"/>
        </w:rPr>
      </w:pPr>
      <w:r w:rsidRPr="00F67AEE">
        <w:rPr>
          <w:rFonts w:ascii="Cambria" w:hAnsi="Cambria"/>
          <w:b/>
          <w:bCs/>
          <w:lang w:val="en-IN"/>
        </w:rPr>
        <w:t>12.6</w:t>
      </w:r>
      <w:r w:rsidRPr="00F67AEE">
        <w:rPr>
          <w:rFonts w:ascii="Cambria" w:hAnsi="Cambria"/>
          <w:lang w:val="en-IN"/>
        </w:rPr>
        <w:tab/>
        <w:t>Other than these global arrangements of guardianship, Indian law has also made arrangement in particular contexts. Thus Order XXXII rule 15 of the Code of Civil Procedure also made provision for the appointment of a guardian in litigation for a person who is unable to represent his own cause due to mental infirmity or unsoundness of mind. The procedure for appointing this guardian can be initiated by the plaintiff or the defendant.</w:t>
      </w:r>
    </w:p>
    <w:p w:rsidR="007A2266" w:rsidRPr="00F67AEE" w:rsidRDefault="004554D7" w:rsidP="000C573F">
      <w:pPr>
        <w:pStyle w:val="Heading3"/>
        <w:rPr>
          <w:color w:val="auto"/>
        </w:rPr>
      </w:pPr>
      <w:bookmarkStart w:id="250" w:name="_Toc316376998"/>
      <w:bookmarkStart w:id="251" w:name="_Toc317175415"/>
      <w:bookmarkStart w:id="252" w:name="_Toc319951510"/>
      <w:r w:rsidRPr="00F67AEE">
        <w:rPr>
          <w:color w:val="auto"/>
        </w:rPr>
        <w:t>III.</w:t>
      </w:r>
      <w:r w:rsidRPr="00F67AEE">
        <w:rPr>
          <w:color w:val="auto"/>
        </w:rPr>
        <w:tab/>
        <w:t>Reforming Existing Legislations</w:t>
      </w:r>
      <w:bookmarkEnd w:id="250"/>
      <w:bookmarkEnd w:id="251"/>
      <w:bookmarkEnd w:id="252"/>
    </w:p>
    <w:p w:rsidR="007A2266" w:rsidRPr="00F67AEE" w:rsidRDefault="004554D7">
      <w:pPr>
        <w:pStyle w:val="NoSpacing"/>
        <w:ind w:left="720" w:hanging="720"/>
        <w:jc w:val="both"/>
        <w:rPr>
          <w:lang w:val="en-IN"/>
        </w:rPr>
      </w:pPr>
      <w:r w:rsidRPr="00F67AEE">
        <w:rPr>
          <w:rFonts w:ascii="Cambria" w:hAnsi="Cambria"/>
          <w:b/>
          <w:bCs/>
          <w:lang w:val="en-IN"/>
        </w:rPr>
        <w:t>12.7</w:t>
      </w:r>
      <w:r w:rsidRPr="00F67AEE">
        <w:rPr>
          <w:rFonts w:ascii="Cambria" w:hAnsi="Cambria"/>
          <w:lang w:val="en-IN"/>
        </w:rPr>
        <w:tab/>
        <w:t>As already mentioned in order to bring Indian Law inconformity with the CRPD, there are proposals to replace the PWDA and MHA with new legislations and to amend the NTA.  The issue of legal capacity has been addressed in the three legislations as follows:</w:t>
      </w:r>
    </w:p>
    <w:p w:rsidR="007A2266" w:rsidRPr="00F67AEE" w:rsidRDefault="004554D7" w:rsidP="000B09E7">
      <w:pPr>
        <w:pStyle w:val="NormalWeb"/>
        <w:numPr>
          <w:ilvl w:val="1"/>
          <w:numId w:val="22"/>
        </w:numPr>
        <w:spacing w:before="0" w:after="0"/>
        <w:ind w:left="1434" w:hanging="357"/>
        <w:jc w:val="both"/>
        <w:rPr>
          <w:lang w:val="en-IN"/>
        </w:rPr>
      </w:pPr>
      <w:r w:rsidRPr="00F67AEE">
        <w:rPr>
          <w:rFonts w:ascii="Cambria" w:hAnsi="Cambria"/>
          <w:bCs/>
          <w:sz w:val="22"/>
          <w:szCs w:val="22"/>
          <w:lang w:val="en-IN"/>
        </w:rPr>
        <w:t>The proposed RPDB recognizes that a</w:t>
      </w:r>
      <w:r w:rsidRPr="00F67AEE">
        <w:rPr>
          <w:rFonts w:ascii="Cambria" w:hAnsi="Cambria"/>
          <w:sz w:val="22"/>
          <w:szCs w:val="22"/>
          <w:lang w:val="en-IN"/>
        </w:rPr>
        <w:t xml:space="preserve">ll persons with disabilities have the right to assert their legal capacity.  It also places an obligation on all authorities to respect the </w:t>
      </w:r>
      <w:r w:rsidRPr="00F67AEE">
        <w:rPr>
          <w:rFonts w:ascii="Cambria" w:hAnsi="Cambria"/>
          <w:sz w:val="22"/>
          <w:szCs w:val="22"/>
          <w:lang w:val="en-IN"/>
        </w:rPr>
        <w:lastRenderedPageBreak/>
        <w:t>legal capacity of all persons with disabilities. The statute then provides the road map for realizing this legal capacity by converting all plenary guardianships into limited guardianship; keeping the limited guardianship in place till support systems created; and obligating the creation of support so that limited guardianship can be also progressively dismantled.  The proposed Bill further places a duty on the State to provide support and envisages that the task of mobilizing community support shall be undertaken by a dedicated authority or authorities which shall be designated by the Government in due course.    </w:t>
      </w:r>
      <w:r w:rsidRPr="00F67AEE">
        <w:rPr>
          <w:rStyle w:val="apple-converted-space"/>
          <w:rFonts w:ascii="Cambria" w:hAnsi="Cambria"/>
          <w:sz w:val="22"/>
          <w:szCs w:val="22"/>
          <w:lang w:val="en-IN"/>
        </w:rPr>
        <w:t> </w:t>
      </w:r>
    </w:p>
    <w:p w:rsidR="007A2266" w:rsidRPr="00F67AEE" w:rsidRDefault="004554D7" w:rsidP="000B09E7">
      <w:pPr>
        <w:pStyle w:val="NormalWeb"/>
        <w:numPr>
          <w:ilvl w:val="1"/>
          <w:numId w:val="26"/>
        </w:numPr>
        <w:spacing w:before="0"/>
        <w:jc w:val="both"/>
        <w:rPr>
          <w:rFonts w:ascii="Cambria" w:hAnsi="Cambria"/>
          <w:sz w:val="22"/>
          <w:szCs w:val="22"/>
          <w:lang w:val="en-IN"/>
        </w:rPr>
      </w:pPr>
      <w:r w:rsidRPr="00F67AEE">
        <w:rPr>
          <w:rFonts w:ascii="Cambria" w:hAnsi="Cambria"/>
          <w:sz w:val="22"/>
          <w:szCs w:val="22"/>
          <w:lang w:val="en-IN"/>
        </w:rPr>
        <w:t>The NTA addresses the question of legal capacity on terms similar to the proposed RPDB.  The primary thrust of the statute is to place an obligation on the National Trust to mobilize support for all persons with disabilities with high support needs.</w:t>
      </w:r>
    </w:p>
    <w:p w:rsidR="007A2266" w:rsidRPr="00F67AEE" w:rsidRDefault="004554D7" w:rsidP="000B09E7">
      <w:pPr>
        <w:pStyle w:val="NormalWeb"/>
        <w:numPr>
          <w:ilvl w:val="1"/>
          <w:numId w:val="26"/>
        </w:numPr>
        <w:jc w:val="both"/>
        <w:rPr>
          <w:lang w:val="en-IN"/>
        </w:rPr>
      </w:pPr>
      <w:r w:rsidRPr="00F67AEE">
        <w:rPr>
          <w:rFonts w:ascii="Cambria" w:hAnsi="Cambria"/>
          <w:sz w:val="22"/>
          <w:szCs w:val="22"/>
          <w:lang w:val="en-IN"/>
        </w:rPr>
        <w:t>The proposed MHCB also endorses the CRPD paradigm on legal capacity however it understands support differently. In the MHCB the system of support comes into play upon loss of legal capacity. Albeit in rarest of rare cases but MHCB allows for the loss of legal capacity and consequently envisages support as a substitution for persons with disabilities when rendered incompetent.  </w:t>
      </w:r>
      <w:r w:rsidRPr="00F67AEE">
        <w:rPr>
          <w:rStyle w:val="apple-converted-space"/>
          <w:rFonts w:ascii="Cambria" w:hAnsi="Cambria"/>
          <w:sz w:val="22"/>
          <w:szCs w:val="22"/>
          <w:lang w:val="en-IN"/>
        </w:rPr>
        <w:t> </w:t>
      </w:r>
      <w:r w:rsidRPr="00F67AEE">
        <w:rPr>
          <w:rFonts w:ascii="Cambria" w:hAnsi="Cambria"/>
          <w:sz w:val="22"/>
          <w:szCs w:val="22"/>
          <w:lang w:val="en-IN"/>
        </w:rPr>
        <w:t>In order to ensure that this substitution does not happen wrongfully an elaborate system of fair process, monitoring and appeal have been built into the statute.</w:t>
      </w:r>
    </w:p>
    <w:p w:rsidR="007A2266" w:rsidRPr="00F67AEE" w:rsidRDefault="004554D7">
      <w:pPr>
        <w:pStyle w:val="NoSpacing"/>
        <w:ind w:left="900" w:hanging="900"/>
        <w:jc w:val="both"/>
        <w:rPr>
          <w:lang w:val="en-IN"/>
        </w:rPr>
      </w:pPr>
      <w:r w:rsidRPr="00F67AEE">
        <w:rPr>
          <w:rFonts w:ascii="Cambria" w:hAnsi="Cambria"/>
          <w:b/>
          <w:bCs/>
          <w:lang w:val="en-IN"/>
        </w:rPr>
        <w:t>12.8</w:t>
      </w:r>
      <w:r w:rsidRPr="00F67AEE">
        <w:rPr>
          <w:rFonts w:ascii="Cambria" w:hAnsi="Cambria"/>
          <w:lang w:val="en-IN"/>
        </w:rPr>
        <w:tab/>
        <w:t xml:space="preserve">The above narrative outlines different law reform proposals on legal capacity which are being presently deliberated upon in the country.  </w:t>
      </w:r>
    </w:p>
    <w:p w:rsidR="007A2266" w:rsidRPr="00F67AEE" w:rsidRDefault="004554D7" w:rsidP="000C573F">
      <w:pPr>
        <w:pStyle w:val="Heading3"/>
        <w:rPr>
          <w:color w:val="auto"/>
        </w:rPr>
      </w:pPr>
      <w:bookmarkStart w:id="253" w:name="_Toc316376999"/>
      <w:bookmarkStart w:id="254" w:name="_Toc317175416"/>
      <w:bookmarkStart w:id="255" w:name="_Toc319951511"/>
      <w:r w:rsidRPr="00F67AEE">
        <w:rPr>
          <w:color w:val="auto"/>
        </w:rPr>
        <w:t>IV.</w:t>
      </w:r>
      <w:r w:rsidRPr="00F67AEE">
        <w:rPr>
          <w:color w:val="auto"/>
        </w:rPr>
        <w:tab/>
        <w:t>Duty to Provide Support</w:t>
      </w:r>
      <w:bookmarkEnd w:id="253"/>
      <w:bookmarkEnd w:id="254"/>
      <w:bookmarkEnd w:id="255"/>
    </w:p>
    <w:p w:rsidR="007A2266" w:rsidRPr="00475F74" w:rsidRDefault="004554D7" w:rsidP="00475F74">
      <w:pPr>
        <w:pStyle w:val="NoSpacing"/>
        <w:ind w:left="900" w:hanging="900"/>
        <w:jc w:val="both"/>
        <w:rPr>
          <w:lang w:val="en-IN"/>
        </w:rPr>
      </w:pPr>
      <w:r w:rsidRPr="00F67AEE">
        <w:rPr>
          <w:rFonts w:ascii="Cambria" w:hAnsi="Cambria"/>
          <w:b/>
          <w:bCs/>
          <w:lang w:val="en-IN"/>
        </w:rPr>
        <w:t>12.9</w:t>
      </w:r>
      <w:r w:rsidRPr="00F67AEE">
        <w:rPr>
          <w:rFonts w:ascii="Cambria" w:hAnsi="Cambria"/>
          <w:lang w:val="en-IN"/>
        </w:rPr>
        <w:tab/>
        <w:t xml:space="preserve">The country at present has no structured system of providing support to persons with disabilities. There are some initiatives at governmental and </w:t>
      </w:r>
      <w:proofErr w:type="spellStart"/>
      <w:r w:rsidRPr="00F67AEE">
        <w:rPr>
          <w:rFonts w:ascii="Cambria" w:hAnsi="Cambria"/>
          <w:lang w:val="en-IN"/>
        </w:rPr>
        <w:t>non governmental</w:t>
      </w:r>
      <w:proofErr w:type="spellEnd"/>
      <w:r w:rsidRPr="00F67AEE">
        <w:rPr>
          <w:rFonts w:ascii="Cambria" w:hAnsi="Cambria"/>
          <w:lang w:val="en-IN"/>
        </w:rPr>
        <w:t xml:space="preserve"> level but these are primarily either local efforts or pilot initiatives. It is expected that the amendments to the National Trust Act may provide an institutional grounding to the duty to provide support notably for persons with high support needs. </w:t>
      </w:r>
    </w:p>
    <w:p w:rsidR="007A2266" w:rsidRPr="00F67AEE" w:rsidRDefault="004554D7">
      <w:pPr>
        <w:pStyle w:val="NoSpacing"/>
        <w:ind w:left="900" w:hanging="900"/>
        <w:jc w:val="both"/>
        <w:rPr>
          <w:lang w:val="en-IN"/>
        </w:rPr>
      </w:pPr>
      <w:r w:rsidRPr="00F67AEE">
        <w:rPr>
          <w:rFonts w:ascii="Cambria" w:hAnsi="Cambria"/>
          <w:b/>
          <w:bCs/>
          <w:lang w:val="en-IN"/>
        </w:rPr>
        <w:t>12.10</w:t>
      </w:r>
      <w:r w:rsidRPr="00F67AEE">
        <w:rPr>
          <w:rFonts w:ascii="Cambria" w:hAnsi="Cambria"/>
          <w:lang w:val="en-IN"/>
        </w:rPr>
        <w:tab/>
      </w:r>
      <w:r w:rsidRPr="00F67AEE">
        <w:rPr>
          <w:rFonts w:ascii="Cambria" w:hAnsi="Cambria"/>
          <w:b/>
          <w:lang w:val="en-IN"/>
        </w:rPr>
        <w:t>Access to bank loans, financial credits</w:t>
      </w:r>
      <w:r w:rsidRPr="00F67AEE">
        <w:rPr>
          <w:rFonts w:ascii="Cambria" w:hAnsi="Cambria"/>
          <w:lang w:val="en-IN"/>
        </w:rPr>
        <w:t xml:space="preserve">:  </w:t>
      </w:r>
      <w:r w:rsidRPr="00F67AEE">
        <w:rPr>
          <w:rFonts w:ascii="Cambria" w:hAnsi="Cambria"/>
          <w:bCs/>
          <w:lang w:val="en-IN"/>
        </w:rPr>
        <w:t>The above narrative primarily elaborated upon the legal reform process on legal capacity which is still at the stage of consultation either between government agencies or between state and civil society. In prefatory paragraphs the discrimination encountered by persons with disabilities especially persons with visual impairment was noted. It is hereby reported that these discriminatory provisions have been remedied by a Circular of the Reserve Bank of India</w:t>
      </w:r>
      <w:r w:rsidRPr="00F67AEE">
        <w:rPr>
          <w:rStyle w:val="FootnoteReference"/>
          <w:rFonts w:ascii="Cambria" w:hAnsi="Cambria"/>
          <w:bCs/>
          <w:lang w:val="en-IN"/>
        </w:rPr>
        <w:footnoteReference w:id="157"/>
      </w:r>
      <w:r w:rsidRPr="00F67AEE">
        <w:rPr>
          <w:rFonts w:ascii="Cambria" w:hAnsi="Cambria"/>
          <w:bCs/>
          <w:lang w:val="en-IN"/>
        </w:rPr>
        <w:t xml:space="preserve"> which states “banks have to therefore ensure that all the banking facilities such as cheque book facility, including third party cheques, ATM facility, Net Banking facility, locker facility, retail loans, credit cards </w:t>
      </w:r>
      <w:proofErr w:type="spellStart"/>
      <w:r w:rsidRPr="00F67AEE">
        <w:rPr>
          <w:rFonts w:ascii="Cambria" w:hAnsi="Cambria"/>
          <w:bCs/>
          <w:lang w:val="en-IN"/>
        </w:rPr>
        <w:t>etc</w:t>
      </w:r>
      <w:proofErr w:type="spellEnd"/>
      <w:r w:rsidRPr="00F67AEE">
        <w:rPr>
          <w:rFonts w:ascii="Cambria" w:hAnsi="Cambria"/>
          <w:bCs/>
          <w:lang w:val="en-IN"/>
        </w:rPr>
        <w:t xml:space="preserve"> are invariably offered to the visually challenged without any discrimination”</w:t>
      </w:r>
      <w:r w:rsidRPr="00F67AEE">
        <w:rPr>
          <w:rFonts w:ascii="Cambria" w:hAnsi="Cambria"/>
          <w:b/>
          <w:lang w:val="en-IN"/>
        </w:rPr>
        <w:t xml:space="preserve">. </w:t>
      </w:r>
      <w:r w:rsidRPr="00F67AEE">
        <w:rPr>
          <w:rFonts w:ascii="Cambria" w:hAnsi="Cambria"/>
          <w:bCs/>
          <w:lang w:val="en-IN"/>
        </w:rPr>
        <w:t>The ICICI Bank which is amongst the leading private banks in the country states that in no way discriminates between customers with or without disabilities whilst sanctioning loans</w:t>
      </w:r>
      <w:r w:rsidRPr="00F67AEE">
        <w:rPr>
          <w:rStyle w:val="FootnoteReference"/>
          <w:rFonts w:ascii="Cambria" w:hAnsi="Cambria"/>
          <w:bCs/>
          <w:lang w:val="en-IN"/>
        </w:rPr>
        <w:footnoteReference w:id="158"/>
      </w:r>
      <w:r w:rsidRPr="00F67AEE">
        <w:rPr>
          <w:rFonts w:ascii="Cambria" w:hAnsi="Cambria"/>
          <w:bCs/>
          <w:lang w:val="en-IN"/>
        </w:rPr>
        <w:t>.</w:t>
      </w:r>
    </w:p>
    <w:p w:rsidR="007A2266" w:rsidRPr="00F67AEE" w:rsidRDefault="004554D7" w:rsidP="000C573F">
      <w:pPr>
        <w:pStyle w:val="Heading3"/>
        <w:rPr>
          <w:color w:val="auto"/>
        </w:rPr>
      </w:pPr>
      <w:bookmarkStart w:id="256" w:name="_Toc317175417"/>
      <w:bookmarkStart w:id="257" w:name="_Toc319951512"/>
      <w:r w:rsidRPr="00F67AEE">
        <w:rPr>
          <w:color w:val="auto"/>
        </w:rPr>
        <w:t>Findings</w:t>
      </w:r>
      <w:bookmarkEnd w:id="256"/>
      <w:bookmarkEnd w:id="257"/>
    </w:p>
    <w:p w:rsidR="007A2266" w:rsidRPr="00F67AEE" w:rsidRDefault="004554D7" w:rsidP="000B09E7">
      <w:pPr>
        <w:pStyle w:val="ListParagraph"/>
        <w:numPr>
          <w:ilvl w:val="0"/>
          <w:numId w:val="24"/>
        </w:numPr>
        <w:jc w:val="both"/>
        <w:rPr>
          <w:rFonts w:ascii="Cambria" w:hAnsi="Cambria"/>
          <w:sz w:val="22"/>
          <w:szCs w:val="22"/>
          <w:lang w:val="en-IN"/>
        </w:rPr>
      </w:pPr>
      <w:r w:rsidRPr="00F67AEE">
        <w:rPr>
          <w:rFonts w:ascii="Cambria" w:hAnsi="Cambria"/>
          <w:sz w:val="22"/>
          <w:szCs w:val="22"/>
          <w:lang w:val="en-IN"/>
        </w:rPr>
        <w:t xml:space="preserve">There are major legislative reform efforts occurring in the country to harmonize the Indian law on legal capacity with CRPD. </w:t>
      </w:r>
    </w:p>
    <w:p w:rsidR="007A2266" w:rsidRPr="00F67AEE" w:rsidRDefault="004554D7" w:rsidP="000B09E7">
      <w:pPr>
        <w:pStyle w:val="ListParagraph"/>
        <w:numPr>
          <w:ilvl w:val="0"/>
          <w:numId w:val="24"/>
        </w:numPr>
        <w:jc w:val="both"/>
        <w:rPr>
          <w:rFonts w:ascii="Cambria" w:hAnsi="Cambria"/>
          <w:sz w:val="22"/>
          <w:szCs w:val="22"/>
          <w:lang w:val="en-IN"/>
        </w:rPr>
      </w:pPr>
      <w:r w:rsidRPr="00F67AEE">
        <w:rPr>
          <w:rFonts w:ascii="Cambria" w:hAnsi="Cambria"/>
          <w:sz w:val="22"/>
          <w:szCs w:val="22"/>
          <w:lang w:val="en-IN"/>
        </w:rPr>
        <w:t>To acquire learning on how legal capacity with support will operate on the ground research projects have been initiated.</w:t>
      </w:r>
    </w:p>
    <w:p w:rsidR="007A2266" w:rsidRPr="00F67AEE" w:rsidRDefault="004554D7" w:rsidP="000C573F">
      <w:pPr>
        <w:pStyle w:val="Heading3"/>
        <w:rPr>
          <w:color w:val="auto"/>
        </w:rPr>
      </w:pPr>
      <w:bookmarkStart w:id="258" w:name="_Toc316377001"/>
      <w:bookmarkStart w:id="259" w:name="_Toc317175418"/>
      <w:bookmarkStart w:id="260" w:name="_Toc319951513"/>
      <w:r w:rsidRPr="00F67AEE">
        <w:rPr>
          <w:color w:val="auto"/>
        </w:rPr>
        <w:t>Future Plan of Action</w:t>
      </w:r>
      <w:bookmarkEnd w:id="258"/>
      <w:bookmarkEnd w:id="259"/>
      <w:bookmarkEnd w:id="260"/>
    </w:p>
    <w:p w:rsidR="007A2266" w:rsidRPr="00F67AEE" w:rsidRDefault="004554D7" w:rsidP="000B09E7">
      <w:pPr>
        <w:pStyle w:val="ListParagraph"/>
        <w:numPr>
          <w:ilvl w:val="0"/>
          <w:numId w:val="27"/>
        </w:numPr>
        <w:jc w:val="both"/>
        <w:rPr>
          <w:rFonts w:ascii="Cambria" w:hAnsi="Cambria"/>
          <w:sz w:val="22"/>
          <w:szCs w:val="22"/>
          <w:lang w:val="en-IN"/>
        </w:rPr>
      </w:pPr>
      <w:r w:rsidRPr="00F67AEE">
        <w:rPr>
          <w:rFonts w:ascii="Cambria" w:hAnsi="Cambria"/>
          <w:sz w:val="22"/>
          <w:szCs w:val="22"/>
          <w:lang w:val="en-IN"/>
        </w:rPr>
        <w:t xml:space="preserve">To enact a CRPD consonant legislation on legal capacity. </w:t>
      </w:r>
    </w:p>
    <w:p w:rsidR="007A2266" w:rsidRPr="00F67AEE" w:rsidRDefault="004554D7" w:rsidP="000B09E7">
      <w:pPr>
        <w:pStyle w:val="ListParagraph"/>
        <w:numPr>
          <w:ilvl w:val="0"/>
          <w:numId w:val="27"/>
        </w:numPr>
        <w:jc w:val="both"/>
        <w:rPr>
          <w:rFonts w:ascii="Cambria" w:hAnsi="Cambria"/>
          <w:sz w:val="22"/>
          <w:szCs w:val="22"/>
          <w:lang w:val="en-IN"/>
        </w:rPr>
      </w:pPr>
      <w:r w:rsidRPr="00F67AEE">
        <w:rPr>
          <w:rFonts w:ascii="Cambria" w:hAnsi="Cambria"/>
          <w:sz w:val="22"/>
          <w:szCs w:val="22"/>
          <w:lang w:val="en-IN"/>
        </w:rPr>
        <w:t xml:space="preserve">To expand the programmes and networks of support. </w:t>
      </w:r>
    </w:p>
    <w:p w:rsidR="007A2266" w:rsidRPr="00F67AEE" w:rsidRDefault="004554D7" w:rsidP="007F5898">
      <w:pPr>
        <w:pStyle w:val="Heading2"/>
        <w:jc w:val="center"/>
        <w:rPr>
          <w:color w:val="auto"/>
          <w:sz w:val="24"/>
          <w:szCs w:val="24"/>
        </w:rPr>
      </w:pPr>
      <w:bookmarkStart w:id="261" w:name="_Toc316377002"/>
      <w:bookmarkStart w:id="262" w:name="_Toc317175419"/>
      <w:bookmarkStart w:id="263" w:name="_Toc319951514"/>
      <w:r w:rsidRPr="00F67AEE">
        <w:rPr>
          <w:color w:val="auto"/>
          <w:sz w:val="24"/>
          <w:szCs w:val="24"/>
        </w:rPr>
        <w:lastRenderedPageBreak/>
        <w:t>Article 13 - Access to Justice</w:t>
      </w:r>
      <w:bookmarkEnd w:id="261"/>
      <w:bookmarkEnd w:id="262"/>
      <w:bookmarkEnd w:id="263"/>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 xml:space="preserve">This article recognizes the right of persons with disabilities to have effective access to justice on an equal basis to others, without being excluded from legal proceedings. </w:t>
      </w:r>
    </w:p>
    <w:p w:rsidR="007A2266" w:rsidRPr="00F67AEE" w:rsidRDefault="004554D7" w:rsidP="007F5898">
      <w:pPr>
        <w:pStyle w:val="Heading2"/>
        <w:rPr>
          <w:color w:val="auto"/>
          <w:sz w:val="22"/>
          <w:szCs w:val="22"/>
        </w:rPr>
      </w:pPr>
      <w:bookmarkStart w:id="264" w:name="_Toc316072037"/>
      <w:bookmarkStart w:id="265" w:name="_Toc316377003"/>
      <w:bookmarkStart w:id="266" w:name="_Toc317175420"/>
      <w:bookmarkStart w:id="267" w:name="_Toc319951515"/>
      <w:r w:rsidRPr="00F67AEE">
        <w:rPr>
          <w:color w:val="auto"/>
          <w:sz w:val="22"/>
          <w:szCs w:val="22"/>
        </w:rPr>
        <w:t>I.</w:t>
      </w:r>
      <w:r w:rsidRPr="00F67AEE">
        <w:rPr>
          <w:color w:val="auto"/>
          <w:sz w:val="22"/>
          <w:szCs w:val="22"/>
        </w:rPr>
        <w:tab/>
        <w:t>Constitutional Guarantees on Access to Justice</w:t>
      </w:r>
      <w:bookmarkEnd w:id="264"/>
      <w:bookmarkEnd w:id="265"/>
      <w:bookmarkEnd w:id="266"/>
      <w:bookmarkEnd w:id="267"/>
    </w:p>
    <w:p w:rsidR="007A2266" w:rsidRPr="00F67AEE" w:rsidRDefault="004554D7">
      <w:pPr>
        <w:ind w:left="720" w:hanging="720"/>
        <w:jc w:val="both"/>
      </w:pPr>
      <w:r w:rsidRPr="00F67AEE">
        <w:rPr>
          <w:rFonts w:ascii="Cambria" w:hAnsi="Cambria"/>
          <w:b/>
          <w:bCs/>
        </w:rPr>
        <w:t>13.1</w:t>
      </w:r>
      <w:r w:rsidRPr="00F67AEE">
        <w:rPr>
          <w:rFonts w:ascii="Cambria" w:hAnsi="Cambria"/>
        </w:rPr>
        <w:tab/>
        <w:t xml:space="preserve">The founders of the Constitution of India were informed by the philosophy that there was no right without a remedy. In order to ensure that the Bill of Rights in the Constitution did not remain an empty promise they made the right to move the courts upon infringement of a fundamental right itself a Fundamental Right under Article 32 of the Constitution. The right to obtain legal representation was guaranteed under Article 22 of the Constitution. </w:t>
      </w:r>
    </w:p>
    <w:p w:rsidR="007A2266" w:rsidRPr="00F67AEE" w:rsidRDefault="004554D7">
      <w:pPr>
        <w:ind w:left="720" w:hanging="720"/>
        <w:jc w:val="both"/>
      </w:pPr>
      <w:r w:rsidRPr="00F67AEE">
        <w:rPr>
          <w:rFonts w:ascii="Cambria" w:hAnsi="Cambria"/>
          <w:b/>
          <w:bCs/>
        </w:rPr>
        <w:t>13.2</w:t>
      </w:r>
      <w:r w:rsidRPr="00F67AEE">
        <w:rPr>
          <w:rFonts w:ascii="Cambria" w:hAnsi="Cambria"/>
        </w:rPr>
        <w:tab/>
        <w:t>Insofar as the right to legal representation may have little meaning for a number of persons without financial support. Article 39A of the Constitution of India mandates that the State shall secure the operation of the legal system promotes justice on the basis of equal opportunity and shall in particular provide free legal aid by suitable legislation or schemes or in any other way to ensure the opportunities for securing justice are not denied to any citizen by reason of economic or other disabilities. Converging between fundamental rights and directive principles the Supreme Court of India in </w:t>
      </w:r>
      <w:r w:rsidRPr="00F67AEE">
        <w:rPr>
          <w:rFonts w:ascii="Cambria" w:hAnsi="Cambria"/>
          <w:bCs/>
          <w:i/>
        </w:rPr>
        <w:t>Suk Das v. Union Territory of Arunachal Pradesh</w:t>
      </w:r>
      <w:r w:rsidRPr="00F67AEE">
        <w:rPr>
          <w:rStyle w:val="FootnoteReference"/>
          <w:rFonts w:ascii="Cambria" w:hAnsi="Cambria"/>
          <w:b/>
          <w:bCs/>
        </w:rPr>
        <w:footnoteReference w:id="159"/>
      </w:r>
      <w:r w:rsidRPr="00F67AEE">
        <w:rPr>
          <w:rFonts w:ascii="Cambria" w:hAnsi="Cambria"/>
        </w:rPr>
        <w:t xml:space="preserve">  stated that it is settled law that free legal assistance at State cost is a fundamental right of a person accused of an offence which may involve jeopardy to his life or personal liberty and this fundamental right is implicit in the requirement of reasonable, fair and just procedure prescribed by Article 21. </w:t>
      </w:r>
    </w:p>
    <w:p w:rsidR="007A2266" w:rsidRPr="00F67AEE" w:rsidRDefault="004554D7" w:rsidP="00202976">
      <w:pPr>
        <w:pStyle w:val="Heading3"/>
        <w:rPr>
          <w:color w:val="auto"/>
        </w:rPr>
      </w:pPr>
      <w:bookmarkStart w:id="268" w:name="_Toc316072038"/>
      <w:bookmarkStart w:id="269" w:name="_Toc316377004"/>
      <w:bookmarkStart w:id="270" w:name="_Toc317175421"/>
      <w:bookmarkStart w:id="271" w:name="_Toc319951516"/>
      <w:r w:rsidRPr="00F67AEE">
        <w:rPr>
          <w:color w:val="auto"/>
        </w:rPr>
        <w:t xml:space="preserve">II. </w:t>
      </w:r>
      <w:r w:rsidRPr="00F67AEE">
        <w:rPr>
          <w:color w:val="auto"/>
        </w:rPr>
        <w:tab/>
        <w:t>Effective Access to Justice</w:t>
      </w:r>
      <w:bookmarkEnd w:id="268"/>
      <w:bookmarkEnd w:id="269"/>
      <w:bookmarkEnd w:id="270"/>
      <w:bookmarkEnd w:id="271"/>
      <w:r w:rsidRPr="00F67AEE">
        <w:rPr>
          <w:color w:val="auto"/>
        </w:rPr>
        <w:tab/>
      </w:r>
      <w:r w:rsidRPr="00F67AEE">
        <w:rPr>
          <w:color w:val="auto"/>
        </w:rPr>
        <w:tab/>
      </w:r>
    </w:p>
    <w:p w:rsidR="007A2266" w:rsidRPr="00F67AEE" w:rsidRDefault="004554D7">
      <w:pPr>
        <w:spacing w:after="0"/>
      </w:pPr>
      <w:r w:rsidRPr="00F67AEE">
        <w:rPr>
          <w:rFonts w:ascii="Cambria" w:hAnsi="Cambria"/>
          <w:b/>
          <w:bCs/>
        </w:rPr>
        <w:t>13.3</w:t>
      </w:r>
      <w:r w:rsidRPr="00F67AEE">
        <w:rPr>
          <w:rFonts w:ascii="Cambria" w:hAnsi="Cambria"/>
          <w:b/>
        </w:rPr>
        <w:tab/>
      </w:r>
      <w:bookmarkStart w:id="272" w:name="_Toc316072039"/>
      <w:bookmarkStart w:id="273" w:name="_Toc316377005"/>
      <w:r w:rsidRPr="00F67AEE">
        <w:rPr>
          <w:rFonts w:ascii="Cambria" w:hAnsi="Cambria"/>
          <w:b/>
        </w:rPr>
        <w:t>Statutory Rights to Legal Aid</w:t>
      </w:r>
      <w:bookmarkEnd w:id="272"/>
      <w:bookmarkEnd w:id="273"/>
    </w:p>
    <w:p w:rsidR="007A2266" w:rsidRPr="00F67AEE" w:rsidRDefault="004554D7">
      <w:pPr>
        <w:spacing w:after="0"/>
        <w:ind w:left="720"/>
        <w:jc w:val="both"/>
        <w:rPr>
          <w:rFonts w:ascii="Cambria" w:hAnsi="Cambria"/>
        </w:rPr>
      </w:pPr>
      <w:r w:rsidRPr="00F67AEE">
        <w:rPr>
          <w:rFonts w:ascii="Cambria" w:hAnsi="Cambria"/>
        </w:rPr>
        <w:t xml:space="preserve">In furtherance of this constitutional commitment the Legal Services Authority Act of 1986 was enacted. Section 12 (d) of this Act entitles free legal aid to persons with disabilities and persons with mental illness. Section 91 of the Mental Health Act of 1987 makes provision for a right to legal representation and legal aid for persons with mental illness in proceedings under the Act </w:t>
      </w:r>
    </w:p>
    <w:p w:rsidR="007A2266" w:rsidRPr="00F67AEE" w:rsidRDefault="004554D7">
      <w:pPr>
        <w:spacing w:before="240" w:after="0"/>
      </w:pPr>
      <w:r w:rsidRPr="00F67AEE">
        <w:rPr>
          <w:rFonts w:ascii="Cambria" w:hAnsi="Cambria"/>
          <w:b/>
          <w:bCs/>
        </w:rPr>
        <w:t>13.4</w:t>
      </w:r>
      <w:r w:rsidRPr="00F67AEE">
        <w:rPr>
          <w:rFonts w:ascii="Cambria" w:hAnsi="Cambria"/>
          <w:b/>
        </w:rPr>
        <w:tab/>
      </w:r>
      <w:bookmarkStart w:id="274" w:name="_Toc316072040"/>
      <w:bookmarkStart w:id="275" w:name="_Toc316377006"/>
      <w:r w:rsidRPr="00F67AEE">
        <w:rPr>
          <w:rFonts w:ascii="Cambria" w:hAnsi="Cambria"/>
          <w:b/>
        </w:rPr>
        <w:t>Legal Aid Scheme of NALSA</w:t>
      </w:r>
      <w:bookmarkEnd w:id="274"/>
      <w:bookmarkEnd w:id="275"/>
    </w:p>
    <w:p w:rsidR="007A2266" w:rsidRPr="00F67AEE" w:rsidRDefault="004554D7">
      <w:pPr>
        <w:spacing w:after="0"/>
        <w:ind w:left="720"/>
        <w:jc w:val="both"/>
      </w:pPr>
      <w:r w:rsidRPr="00F67AEE">
        <w:rPr>
          <w:rFonts w:ascii="Cambria" w:hAnsi="Cambria"/>
        </w:rPr>
        <w:t xml:space="preserve">In 2010 the National Legal Services Authority through the </w:t>
      </w:r>
      <w:r w:rsidRPr="00F67AEE">
        <w:rPr>
          <w:rFonts w:ascii="Cambria" w:hAnsi="Cambria"/>
          <w:lang w:bidi="en-US"/>
        </w:rPr>
        <w:t>National Legal Services Authority (Legal Services to the Mentally Ill Persons and Persons with Mental Disabilities) Scheme, 2010, has put into place a mechanism</w:t>
      </w:r>
      <w:r w:rsidRPr="00F67AEE">
        <w:rPr>
          <w:rFonts w:ascii="Cambria" w:hAnsi="Cambria"/>
        </w:rPr>
        <w:t xml:space="preserve"> to provide legal aid to persons with psychosocial and intellectual disability. </w:t>
      </w:r>
    </w:p>
    <w:p w:rsidR="007A2266" w:rsidRPr="00F67AEE" w:rsidRDefault="004554D7">
      <w:pPr>
        <w:spacing w:before="240" w:after="0"/>
      </w:pPr>
      <w:r w:rsidRPr="00F67AEE">
        <w:rPr>
          <w:rFonts w:ascii="Cambria" w:hAnsi="Cambria"/>
          <w:b/>
          <w:bCs/>
        </w:rPr>
        <w:t>13.5</w:t>
      </w:r>
      <w:r w:rsidRPr="00F67AEE">
        <w:rPr>
          <w:rFonts w:ascii="Cambria" w:hAnsi="Cambria"/>
          <w:b/>
        </w:rPr>
        <w:tab/>
      </w:r>
      <w:bookmarkStart w:id="276" w:name="_Toc316072041"/>
      <w:bookmarkStart w:id="277" w:name="_Toc316377007"/>
      <w:r w:rsidRPr="00F67AEE">
        <w:rPr>
          <w:rFonts w:ascii="Cambria" w:hAnsi="Cambria"/>
          <w:b/>
        </w:rPr>
        <w:t>Public Interest Actions</w:t>
      </w:r>
      <w:bookmarkEnd w:id="276"/>
      <w:bookmarkEnd w:id="277"/>
    </w:p>
    <w:p w:rsidR="007A2266" w:rsidRPr="00F67AEE" w:rsidRDefault="004554D7">
      <w:pPr>
        <w:spacing w:after="0"/>
        <w:ind w:left="720"/>
        <w:jc w:val="both"/>
      </w:pPr>
      <w:r w:rsidRPr="00F67AEE">
        <w:rPr>
          <w:rFonts w:ascii="Cambria" w:hAnsi="Cambria"/>
        </w:rPr>
        <w:t xml:space="preserve">The legal aid machinery primarily operates on a reactive mode. Thus persons requiring legal aid generally need to seek it. Further courts required that they should be moved by the aggrieved person. This procedure can operate as a barrier to justice if the aggrieved person is not aware of his rights or socially educationally or economically disadvantaged to be able to assert them.  By relaxing the rule of locus </w:t>
      </w:r>
      <w:proofErr w:type="spellStart"/>
      <w:r w:rsidRPr="00F67AEE">
        <w:rPr>
          <w:rFonts w:ascii="Cambria" w:hAnsi="Cambria"/>
        </w:rPr>
        <w:t>standi</w:t>
      </w:r>
      <w:proofErr w:type="spellEnd"/>
      <w:r w:rsidRPr="00F67AEE">
        <w:rPr>
          <w:rFonts w:ascii="Cambria" w:hAnsi="Cambria"/>
        </w:rPr>
        <w:t xml:space="preserve"> Supreme Court of India </w:t>
      </w:r>
      <w:r w:rsidRPr="00F67AEE">
        <w:rPr>
          <w:rStyle w:val="FootnoteReference"/>
          <w:rFonts w:ascii="Cambria" w:hAnsi="Cambria"/>
        </w:rPr>
        <w:footnoteReference w:id="160"/>
      </w:r>
      <w:r w:rsidRPr="00F67AEE">
        <w:rPr>
          <w:rFonts w:ascii="Cambria" w:hAnsi="Cambria"/>
        </w:rPr>
        <w:t>has permitted public spirited individuals to file cases on behalf of disadvantaged constituencies. A number of issues concerning persons with disabilities have been brought before the higher judiciary using this mechanism</w:t>
      </w:r>
    </w:p>
    <w:p w:rsidR="007A2266" w:rsidRPr="00F67AEE" w:rsidRDefault="004554D7">
      <w:pPr>
        <w:spacing w:before="240" w:after="0"/>
      </w:pPr>
      <w:r w:rsidRPr="00F67AEE">
        <w:rPr>
          <w:rFonts w:ascii="Cambria" w:hAnsi="Cambria"/>
          <w:b/>
          <w:bCs/>
        </w:rPr>
        <w:t>13.6</w:t>
      </w:r>
      <w:r w:rsidRPr="00F67AEE">
        <w:rPr>
          <w:rFonts w:ascii="Cambria" w:hAnsi="Cambria"/>
          <w:b/>
        </w:rPr>
        <w:t xml:space="preserve">   </w:t>
      </w:r>
      <w:bookmarkStart w:id="278" w:name="_Toc316072042"/>
      <w:bookmarkStart w:id="279" w:name="_Toc316377008"/>
      <w:r w:rsidRPr="00F67AEE">
        <w:rPr>
          <w:rFonts w:ascii="Cambria" w:hAnsi="Cambria"/>
          <w:b/>
        </w:rPr>
        <w:tab/>
        <w:t>Physical Access</w:t>
      </w:r>
      <w:bookmarkEnd w:id="278"/>
      <w:bookmarkEnd w:id="279"/>
    </w:p>
    <w:p w:rsidR="007A2266" w:rsidRPr="00F67AEE" w:rsidRDefault="004554D7">
      <w:pPr>
        <w:spacing w:after="0"/>
        <w:ind w:left="720"/>
        <w:jc w:val="both"/>
        <w:rPr>
          <w:rFonts w:ascii="Cambria" w:hAnsi="Cambria"/>
        </w:rPr>
      </w:pPr>
      <w:r w:rsidRPr="00F67AEE">
        <w:rPr>
          <w:rFonts w:ascii="Cambria" w:hAnsi="Cambria"/>
        </w:rPr>
        <w:t xml:space="preserve">Access to Justice also requires courts, police stations and prisons to be accessible. At present, the Supreme Court of India is accessible and the High Courts of Bombay, Bangalore and Delhi are partially accessible. </w:t>
      </w:r>
    </w:p>
    <w:p w:rsidR="007A2266" w:rsidRPr="00F67AEE" w:rsidRDefault="004554D7" w:rsidP="007F5898">
      <w:pPr>
        <w:pStyle w:val="Heading3"/>
        <w:rPr>
          <w:color w:val="auto"/>
        </w:rPr>
      </w:pPr>
      <w:bookmarkStart w:id="280" w:name="_Toc316072043"/>
      <w:bookmarkStart w:id="281" w:name="_Toc316377009"/>
      <w:bookmarkStart w:id="282" w:name="_Toc317175422"/>
      <w:bookmarkStart w:id="283" w:name="_Toc319951517"/>
      <w:r w:rsidRPr="00F67AEE">
        <w:rPr>
          <w:color w:val="auto"/>
        </w:rPr>
        <w:lastRenderedPageBreak/>
        <w:t>III.</w:t>
      </w:r>
      <w:r w:rsidRPr="00F67AEE">
        <w:rPr>
          <w:color w:val="auto"/>
        </w:rPr>
        <w:tab/>
        <w:t>Sensitization Courses in Judicial Academies</w:t>
      </w:r>
      <w:bookmarkEnd w:id="280"/>
      <w:bookmarkEnd w:id="281"/>
      <w:bookmarkEnd w:id="282"/>
      <w:bookmarkEnd w:id="283"/>
    </w:p>
    <w:p w:rsidR="007A2266" w:rsidRPr="00F67AEE" w:rsidRDefault="004554D7">
      <w:pPr>
        <w:ind w:left="720" w:hanging="720"/>
        <w:jc w:val="both"/>
      </w:pPr>
      <w:r w:rsidRPr="00F67AEE">
        <w:rPr>
          <w:rFonts w:ascii="Cambria" w:hAnsi="Cambria"/>
          <w:b/>
          <w:bCs/>
        </w:rPr>
        <w:t>13.7</w:t>
      </w:r>
      <w:r w:rsidRPr="00F67AEE">
        <w:rPr>
          <w:rFonts w:ascii="Cambria" w:hAnsi="Cambria"/>
        </w:rPr>
        <w:tab/>
        <w:t xml:space="preserve">Pursuant to the orders of the Delhi High Court in </w:t>
      </w:r>
      <w:proofErr w:type="spellStart"/>
      <w:r w:rsidRPr="00F67AEE">
        <w:rPr>
          <w:rFonts w:ascii="Cambria" w:hAnsi="Cambria"/>
        </w:rPr>
        <w:t>Pratibha</w:t>
      </w:r>
      <w:proofErr w:type="spellEnd"/>
      <w:r w:rsidRPr="00F67AEE">
        <w:rPr>
          <w:rFonts w:ascii="Cambria" w:hAnsi="Cambria"/>
        </w:rPr>
        <w:t xml:space="preserve"> Chopra v. Union of </w:t>
      </w:r>
      <w:proofErr w:type="gramStart"/>
      <w:r w:rsidRPr="00F67AEE">
        <w:rPr>
          <w:rFonts w:ascii="Cambria" w:hAnsi="Cambria"/>
        </w:rPr>
        <w:t>India[</w:t>
      </w:r>
      <w:proofErr w:type="gramEnd"/>
      <w:r w:rsidRPr="00F67AEE">
        <w:rPr>
          <w:rFonts w:ascii="Cambria" w:hAnsi="Cambria"/>
        </w:rPr>
        <w:t>W.P. (C) 6698/2007], training to judicial officers has begun to be imparted in matters relating to persons with disabilities in the Delhi Judicial Academy. Sensitization Courses on Disability Rights are also conducted by Tamil Nadu State Judicial Academy; Chandigarh Judicial Academy. And the Himachal Pradesh Judicial Academy has indicated its willingness to conduct such courses. The National Judicial Academy deals with disability as part of its training on judicial remedies for vulnerable g</w:t>
      </w:r>
      <w:bookmarkStart w:id="284" w:name="_Toc316072044"/>
      <w:r w:rsidRPr="00F67AEE">
        <w:rPr>
          <w:rFonts w:ascii="Cambria" w:hAnsi="Cambria"/>
        </w:rPr>
        <w:t>roups.</w:t>
      </w:r>
    </w:p>
    <w:p w:rsidR="007A2266" w:rsidRPr="00F67AEE" w:rsidRDefault="004554D7" w:rsidP="007F5898">
      <w:pPr>
        <w:pStyle w:val="Heading3"/>
        <w:rPr>
          <w:color w:val="auto"/>
        </w:rPr>
      </w:pPr>
      <w:bookmarkStart w:id="285" w:name="_Toc316377010"/>
      <w:bookmarkStart w:id="286" w:name="_Toc317175423"/>
      <w:bookmarkStart w:id="287" w:name="_Toc319951518"/>
      <w:r w:rsidRPr="00F67AEE">
        <w:rPr>
          <w:color w:val="auto"/>
        </w:rPr>
        <w:t xml:space="preserve">IV. </w:t>
      </w:r>
      <w:r w:rsidRPr="00F67AEE">
        <w:rPr>
          <w:color w:val="auto"/>
        </w:rPr>
        <w:tab/>
        <w:t>Procedural Accommodation in Legal Process</w:t>
      </w:r>
      <w:bookmarkEnd w:id="284"/>
      <w:bookmarkEnd w:id="285"/>
      <w:bookmarkEnd w:id="286"/>
      <w:bookmarkEnd w:id="287"/>
    </w:p>
    <w:p w:rsidR="007A2266" w:rsidRPr="00F67AEE" w:rsidRDefault="004554D7">
      <w:pPr>
        <w:ind w:left="720" w:hanging="720"/>
        <w:jc w:val="both"/>
      </w:pPr>
      <w:r w:rsidRPr="00F67AEE">
        <w:rPr>
          <w:rFonts w:ascii="Cambria" w:hAnsi="Cambria"/>
          <w:b/>
          <w:bCs/>
        </w:rPr>
        <w:t>13.8</w:t>
      </w:r>
      <w:r w:rsidRPr="00F67AEE">
        <w:rPr>
          <w:rFonts w:ascii="Cambria" w:hAnsi="Cambria"/>
          <w:b/>
          <w:bCs/>
        </w:rPr>
        <w:tab/>
      </w:r>
      <w:r w:rsidRPr="00F67AEE">
        <w:rPr>
          <w:rFonts w:ascii="Cambria" w:hAnsi="Cambria"/>
        </w:rPr>
        <w:t xml:space="preserve">Insofar as persons with disabilities require distinct modes means and methods of communication, it is important that such modes, means and methods are both recognized and facilitated by policing and </w:t>
      </w:r>
      <w:proofErr w:type="spellStart"/>
      <w:r w:rsidRPr="00F67AEE">
        <w:rPr>
          <w:rFonts w:ascii="Cambria" w:hAnsi="Cambria"/>
        </w:rPr>
        <w:t>justicing</w:t>
      </w:r>
      <w:proofErr w:type="spellEnd"/>
      <w:r w:rsidRPr="00F67AEE">
        <w:rPr>
          <w:rFonts w:ascii="Cambria" w:hAnsi="Cambria"/>
        </w:rPr>
        <w:t xml:space="preserve"> institutions. At present, sections 340 and 341 of the Code of Criminal Procedure 1973 are the only provisions which refer to situations where an accused </w:t>
      </w:r>
      <w:proofErr w:type="gramStart"/>
      <w:r w:rsidRPr="00F67AEE">
        <w:rPr>
          <w:rFonts w:ascii="Cambria" w:hAnsi="Cambria"/>
        </w:rPr>
        <w:t>who</w:t>
      </w:r>
      <w:proofErr w:type="gramEnd"/>
      <w:r w:rsidRPr="00F67AEE">
        <w:rPr>
          <w:rFonts w:ascii="Cambria" w:hAnsi="Cambria"/>
        </w:rPr>
        <w:t xml:space="preserve"> is not of unsound mind but is unable to communicate or understand the proceedings against him or her. The Courts are under an obligation to enquire as to how the family of the person with disability communicates with him or her, and then attempt to understand whether the individual can be made to understand the proceedings.</w:t>
      </w:r>
      <w:r w:rsidRPr="00F67AEE">
        <w:rPr>
          <w:rStyle w:val="FootnoteReference"/>
          <w:rFonts w:ascii="Cambria" w:hAnsi="Cambria"/>
        </w:rPr>
        <w:footnoteReference w:id="161"/>
      </w:r>
      <w:r w:rsidRPr="00F67AEE">
        <w:rPr>
          <w:rFonts w:ascii="Cambria" w:hAnsi="Cambria"/>
        </w:rPr>
        <w:t xml:space="preserve"> In order to aid such an understanding the courts are under an obligation to provide for appropriate interpretation facilities.</w:t>
      </w:r>
      <w:r w:rsidRPr="00F67AEE">
        <w:rPr>
          <w:rStyle w:val="FootnoteReference"/>
          <w:rFonts w:ascii="Cambria" w:hAnsi="Cambria"/>
        </w:rPr>
        <w:footnoteReference w:id="162"/>
      </w:r>
      <w:r w:rsidRPr="00F67AEE">
        <w:rPr>
          <w:rFonts w:ascii="Cambria" w:hAnsi="Cambria"/>
        </w:rPr>
        <w:t>.  These sections have been drafted at a time when the modes, means and methods of communication used by persons with disabilities were not known</w:t>
      </w:r>
      <w:proofErr w:type="gramStart"/>
      <w:r w:rsidRPr="00F67AEE">
        <w:rPr>
          <w:rFonts w:ascii="Cambria" w:hAnsi="Cambria"/>
        </w:rPr>
        <w:t>;  hence</w:t>
      </w:r>
      <w:proofErr w:type="gramEnd"/>
      <w:r w:rsidRPr="00F67AEE">
        <w:rPr>
          <w:rFonts w:ascii="Cambria" w:hAnsi="Cambria"/>
        </w:rPr>
        <w:t xml:space="preserve"> no mention has been made of them.  </w:t>
      </w:r>
    </w:p>
    <w:p w:rsidR="007A2266" w:rsidRPr="00F67AEE" w:rsidRDefault="004554D7">
      <w:pPr>
        <w:ind w:left="720" w:hanging="720"/>
        <w:jc w:val="both"/>
      </w:pPr>
      <w:r w:rsidRPr="00F67AEE">
        <w:rPr>
          <w:rFonts w:ascii="Cambria" w:hAnsi="Cambria"/>
          <w:b/>
          <w:bCs/>
        </w:rPr>
        <w:t>13.9</w:t>
      </w:r>
      <w:r w:rsidRPr="00F67AEE">
        <w:rPr>
          <w:rFonts w:ascii="Cambria" w:hAnsi="Cambria"/>
          <w:b/>
          <w:bCs/>
        </w:rPr>
        <w:tab/>
      </w:r>
      <w:r w:rsidRPr="00F67AEE">
        <w:rPr>
          <w:rFonts w:ascii="Cambria" w:hAnsi="Cambria"/>
        </w:rPr>
        <w:t xml:space="preserve">The admissibility of evidence is dealt with in the provisions of the Indian Evidence Act, 1872, and </w:t>
      </w:r>
      <w:r w:rsidRPr="00F67AEE">
        <w:rPr>
          <w:rFonts w:ascii="Cambria" w:hAnsi="Cambria"/>
          <w:bCs/>
        </w:rPr>
        <w:t xml:space="preserve">Section 118 enumerates that </w:t>
      </w:r>
      <w:r w:rsidRPr="00F67AEE">
        <w:rPr>
          <w:rFonts w:ascii="Cambria" w:hAnsi="Cambria"/>
        </w:rPr>
        <w:t xml:space="preserve">all persons shall be competent to testify unless the Court considers that they are prevented from understanding the question put to them, or from giving rational answer to those questions, by tender years, extreme old age, disease, whether of body and mind, or any other cause of the same kind. Further, </w:t>
      </w:r>
      <w:r w:rsidRPr="00F67AEE">
        <w:rPr>
          <w:rFonts w:ascii="Cambria" w:hAnsi="Cambria"/>
          <w:bCs/>
        </w:rPr>
        <w:t xml:space="preserve">Section 119 provides  </w:t>
      </w:r>
      <w:r w:rsidRPr="00F67AEE">
        <w:rPr>
          <w:rFonts w:ascii="Cambria" w:hAnsi="Cambria"/>
        </w:rPr>
        <w:t>that a  witness who is unable to speak may give his or her evidence in any other manner in which he or she can make it intelligible, as by writing or by signs, provided but such writing must be written and the signs made in open Court. Evidence so provided shall be deemed to be oral evidence</w:t>
      </w:r>
    </w:p>
    <w:p w:rsidR="007A2266" w:rsidRPr="00F67AEE" w:rsidRDefault="004554D7">
      <w:pPr>
        <w:ind w:left="720" w:hanging="720"/>
        <w:jc w:val="both"/>
      </w:pPr>
      <w:r w:rsidRPr="00F67AEE">
        <w:rPr>
          <w:rFonts w:ascii="Cambria" w:hAnsi="Cambria"/>
          <w:b/>
          <w:bCs/>
        </w:rPr>
        <w:t>13.10</w:t>
      </w:r>
      <w:r w:rsidRPr="00F67AEE">
        <w:rPr>
          <w:rFonts w:ascii="Cambria" w:hAnsi="Cambria"/>
        </w:rPr>
        <w:tab/>
        <w:t>At present other than these entry points no other explicit procedural accommodations currently exist in the Indian legal framework to ensure effective participation of persons with disability in the justice and policing system.</w:t>
      </w:r>
    </w:p>
    <w:p w:rsidR="007A2266" w:rsidRPr="00F67AEE" w:rsidRDefault="004554D7" w:rsidP="007F5898">
      <w:pPr>
        <w:pStyle w:val="Heading3"/>
        <w:rPr>
          <w:color w:val="auto"/>
        </w:rPr>
      </w:pPr>
      <w:bookmarkStart w:id="288" w:name="_Toc316072045"/>
      <w:bookmarkStart w:id="289" w:name="_Toc316377011"/>
      <w:bookmarkStart w:id="290" w:name="_Toc317175424"/>
      <w:bookmarkStart w:id="291" w:name="_Toc319951519"/>
      <w:r w:rsidRPr="00F67AEE">
        <w:rPr>
          <w:color w:val="auto"/>
        </w:rPr>
        <w:t xml:space="preserve">V. </w:t>
      </w:r>
      <w:r w:rsidRPr="00F67AEE">
        <w:rPr>
          <w:color w:val="auto"/>
        </w:rPr>
        <w:tab/>
        <w:t>Grievance Redress in Other than Courts</w:t>
      </w:r>
      <w:bookmarkEnd w:id="288"/>
      <w:bookmarkEnd w:id="289"/>
      <w:bookmarkEnd w:id="290"/>
      <w:bookmarkEnd w:id="291"/>
    </w:p>
    <w:p w:rsidR="007A2266" w:rsidRPr="00F67AEE" w:rsidRDefault="004554D7">
      <w:pPr>
        <w:ind w:left="900" w:hanging="900"/>
        <w:jc w:val="both"/>
      </w:pPr>
      <w:r w:rsidRPr="00F67AEE">
        <w:rPr>
          <w:rFonts w:ascii="Cambria" w:hAnsi="Cambria"/>
          <w:b/>
          <w:bCs/>
        </w:rPr>
        <w:t>13.11</w:t>
      </w:r>
      <w:r w:rsidRPr="00F67AEE">
        <w:rPr>
          <w:rFonts w:ascii="Cambria" w:hAnsi="Cambria"/>
        </w:rPr>
        <w:tab/>
        <w:t>Office of the Commissioner’s office has been an accessible and expeditious site of dispute resolution for persons with disabilities. During the year 2008-09 1161 cases were registered and 1103 cases were disposed of. In the year 2009-10 (</w:t>
      </w:r>
      <w:proofErr w:type="spellStart"/>
      <w:r w:rsidRPr="00F67AEE">
        <w:rPr>
          <w:rFonts w:ascii="Cambria" w:hAnsi="Cambria"/>
        </w:rPr>
        <w:t>upto</w:t>
      </w:r>
      <w:proofErr w:type="spellEnd"/>
      <w:r w:rsidRPr="00F67AEE">
        <w:rPr>
          <w:rFonts w:ascii="Cambria" w:hAnsi="Cambria"/>
        </w:rPr>
        <w:t xml:space="preserve"> December, 2009), 765 cases have been registered and 745 cases have been disposed of. The period of 2009-2010 ended with approximately 1000 instances of intervention and dispute resolution occurring through the Office. `Most proceeding before the Chief Commissioner relates to matters of employment, promotion or service. Relief granted to petitioners before the Chief Commissioner includes directions for reinstatement and advisories to establishments to ensure that persons with disabilities are not discriminate against. The Office of the CCPD received </w:t>
      </w:r>
      <w:r w:rsidRPr="00F67AEE">
        <w:rPr>
          <w:rFonts w:ascii="Cambria" w:hAnsi="Cambria"/>
          <w:bCs/>
        </w:rPr>
        <w:t>21,883</w:t>
      </w:r>
      <w:r w:rsidRPr="00F67AEE">
        <w:rPr>
          <w:rFonts w:ascii="Cambria" w:hAnsi="Cambria"/>
        </w:rPr>
        <w:t xml:space="preserve"> complaints, including those in the Mobile Courts till February 2010. Out of them, 20,864 have been disposed </w:t>
      </w:r>
      <w:proofErr w:type="spellStart"/>
      <w:r w:rsidRPr="00F67AEE">
        <w:rPr>
          <w:rFonts w:ascii="Cambria" w:hAnsi="Cambria"/>
        </w:rPr>
        <w:t>off</w:t>
      </w:r>
      <w:proofErr w:type="spellEnd"/>
      <w:r w:rsidRPr="00F67AEE">
        <w:rPr>
          <w:rFonts w:ascii="Cambria" w:hAnsi="Cambria"/>
        </w:rPr>
        <w:t xml:space="preserve"> and </w:t>
      </w:r>
      <w:r w:rsidRPr="00F67AEE">
        <w:rPr>
          <w:rFonts w:ascii="Cambria" w:hAnsi="Cambria"/>
          <w:bCs/>
        </w:rPr>
        <w:t>1,019</w:t>
      </w:r>
      <w:r w:rsidRPr="00F67AEE">
        <w:rPr>
          <w:rFonts w:ascii="Cambria" w:hAnsi="Cambria"/>
        </w:rPr>
        <w:t xml:space="preserve"> were under process as on 28.02.2010. </w:t>
      </w:r>
      <w:r w:rsidRPr="00F67AEE">
        <w:rPr>
          <w:rFonts w:ascii="Cambria" w:hAnsi="Cambria"/>
          <w:vertAlign w:val="superscript"/>
        </w:rPr>
        <w:footnoteReference w:id="163"/>
      </w:r>
    </w:p>
    <w:p w:rsidR="008046D3" w:rsidRDefault="008046D3">
      <w:pPr>
        <w:suppressAutoHyphens w:val="0"/>
        <w:rPr>
          <w:rFonts w:ascii="Cambria" w:hAnsi="Cambria" w:cs="Mangal"/>
          <w:b/>
          <w:bCs/>
          <w:sz w:val="20"/>
          <w:szCs w:val="20"/>
          <w:lang w:bidi="hi-IN"/>
        </w:rPr>
      </w:pPr>
      <w:bookmarkStart w:id="292" w:name="_Toc316377012"/>
      <w:bookmarkStart w:id="293" w:name="_Toc316413682"/>
      <w:bookmarkStart w:id="294" w:name="_Toc317175425"/>
      <w:r>
        <w:rPr>
          <w:sz w:val="20"/>
          <w:szCs w:val="20"/>
        </w:rPr>
        <w:br w:type="page"/>
      </w:r>
    </w:p>
    <w:p w:rsidR="007A2266" w:rsidRPr="00B02EB7" w:rsidRDefault="004554D7" w:rsidP="00B02EB7">
      <w:pPr>
        <w:pStyle w:val="NoSpacing"/>
        <w:jc w:val="center"/>
        <w:rPr>
          <w:b/>
        </w:rPr>
      </w:pPr>
      <w:r w:rsidRPr="00B02EB7">
        <w:rPr>
          <w:b/>
        </w:rPr>
        <w:lastRenderedPageBreak/>
        <w:t>Table 13.1 Grievance Redress by CCPD’s Office</w:t>
      </w:r>
      <w:bookmarkEnd w:id="292"/>
      <w:bookmarkEnd w:id="293"/>
      <w:bookmarkEnd w:id="294"/>
    </w:p>
    <w:tbl>
      <w:tblPr>
        <w:tblW w:w="7505" w:type="dxa"/>
        <w:jc w:val="center"/>
        <w:tblInd w:w="785" w:type="dxa"/>
        <w:tblCellMar>
          <w:left w:w="10" w:type="dxa"/>
          <w:right w:w="10" w:type="dxa"/>
        </w:tblCellMar>
        <w:tblLook w:val="0000" w:firstRow="0" w:lastRow="0" w:firstColumn="0" w:lastColumn="0" w:noHBand="0" w:noVBand="0"/>
      </w:tblPr>
      <w:tblGrid>
        <w:gridCol w:w="783"/>
        <w:gridCol w:w="1110"/>
        <w:gridCol w:w="1455"/>
        <w:gridCol w:w="2014"/>
        <w:gridCol w:w="2143"/>
      </w:tblGrid>
      <w:tr w:rsidR="007A2266" w:rsidRPr="001B0433" w:rsidTr="001B0433">
        <w:trPr>
          <w:jc w:val="center"/>
        </w:trPr>
        <w:tc>
          <w:tcPr>
            <w:tcW w:w="78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A2266" w:rsidRPr="001B0433" w:rsidRDefault="004554D7">
            <w:pPr>
              <w:pStyle w:val="NoSpacing"/>
              <w:jc w:val="both"/>
              <w:rPr>
                <w:sz w:val="20"/>
                <w:szCs w:val="20"/>
                <w:lang w:val="en-IN"/>
              </w:rPr>
            </w:pPr>
            <w:proofErr w:type="spellStart"/>
            <w:r w:rsidRPr="001B0433">
              <w:rPr>
                <w:rFonts w:ascii="Cambria" w:hAnsi="Cambria"/>
                <w:sz w:val="20"/>
                <w:szCs w:val="20"/>
                <w:lang w:val="en-IN"/>
              </w:rPr>
              <w:t>S.No</w:t>
            </w:r>
            <w:proofErr w:type="spellEnd"/>
          </w:p>
        </w:tc>
        <w:tc>
          <w:tcPr>
            <w:tcW w:w="111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Year</w:t>
            </w:r>
          </w:p>
        </w:tc>
        <w:tc>
          <w:tcPr>
            <w:tcW w:w="14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Cases carried forward from previous year</w:t>
            </w:r>
          </w:p>
        </w:tc>
        <w:tc>
          <w:tcPr>
            <w:tcW w:w="20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 xml:space="preserve">Cases received </w:t>
            </w:r>
          </w:p>
          <w:p w:rsidR="007A2266" w:rsidRPr="001B0433" w:rsidRDefault="004554D7">
            <w:pPr>
              <w:pStyle w:val="NoSpacing"/>
              <w:jc w:val="both"/>
              <w:rPr>
                <w:sz w:val="20"/>
                <w:szCs w:val="20"/>
                <w:lang w:val="en-IN"/>
              </w:rPr>
            </w:pPr>
            <w:r w:rsidRPr="001B0433">
              <w:rPr>
                <w:rFonts w:ascii="Cambria" w:hAnsi="Cambria"/>
                <w:sz w:val="20"/>
                <w:szCs w:val="20"/>
                <w:lang w:val="en-IN"/>
              </w:rPr>
              <w:t>during the year</w:t>
            </w:r>
          </w:p>
        </w:tc>
        <w:tc>
          <w:tcPr>
            <w:tcW w:w="21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 xml:space="preserve">Cases disposed </w:t>
            </w:r>
            <w:proofErr w:type="spellStart"/>
            <w:r w:rsidRPr="001B0433">
              <w:rPr>
                <w:rFonts w:ascii="Cambria" w:hAnsi="Cambria"/>
                <w:sz w:val="20"/>
                <w:szCs w:val="20"/>
                <w:lang w:val="en-IN"/>
              </w:rPr>
              <w:t>off</w:t>
            </w:r>
            <w:proofErr w:type="spellEnd"/>
            <w:r w:rsidRPr="001B0433">
              <w:rPr>
                <w:rFonts w:ascii="Cambria" w:hAnsi="Cambria"/>
                <w:sz w:val="20"/>
                <w:szCs w:val="20"/>
                <w:lang w:val="en-IN"/>
              </w:rPr>
              <w:t xml:space="preserve"> during the year</w:t>
            </w:r>
          </w:p>
        </w:tc>
      </w:tr>
      <w:tr w:rsidR="007A2266" w:rsidRPr="001B0433" w:rsidTr="001B0433">
        <w:trPr>
          <w:jc w:val="center"/>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2007-08</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452</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1178</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680</w:t>
            </w:r>
          </w:p>
        </w:tc>
      </w:tr>
      <w:tr w:rsidR="007A2266" w:rsidRPr="001B0433" w:rsidTr="001B0433">
        <w:trPr>
          <w:jc w:val="center"/>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2.</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2008-09</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950</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1161</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1103</w:t>
            </w:r>
          </w:p>
        </w:tc>
      </w:tr>
      <w:tr w:rsidR="007A2266" w:rsidRPr="001B0433" w:rsidTr="001B0433">
        <w:trPr>
          <w:jc w:val="center"/>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3.</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2009-10</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1008</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931</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1070</w:t>
            </w:r>
          </w:p>
        </w:tc>
      </w:tr>
      <w:tr w:rsidR="007A2266" w:rsidRPr="001B0433" w:rsidTr="001B0433">
        <w:trPr>
          <w:jc w:val="center"/>
        </w:trPr>
        <w:tc>
          <w:tcPr>
            <w:tcW w:w="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4.</w:t>
            </w:r>
          </w:p>
        </w:tc>
        <w:tc>
          <w:tcPr>
            <w:tcW w:w="11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2010-11</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869</w:t>
            </w:r>
          </w:p>
        </w:tc>
        <w:tc>
          <w:tcPr>
            <w:tcW w:w="20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993</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1B0433" w:rsidRDefault="004554D7">
            <w:pPr>
              <w:pStyle w:val="NoSpacing"/>
              <w:jc w:val="both"/>
              <w:rPr>
                <w:sz w:val="20"/>
                <w:szCs w:val="20"/>
                <w:lang w:val="en-IN"/>
              </w:rPr>
            </w:pPr>
            <w:r w:rsidRPr="001B0433">
              <w:rPr>
                <w:rFonts w:ascii="Cambria" w:hAnsi="Cambria"/>
                <w:sz w:val="20"/>
                <w:szCs w:val="20"/>
                <w:lang w:val="en-IN"/>
              </w:rPr>
              <w:t>1238</w:t>
            </w:r>
          </w:p>
        </w:tc>
      </w:tr>
    </w:tbl>
    <w:p w:rsidR="007A2266" w:rsidRPr="00F67AEE" w:rsidRDefault="007A2266">
      <w:pPr>
        <w:ind w:left="900" w:hanging="180"/>
        <w:jc w:val="both"/>
        <w:rPr>
          <w:rFonts w:ascii="Cambria" w:hAnsi="Cambria"/>
          <w:bCs/>
        </w:rPr>
      </w:pPr>
    </w:p>
    <w:p w:rsidR="007A2266" w:rsidRPr="00F67AEE" w:rsidRDefault="004554D7">
      <w:pPr>
        <w:ind w:left="900" w:hanging="180"/>
        <w:jc w:val="both"/>
      </w:pPr>
      <w:r w:rsidRPr="00F67AEE">
        <w:rPr>
          <w:rFonts w:ascii="Cambria" w:hAnsi="Cambria"/>
          <w:bCs/>
        </w:rPr>
        <w:t>24</w:t>
      </w:r>
      <w:r w:rsidRPr="00F67AEE">
        <w:rPr>
          <w:rFonts w:ascii="Cambria" w:hAnsi="Cambria"/>
        </w:rPr>
        <w:t xml:space="preserve"> States have declared District Collectors as Deputy/Additional Commissioners, Disabilities. </w:t>
      </w:r>
      <w:r w:rsidRPr="00F67AEE">
        <w:rPr>
          <w:rFonts w:ascii="Cambria" w:hAnsi="Cambria"/>
          <w:bCs/>
        </w:rPr>
        <w:t>25</w:t>
      </w:r>
      <w:r w:rsidRPr="00F67AEE">
        <w:rPr>
          <w:rFonts w:ascii="Cambria" w:hAnsi="Cambria"/>
        </w:rPr>
        <w:t> Joint Mobile Courts of CCPD and concerned State Commissioners, Disabilities in 15 States were held since November 2006. 10,062 grievances of persons with disabilities concerning various departments of State Government/District Administration/Central Government Organizations were filed and sorted out on the spot.</w:t>
      </w:r>
      <w:r w:rsidRPr="00F67AEE">
        <w:rPr>
          <w:rFonts w:ascii="Cambria" w:hAnsi="Cambria"/>
          <w:vertAlign w:val="superscript"/>
        </w:rPr>
        <w:footnoteReference w:id="164"/>
      </w:r>
      <w:r w:rsidRPr="00F67AEE">
        <w:rPr>
          <w:rFonts w:ascii="Cambria" w:hAnsi="Cambria"/>
        </w:rPr>
        <w:t xml:space="preserve"> In the year 2009-10, the State Commissioner of Madhya Pradesh received 2411 complaints out of which 2191 were disposed of, while Uttar Pradesh, India’s most populous state, disposed of 377 cases after having received 371 complaints. Jharkhand displayed the maximum of number of cases reported, with 6468 out of 6603 complaints being disposed of.</w:t>
      </w:r>
    </w:p>
    <w:p w:rsidR="007A2266" w:rsidRPr="00F67AEE" w:rsidRDefault="004554D7">
      <w:pPr>
        <w:ind w:left="900" w:hanging="900"/>
        <w:jc w:val="both"/>
      </w:pPr>
      <w:r w:rsidRPr="00F67AEE">
        <w:rPr>
          <w:rFonts w:ascii="Cambria" w:hAnsi="Cambria"/>
          <w:b/>
          <w:bCs/>
        </w:rPr>
        <w:t>13.12</w:t>
      </w:r>
      <w:r w:rsidRPr="00F67AEE">
        <w:rPr>
          <w:rFonts w:ascii="Cambria" w:hAnsi="Cambria"/>
          <w:b/>
        </w:rPr>
        <w:tab/>
        <w:t>The National Human Rights Commission</w:t>
      </w:r>
      <w:r w:rsidRPr="00F67AEE">
        <w:rPr>
          <w:rFonts w:ascii="Cambria" w:hAnsi="Cambria"/>
        </w:rPr>
        <w:t xml:space="preserve"> has advocated for law and policy advancing the rights of persons with disabilities.  It has also intervened to facilitate the discharge and rehabilitation of under trials </w:t>
      </w:r>
      <w:proofErr w:type="gramStart"/>
      <w:r w:rsidRPr="00F67AEE">
        <w:rPr>
          <w:rFonts w:ascii="Cambria" w:hAnsi="Cambria"/>
        </w:rPr>
        <w:t>who</w:t>
      </w:r>
      <w:proofErr w:type="gramEnd"/>
      <w:r w:rsidRPr="00F67AEE">
        <w:rPr>
          <w:rFonts w:ascii="Cambria" w:hAnsi="Cambria"/>
        </w:rPr>
        <w:t xml:space="preserve"> are mentally frail</w:t>
      </w:r>
      <w:r w:rsidRPr="00F67AEE">
        <w:rPr>
          <w:rStyle w:val="FootnoteReference"/>
          <w:rFonts w:ascii="Cambria" w:hAnsi="Cambria"/>
        </w:rPr>
        <w:footnoteReference w:id="165"/>
      </w:r>
      <w:r w:rsidRPr="00F67AEE">
        <w:rPr>
          <w:rFonts w:ascii="Cambria" w:hAnsi="Cambria"/>
        </w:rPr>
        <w:t xml:space="preserve"> or ill</w:t>
      </w:r>
      <w:r w:rsidRPr="00F67AEE">
        <w:rPr>
          <w:rStyle w:val="FootnoteReference"/>
          <w:rFonts w:ascii="Cambria" w:hAnsi="Cambria"/>
        </w:rPr>
        <w:footnoteReference w:id="166"/>
      </w:r>
      <w:r w:rsidRPr="00F67AEE">
        <w:rPr>
          <w:rFonts w:ascii="Cambria" w:hAnsi="Cambria"/>
        </w:rPr>
        <w:t>.    The NHRC has also been monitoring the care and treatment of persons with mental illness at the mental hospitals in Ranchi, Agra and Gwalior on the orders of the Indian Supreme Court</w:t>
      </w:r>
      <w:r w:rsidRPr="00F67AEE">
        <w:rPr>
          <w:rStyle w:val="FootnoteReference"/>
          <w:rFonts w:ascii="Cambria" w:hAnsi="Cambria"/>
        </w:rPr>
        <w:footnoteReference w:id="167"/>
      </w:r>
      <w:r w:rsidRPr="00F67AEE">
        <w:rPr>
          <w:rFonts w:ascii="Cambria" w:hAnsi="Cambria"/>
        </w:rPr>
        <w:t xml:space="preserve">.   </w:t>
      </w:r>
    </w:p>
    <w:p w:rsidR="007A2266" w:rsidRPr="00F67AEE" w:rsidRDefault="004554D7">
      <w:pPr>
        <w:ind w:left="900" w:hanging="900"/>
        <w:jc w:val="both"/>
      </w:pPr>
      <w:r w:rsidRPr="00F67AEE">
        <w:rPr>
          <w:rFonts w:ascii="Cambria" w:hAnsi="Cambria"/>
          <w:b/>
        </w:rPr>
        <w:t>13.13</w:t>
      </w:r>
      <w:r w:rsidRPr="00F67AEE">
        <w:rPr>
          <w:rFonts w:ascii="Cambria" w:hAnsi="Cambria"/>
        </w:rPr>
        <w:tab/>
        <w:t xml:space="preserve">Persons with disabilities can also approach State Human Right Commission to obtain redress of their grievances.  The SHRC’s however do not maintain separate data on complaints of persons with disabilities. The records of Andhra Pradesh SHRC were studied from 2008 to 2010 to assess the utilization of this forum by persons with disabilities.  Table 13.2 shows the small number of disability related complaints filed before the SHRC.  An examination of the records showed that 80% of the complaints related to disability pension. </w:t>
      </w:r>
    </w:p>
    <w:p w:rsidR="007A2266" w:rsidRPr="00F67AEE" w:rsidRDefault="004554D7" w:rsidP="00F12E78">
      <w:pPr>
        <w:ind w:left="900" w:hanging="900"/>
        <w:jc w:val="center"/>
      </w:pPr>
      <w:r w:rsidRPr="00F67AEE">
        <w:rPr>
          <w:rFonts w:ascii="Cambria" w:hAnsi="Cambria"/>
          <w:b/>
        </w:rPr>
        <w:t>Table 13.2 Statement showing petitions before Andhra Pradesh SHRC</w:t>
      </w:r>
    </w:p>
    <w:tbl>
      <w:tblPr>
        <w:tblW w:w="7250" w:type="dxa"/>
        <w:jc w:val="center"/>
        <w:tblInd w:w="900" w:type="dxa"/>
        <w:tblCellMar>
          <w:left w:w="10" w:type="dxa"/>
          <w:right w:w="10" w:type="dxa"/>
        </w:tblCellMar>
        <w:tblLook w:val="0000" w:firstRow="0" w:lastRow="0" w:firstColumn="0" w:lastColumn="0" w:noHBand="0" w:noVBand="0"/>
      </w:tblPr>
      <w:tblGrid>
        <w:gridCol w:w="1749"/>
        <w:gridCol w:w="1809"/>
        <w:gridCol w:w="1848"/>
        <w:gridCol w:w="1844"/>
      </w:tblGrid>
      <w:tr w:rsidR="007A2266" w:rsidRPr="00F12E78" w:rsidTr="00F12E78">
        <w:trPr>
          <w:jc w:val="center"/>
        </w:trPr>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Year</w:t>
            </w:r>
          </w:p>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Total Petitions</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Petitions taken Cognizance of</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Disability related petitions taken cognizance of</w:t>
            </w:r>
          </w:p>
        </w:tc>
      </w:tr>
      <w:tr w:rsidR="007A2266" w:rsidRPr="00F12E78" w:rsidTr="00F12E78">
        <w:trPr>
          <w:jc w:val="center"/>
        </w:trPr>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2008</w:t>
            </w:r>
          </w:p>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9171</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5053</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33</w:t>
            </w:r>
          </w:p>
        </w:tc>
      </w:tr>
      <w:tr w:rsidR="007A2266" w:rsidRPr="00F12E78" w:rsidTr="00F12E78">
        <w:trPr>
          <w:jc w:val="center"/>
        </w:trPr>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2009</w:t>
            </w:r>
          </w:p>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9472</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9003</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140</w:t>
            </w:r>
          </w:p>
        </w:tc>
      </w:tr>
      <w:tr w:rsidR="007A2266" w:rsidRPr="00F12E78" w:rsidTr="00F12E78">
        <w:trPr>
          <w:jc w:val="center"/>
        </w:trPr>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sz w:val="20"/>
                <w:szCs w:val="20"/>
                <w:lang w:val="en-IN"/>
              </w:rPr>
            </w:pPr>
            <w:r w:rsidRPr="00F12E78">
              <w:rPr>
                <w:rFonts w:ascii="Cambria" w:hAnsi="Cambria"/>
                <w:sz w:val="20"/>
                <w:szCs w:val="20"/>
                <w:lang w:val="en-IN"/>
              </w:rPr>
              <w:t>2010 (till 31</w:t>
            </w:r>
            <w:r w:rsidRPr="00F12E78">
              <w:rPr>
                <w:rFonts w:ascii="Cambria" w:hAnsi="Cambria"/>
                <w:sz w:val="20"/>
                <w:szCs w:val="20"/>
                <w:vertAlign w:val="superscript"/>
                <w:lang w:val="en-IN"/>
              </w:rPr>
              <w:t>st</w:t>
            </w:r>
            <w:r w:rsidRPr="00F12E78">
              <w:rPr>
                <w:rFonts w:ascii="Cambria" w:hAnsi="Cambria"/>
                <w:sz w:val="20"/>
                <w:szCs w:val="20"/>
                <w:lang w:val="en-IN"/>
              </w:rPr>
              <w:t xml:space="preserve"> May)</w:t>
            </w:r>
          </w:p>
        </w:tc>
        <w:tc>
          <w:tcPr>
            <w:tcW w:w="1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7680</w:t>
            </w:r>
          </w:p>
        </w:tc>
        <w:tc>
          <w:tcPr>
            <w:tcW w:w="18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4993</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12E78" w:rsidRDefault="004554D7">
            <w:pPr>
              <w:pStyle w:val="NoSpacing"/>
              <w:rPr>
                <w:rFonts w:ascii="Cambria" w:hAnsi="Cambria"/>
                <w:sz w:val="20"/>
                <w:szCs w:val="20"/>
                <w:lang w:val="en-IN"/>
              </w:rPr>
            </w:pPr>
            <w:r w:rsidRPr="00F12E78">
              <w:rPr>
                <w:rFonts w:ascii="Cambria" w:hAnsi="Cambria"/>
                <w:sz w:val="20"/>
                <w:szCs w:val="20"/>
                <w:lang w:val="en-IN"/>
              </w:rPr>
              <w:t>110</w:t>
            </w:r>
          </w:p>
        </w:tc>
      </w:tr>
    </w:tbl>
    <w:p w:rsidR="007A2266" w:rsidRPr="00F67AEE" w:rsidRDefault="004554D7">
      <w:pPr>
        <w:ind w:left="900" w:hanging="900"/>
        <w:jc w:val="both"/>
      </w:pPr>
      <w:r w:rsidRPr="00F67AEE">
        <w:rPr>
          <w:rFonts w:ascii="Cambria" w:hAnsi="Cambria"/>
          <w:b/>
        </w:rPr>
        <w:t>13.14</w:t>
      </w:r>
      <w:r w:rsidRPr="00F67AEE">
        <w:rPr>
          <w:rFonts w:ascii="Cambria" w:hAnsi="Cambria"/>
        </w:rPr>
        <w:tab/>
        <w:t xml:space="preserve">The NCW, SCW, NCPCR and SCPCR when approached provide redress to the grievances </w:t>
      </w:r>
      <w:proofErr w:type="gramStart"/>
      <w:r w:rsidRPr="00F67AEE">
        <w:rPr>
          <w:rFonts w:ascii="Cambria" w:hAnsi="Cambria"/>
        </w:rPr>
        <w:t>of  women</w:t>
      </w:r>
      <w:proofErr w:type="gramEnd"/>
      <w:r w:rsidRPr="00F67AEE">
        <w:rPr>
          <w:rFonts w:ascii="Cambria" w:hAnsi="Cambria"/>
        </w:rPr>
        <w:t xml:space="preserve"> and children with disabilities.  However, as in the case of SHRCs, no records of such interventions are maintained. </w:t>
      </w:r>
    </w:p>
    <w:p w:rsidR="007A2266" w:rsidRPr="00F67AEE" w:rsidRDefault="004554D7" w:rsidP="007F5898">
      <w:pPr>
        <w:pStyle w:val="Heading3"/>
        <w:rPr>
          <w:color w:val="auto"/>
        </w:rPr>
      </w:pPr>
      <w:bookmarkStart w:id="295" w:name="_Toc317175426"/>
      <w:bookmarkStart w:id="296" w:name="_Toc319951520"/>
      <w:r w:rsidRPr="00F67AEE">
        <w:rPr>
          <w:color w:val="auto"/>
        </w:rPr>
        <w:t>Findings</w:t>
      </w:r>
      <w:bookmarkEnd w:id="295"/>
      <w:bookmarkEnd w:id="296"/>
    </w:p>
    <w:p w:rsidR="007A2266" w:rsidRPr="00F67AEE" w:rsidRDefault="004554D7" w:rsidP="000B09E7">
      <w:pPr>
        <w:numPr>
          <w:ilvl w:val="0"/>
          <w:numId w:val="28"/>
        </w:numPr>
        <w:spacing w:after="0"/>
        <w:jc w:val="both"/>
        <w:rPr>
          <w:rFonts w:ascii="Cambria" w:hAnsi="Cambria"/>
        </w:rPr>
      </w:pPr>
      <w:r w:rsidRPr="00F67AEE">
        <w:rPr>
          <w:rFonts w:ascii="Cambria" w:hAnsi="Cambria"/>
        </w:rPr>
        <w:t xml:space="preserve">There are a range of grievance redress bodies available to persons with disabilities. </w:t>
      </w:r>
    </w:p>
    <w:p w:rsidR="007A2266" w:rsidRPr="00F67AEE" w:rsidRDefault="004554D7" w:rsidP="000B09E7">
      <w:pPr>
        <w:numPr>
          <w:ilvl w:val="0"/>
          <w:numId w:val="28"/>
        </w:numPr>
        <w:spacing w:after="0"/>
        <w:jc w:val="both"/>
        <w:rPr>
          <w:rFonts w:ascii="Cambria" w:hAnsi="Cambria"/>
        </w:rPr>
      </w:pPr>
      <w:r w:rsidRPr="00F67AEE">
        <w:rPr>
          <w:rFonts w:ascii="Cambria" w:hAnsi="Cambria"/>
        </w:rPr>
        <w:t xml:space="preserve">The formal system of courts has the normative power and has used it for persons with disabilities.  However, the physical and communication barriers reduce their accessibility.  </w:t>
      </w:r>
    </w:p>
    <w:p w:rsidR="007A2266" w:rsidRPr="00F67AEE" w:rsidRDefault="004554D7" w:rsidP="000B09E7">
      <w:pPr>
        <w:numPr>
          <w:ilvl w:val="0"/>
          <w:numId w:val="28"/>
        </w:numPr>
        <w:spacing w:after="0"/>
        <w:jc w:val="both"/>
      </w:pPr>
      <w:r w:rsidRPr="00F67AEE">
        <w:rPr>
          <w:rFonts w:ascii="Cambria" w:hAnsi="Cambria"/>
        </w:rPr>
        <w:lastRenderedPageBreak/>
        <w:t>The less formal system such as the CCCPD and State Commissioners office are more accessible to persons with disabilities but the binding nature of their orders is sometimes questioned</w:t>
      </w:r>
      <w:r w:rsidRPr="00F67AEE">
        <w:rPr>
          <w:rStyle w:val="FootnoteReference"/>
          <w:rFonts w:ascii="Cambria" w:hAnsi="Cambria"/>
        </w:rPr>
        <w:footnoteReference w:id="168"/>
      </w:r>
      <w:r w:rsidRPr="00F67AEE">
        <w:rPr>
          <w:rFonts w:ascii="Cambria" w:hAnsi="Cambria"/>
        </w:rPr>
        <w:t xml:space="preserve">. </w:t>
      </w:r>
    </w:p>
    <w:p w:rsidR="007A2266" w:rsidRPr="00F67AEE" w:rsidRDefault="004554D7" w:rsidP="000B09E7">
      <w:pPr>
        <w:numPr>
          <w:ilvl w:val="0"/>
          <w:numId w:val="28"/>
        </w:numPr>
        <w:jc w:val="both"/>
        <w:rPr>
          <w:rFonts w:ascii="Cambria" w:hAnsi="Cambria"/>
        </w:rPr>
      </w:pPr>
      <w:r w:rsidRPr="00F67AEE">
        <w:rPr>
          <w:rFonts w:ascii="Cambria" w:hAnsi="Cambria"/>
        </w:rPr>
        <w:t xml:space="preserve">The Legal Aid and training initiatives do show </w:t>
      </w:r>
      <w:proofErr w:type="gramStart"/>
      <w:r w:rsidRPr="00F67AEE">
        <w:rPr>
          <w:rFonts w:ascii="Cambria" w:hAnsi="Cambria"/>
        </w:rPr>
        <w:t>a receptivity</w:t>
      </w:r>
      <w:proofErr w:type="gramEnd"/>
      <w:r w:rsidRPr="00F67AEE">
        <w:rPr>
          <w:rFonts w:ascii="Cambria" w:hAnsi="Cambria"/>
        </w:rPr>
        <w:t xml:space="preserve"> on the part of the judiciary to the concerns of persons with disabilities however except for Delhi and Gujarat segregated data on legal aid to persons with disabilities is not maintained. </w:t>
      </w:r>
    </w:p>
    <w:p w:rsidR="007A2266" w:rsidRPr="00F67AEE" w:rsidRDefault="004554D7" w:rsidP="007F5898">
      <w:pPr>
        <w:pStyle w:val="Heading3"/>
        <w:rPr>
          <w:color w:val="auto"/>
        </w:rPr>
      </w:pPr>
      <w:bookmarkStart w:id="297" w:name="_Toc316072047"/>
      <w:bookmarkStart w:id="298" w:name="_Toc316377014"/>
      <w:bookmarkStart w:id="299" w:name="_Toc317175427"/>
      <w:bookmarkStart w:id="300" w:name="_Toc319951521"/>
      <w:r w:rsidRPr="00F67AEE">
        <w:rPr>
          <w:color w:val="auto"/>
        </w:rPr>
        <w:t>Future Plan of Action</w:t>
      </w:r>
      <w:bookmarkEnd w:id="297"/>
      <w:bookmarkEnd w:id="298"/>
      <w:bookmarkEnd w:id="299"/>
      <w:bookmarkEnd w:id="300"/>
      <w:r w:rsidRPr="00F67AEE">
        <w:rPr>
          <w:color w:val="auto"/>
        </w:rPr>
        <w:t xml:space="preserve"> </w:t>
      </w:r>
    </w:p>
    <w:p w:rsidR="007A2266" w:rsidRPr="00F67AEE" w:rsidRDefault="004554D7" w:rsidP="000B09E7">
      <w:pPr>
        <w:pStyle w:val="NoSpacing"/>
        <w:numPr>
          <w:ilvl w:val="0"/>
          <w:numId w:val="97"/>
        </w:numPr>
        <w:rPr>
          <w:rFonts w:asciiTheme="majorHAnsi" w:hAnsiTheme="majorHAnsi"/>
          <w:lang w:val="en-IN"/>
        </w:rPr>
      </w:pPr>
      <w:r w:rsidRPr="00F67AEE">
        <w:rPr>
          <w:rFonts w:asciiTheme="majorHAnsi" w:hAnsiTheme="majorHAnsi"/>
          <w:lang w:val="en-IN"/>
        </w:rPr>
        <w:t xml:space="preserve">To  explicitly recognize the communication, physical access, legal representation and aid entitlements of persons with disabilities </w:t>
      </w:r>
    </w:p>
    <w:p w:rsidR="007A2266" w:rsidRPr="00F67AEE" w:rsidRDefault="004554D7" w:rsidP="000B09E7">
      <w:pPr>
        <w:pStyle w:val="NoSpacing"/>
        <w:numPr>
          <w:ilvl w:val="0"/>
          <w:numId w:val="97"/>
        </w:numPr>
        <w:rPr>
          <w:rFonts w:asciiTheme="majorHAnsi" w:hAnsiTheme="majorHAnsi"/>
          <w:lang w:val="en-IN"/>
        </w:rPr>
      </w:pPr>
      <w:r w:rsidRPr="00F67AEE">
        <w:rPr>
          <w:rFonts w:asciiTheme="majorHAnsi" w:hAnsiTheme="majorHAnsi"/>
          <w:lang w:val="en-IN"/>
        </w:rPr>
        <w:t xml:space="preserve">To establish a pro-active Grievance Redress System which understands disability rights with power to issue binding orders </w:t>
      </w:r>
    </w:p>
    <w:p w:rsidR="007A2266" w:rsidRPr="00F67AEE" w:rsidRDefault="004554D7" w:rsidP="000B09E7">
      <w:pPr>
        <w:pStyle w:val="NoSpacing"/>
        <w:numPr>
          <w:ilvl w:val="0"/>
          <w:numId w:val="97"/>
        </w:numPr>
        <w:rPr>
          <w:rFonts w:asciiTheme="majorHAnsi" w:hAnsiTheme="majorHAnsi"/>
          <w:lang w:val="en-IN"/>
        </w:rPr>
      </w:pPr>
      <w:r w:rsidRPr="00F67AEE">
        <w:rPr>
          <w:rFonts w:asciiTheme="majorHAnsi" w:hAnsiTheme="majorHAnsi"/>
          <w:bCs/>
          <w:lang w:val="en-IN"/>
        </w:rPr>
        <w:t xml:space="preserve">To equip police stations with necessary </w:t>
      </w:r>
      <w:proofErr w:type="spellStart"/>
      <w:r w:rsidRPr="00F67AEE">
        <w:rPr>
          <w:rFonts w:asciiTheme="majorHAnsi" w:hAnsiTheme="majorHAnsi"/>
          <w:bCs/>
          <w:lang w:val="en-IN"/>
        </w:rPr>
        <w:t>equipments</w:t>
      </w:r>
      <w:proofErr w:type="spellEnd"/>
      <w:r w:rsidRPr="00F67AEE">
        <w:rPr>
          <w:rFonts w:asciiTheme="majorHAnsi" w:hAnsiTheme="majorHAnsi"/>
          <w:bCs/>
          <w:lang w:val="en-IN"/>
        </w:rPr>
        <w:t xml:space="preserve">, support or arrangements  so that they are accessible to all persons with disabilities </w:t>
      </w:r>
    </w:p>
    <w:p w:rsidR="007A2266" w:rsidRPr="00F67AEE" w:rsidRDefault="004554D7" w:rsidP="000B09E7">
      <w:pPr>
        <w:pStyle w:val="NoSpacing"/>
        <w:numPr>
          <w:ilvl w:val="0"/>
          <w:numId w:val="97"/>
        </w:numPr>
        <w:rPr>
          <w:rFonts w:asciiTheme="majorHAnsi" w:hAnsiTheme="majorHAnsi"/>
          <w:lang w:val="en-IN"/>
        </w:rPr>
      </w:pPr>
      <w:r w:rsidRPr="00F67AEE">
        <w:rPr>
          <w:rFonts w:asciiTheme="majorHAnsi" w:hAnsiTheme="majorHAnsi"/>
          <w:bCs/>
          <w:lang w:val="en-IN"/>
        </w:rPr>
        <w:t>To require a</w:t>
      </w:r>
      <w:r w:rsidRPr="00F67AEE">
        <w:rPr>
          <w:rFonts w:asciiTheme="majorHAnsi" w:hAnsiTheme="majorHAnsi"/>
          <w:lang w:val="en-IN"/>
        </w:rPr>
        <w:t xml:space="preserve">ll judicial academies, police academies and training organizations for prison officials and legal service authorities to </w:t>
      </w:r>
      <w:r w:rsidRPr="00F67AEE">
        <w:rPr>
          <w:rFonts w:asciiTheme="majorHAnsi" w:hAnsiTheme="majorHAnsi"/>
          <w:bCs/>
          <w:lang w:val="en-IN"/>
        </w:rPr>
        <w:t xml:space="preserve">undertake regular training programmes on disability rights as a part of their induction and continuing education programmes. </w:t>
      </w:r>
    </w:p>
    <w:p w:rsidR="007A2266" w:rsidRPr="00F67AEE" w:rsidRDefault="004554D7" w:rsidP="000B09E7">
      <w:pPr>
        <w:pStyle w:val="NoSpacing"/>
        <w:numPr>
          <w:ilvl w:val="0"/>
          <w:numId w:val="97"/>
        </w:numPr>
        <w:rPr>
          <w:rFonts w:asciiTheme="majorHAnsi" w:hAnsiTheme="majorHAnsi"/>
          <w:lang w:val="en-IN"/>
        </w:rPr>
      </w:pPr>
      <w:r w:rsidRPr="00F67AEE">
        <w:rPr>
          <w:rFonts w:asciiTheme="majorHAnsi" w:hAnsiTheme="majorHAnsi"/>
          <w:bCs/>
          <w:lang w:val="en-IN"/>
        </w:rPr>
        <w:t xml:space="preserve">To require Legal Service Authorities to maintain segregated data on persons with disabilities. </w:t>
      </w:r>
    </w:p>
    <w:p w:rsidR="007A2266" w:rsidRPr="00F67AEE" w:rsidRDefault="004554D7" w:rsidP="007F5898">
      <w:pPr>
        <w:pStyle w:val="Heading2"/>
        <w:jc w:val="center"/>
        <w:rPr>
          <w:color w:val="auto"/>
          <w:sz w:val="24"/>
          <w:szCs w:val="24"/>
        </w:rPr>
      </w:pPr>
      <w:bookmarkStart w:id="301" w:name="_Toc316377015"/>
      <w:bookmarkStart w:id="302" w:name="_Toc317175428"/>
      <w:bookmarkStart w:id="303" w:name="_Toc319951522"/>
      <w:r w:rsidRPr="00F67AEE">
        <w:rPr>
          <w:color w:val="auto"/>
          <w:sz w:val="24"/>
          <w:szCs w:val="24"/>
        </w:rPr>
        <w:t>Article 14 – Liberty and Security of Person</w:t>
      </w:r>
      <w:bookmarkEnd w:id="301"/>
      <w:bookmarkEnd w:id="302"/>
      <w:bookmarkEnd w:id="303"/>
    </w:p>
    <w:p w:rsidR="007A2266" w:rsidRPr="00F67AEE" w:rsidRDefault="004554D7">
      <w:pPr>
        <w:pStyle w:val="IntenseQuote"/>
        <w:pBdr>
          <w:bottom w:val="single" w:sz="4" w:space="1" w:color="000000"/>
        </w:pBdr>
        <w:jc w:val="center"/>
        <w:rPr>
          <w:rFonts w:ascii="Cambria" w:hAnsi="Cambria"/>
          <w:color w:val="auto"/>
        </w:rPr>
      </w:pPr>
      <w:r w:rsidRPr="00F67AEE">
        <w:rPr>
          <w:rFonts w:ascii="Cambria" w:hAnsi="Cambria"/>
          <w:color w:val="auto"/>
        </w:rPr>
        <w:t xml:space="preserve">This article ensures that persons with disabilities enjoy the right to liberty and personal security, and are not deprived of their liberty, unlawfully or arbitrarily, on the basis of the existence of a disability. </w:t>
      </w:r>
    </w:p>
    <w:p w:rsidR="007A2266" w:rsidRPr="00F67AEE" w:rsidRDefault="004554D7" w:rsidP="007F5898">
      <w:pPr>
        <w:pStyle w:val="Heading3"/>
        <w:rPr>
          <w:color w:val="auto"/>
        </w:rPr>
      </w:pPr>
      <w:bookmarkStart w:id="304" w:name="_Toc316377016"/>
      <w:bookmarkStart w:id="305" w:name="_Toc317175429"/>
      <w:bookmarkStart w:id="306" w:name="_Toc319951523"/>
      <w:r w:rsidRPr="00F67AEE">
        <w:rPr>
          <w:color w:val="auto"/>
        </w:rPr>
        <w:t>I.</w:t>
      </w:r>
      <w:r w:rsidRPr="00F67AEE">
        <w:rPr>
          <w:color w:val="auto"/>
        </w:rPr>
        <w:tab/>
        <w:t>Liberty under the Constitution</w:t>
      </w:r>
      <w:bookmarkEnd w:id="304"/>
      <w:bookmarkEnd w:id="305"/>
      <w:bookmarkEnd w:id="306"/>
    </w:p>
    <w:p w:rsidR="007A2266" w:rsidRPr="00F67AEE" w:rsidRDefault="004554D7">
      <w:pPr>
        <w:autoSpaceDE w:val="0"/>
        <w:ind w:left="720" w:hanging="720"/>
        <w:jc w:val="both"/>
      </w:pPr>
      <w:r w:rsidRPr="00F67AEE">
        <w:rPr>
          <w:rFonts w:ascii="Cambria" w:hAnsi="Cambria"/>
          <w:b/>
          <w:bCs/>
          <w:iCs/>
        </w:rPr>
        <w:t>14.1</w:t>
      </w:r>
      <w:r w:rsidRPr="00F67AEE">
        <w:rPr>
          <w:rFonts w:ascii="Cambria" w:hAnsi="Cambria"/>
          <w:iCs/>
        </w:rPr>
        <w:tab/>
        <w:t>Article 21 of the Constitution of India provides that “</w:t>
      </w:r>
      <w:r w:rsidRPr="00F67AEE">
        <w:rPr>
          <w:rFonts w:ascii="Cambria" w:hAnsi="Cambria"/>
          <w:b/>
          <w:iCs/>
        </w:rPr>
        <w:t>no person shall be deprived of his life or personal liberty except according to procedure established by law</w:t>
      </w:r>
      <w:r w:rsidRPr="00F67AEE">
        <w:rPr>
          <w:rFonts w:ascii="Cambria" w:hAnsi="Cambria"/>
          <w:iCs/>
        </w:rPr>
        <w:t>”. In this context the word ‘liberty’ as found in the Indian constitution takes on a narrower meaning than that in the American constitution since it is preceded by the word ‘personal’ and therefore excludes many aspects of the American understanding of liberty. The Indian meaning of ‘personal liberty’ as understood initially meant a “freedom from physical restraint or confinement within the bounds of a prison”.</w:t>
      </w:r>
      <w:r w:rsidRPr="00F67AEE">
        <w:rPr>
          <w:rStyle w:val="FootnoteReference"/>
          <w:rFonts w:ascii="Cambria" w:hAnsi="Cambria"/>
          <w:iCs/>
        </w:rPr>
        <w:footnoteReference w:id="169"/>
      </w:r>
      <w:r w:rsidRPr="00F67AEE">
        <w:rPr>
          <w:rFonts w:ascii="Cambria" w:hAnsi="Cambria"/>
          <w:iCs/>
        </w:rPr>
        <w:t xml:space="preserve"> Over time this was expanded to include the right to privacy</w:t>
      </w:r>
      <w:r w:rsidRPr="00F67AEE">
        <w:rPr>
          <w:rStyle w:val="FootnoteReference"/>
          <w:rFonts w:ascii="Cambria" w:hAnsi="Cambria"/>
          <w:iCs/>
        </w:rPr>
        <w:footnoteReference w:id="170"/>
      </w:r>
      <w:r w:rsidRPr="00F67AEE">
        <w:rPr>
          <w:rFonts w:ascii="Cambria" w:hAnsi="Cambria"/>
          <w:iCs/>
        </w:rPr>
        <w:t xml:space="preserve"> and other rights essential to the enjoyment of ordinary life and liberty. These include the rights of prisoners, the rights of inmates in protective homes, the right to legal aid, the right to speedy trial and the right against cruel and unusual punishment. </w:t>
      </w:r>
    </w:p>
    <w:p w:rsidR="007A2266" w:rsidRPr="00F67AEE" w:rsidRDefault="004554D7">
      <w:pPr>
        <w:autoSpaceDE w:val="0"/>
        <w:ind w:left="720" w:hanging="720"/>
        <w:jc w:val="both"/>
      </w:pPr>
      <w:r w:rsidRPr="00F67AEE">
        <w:rPr>
          <w:rFonts w:ascii="Cambria" w:hAnsi="Cambria"/>
          <w:b/>
          <w:bCs/>
          <w:iCs/>
        </w:rPr>
        <w:t>14.2</w:t>
      </w:r>
      <w:r w:rsidRPr="00F67AEE">
        <w:rPr>
          <w:rFonts w:ascii="Cambria" w:hAnsi="Cambria"/>
          <w:iCs/>
        </w:rPr>
        <w:tab/>
        <w:t>For nearly 30 years of constitutional jurisprudence, the Supreme Court of India found the deprivation of liberty to be lawful provided it was sanctioned by a duly enacted legislation</w:t>
      </w:r>
      <w:r w:rsidRPr="00F67AEE">
        <w:rPr>
          <w:rStyle w:val="FootnoteReference"/>
          <w:rFonts w:ascii="Cambria" w:hAnsi="Cambria"/>
          <w:iCs/>
        </w:rPr>
        <w:footnoteReference w:id="171"/>
      </w:r>
      <w:r w:rsidRPr="00F67AEE">
        <w:rPr>
          <w:rFonts w:ascii="Cambria" w:hAnsi="Cambria"/>
          <w:iCs/>
        </w:rPr>
        <w:t>.  In 1978, this interpretation changed and the Supreme Court of the country required procedure by which liberty was deprived to be just fair and reasonable</w:t>
      </w:r>
      <w:r w:rsidRPr="00F67AEE">
        <w:rPr>
          <w:rStyle w:val="FootnoteReference"/>
          <w:rFonts w:ascii="Cambria" w:hAnsi="Cambria"/>
          <w:iCs/>
        </w:rPr>
        <w:footnoteReference w:id="172"/>
      </w:r>
      <w:r w:rsidRPr="00F67AEE">
        <w:rPr>
          <w:rFonts w:ascii="Cambria" w:hAnsi="Cambria"/>
          <w:iCs/>
        </w:rPr>
        <w:t xml:space="preserve">.  The observance of principles of natural justice; the provision of counsel and the proportionality of sanctions were common parameters for evaluating the fairness of a procedure.  </w:t>
      </w:r>
    </w:p>
    <w:p w:rsidR="007A2266" w:rsidRPr="00F67AEE" w:rsidRDefault="004554D7">
      <w:pPr>
        <w:autoSpaceDE w:val="0"/>
        <w:ind w:left="720" w:hanging="720"/>
        <w:jc w:val="both"/>
      </w:pPr>
      <w:r w:rsidRPr="00F67AEE">
        <w:rPr>
          <w:rFonts w:ascii="Cambria" w:hAnsi="Cambria"/>
          <w:b/>
          <w:bCs/>
          <w:iCs/>
        </w:rPr>
        <w:t>14.3</w:t>
      </w:r>
      <w:r w:rsidRPr="00F67AEE">
        <w:rPr>
          <w:rFonts w:ascii="Cambria" w:hAnsi="Cambria"/>
          <w:iCs/>
        </w:rPr>
        <w:tab/>
        <w:t xml:space="preserve">That the right to life and liberty is available on an equal basis with persons with disabilities is ensured by the constitutional protection of Article 14 of the Indian Constitution, which guarantees the right to equality between any two citizens in the eyes of the law. In addition, the fair process requirement of Article 21 of the Constitution requires that any deprivation </w:t>
      </w:r>
      <w:r w:rsidRPr="00F67AEE">
        <w:rPr>
          <w:rFonts w:ascii="Cambria" w:hAnsi="Cambria"/>
          <w:iCs/>
        </w:rPr>
        <w:lastRenderedPageBreak/>
        <w:t>satisfy the touchstone of Article 14 (equality and non-arbitrariness), Article 19 (reasonableness and proportionality) and Article 21 (due process and right to liberty).</w:t>
      </w:r>
    </w:p>
    <w:p w:rsidR="007A2266" w:rsidRPr="00F67AEE" w:rsidRDefault="004554D7">
      <w:pPr>
        <w:autoSpaceDE w:val="0"/>
        <w:spacing w:after="0"/>
        <w:ind w:left="720" w:hanging="720"/>
        <w:jc w:val="both"/>
      </w:pPr>
      <w:r w:rsidRPr="00F67AEE">
        <w:rPr>
          <w:rFonts w:ascii="Cambria" w:hAnsi="Cambria"/>
          <w:b/>
          <w:bCs/>
          <w:iCs/>
        </w:rPr>
        <w:t>14.4</w:t>
      </w:r>
      <w:r w:rsidRPr="00F67AEE">
        <w:rPr>
          <w:rFonts w:ascii="Cambria" w:hAnsi="Cambria"/>
          <w:iCs/>
        </w:rPr>
        <w:tab/>
        <w:t xml:space="preserve">The constitutional jurisprudence of Article 21 has been activated in relation to persons with disabilities in the context of compulsory commitment to mental hospitals and in criminal proceedings. </w:t>
      </w:r>
    </w:p>
    <w:p w:rsidR="007A2266" w:rsidRPr="00F67AEE" w:rsidRDefault="004554D7" w:rsidP="007F5898">
      <w:pPr>
        <w:pStyle w:val="Heading3"/>
        <w:rPr>
          <w:color w:val="auto"/>
        </w:rPr>
      </w:pPr>
      <w:bookmarkStart w:id="307" w:name="_Toc316377017"/>
      <w:bookmarkStart w:id="308" w:name="_Toc317175430"/>
      <w:bookmarkStart w:id="309" w:name="_Toc319951524"/>
      <w:r w:rsidRPr="00F67AEE">
        <w:rPr>
          <w:color w:val="auto"/>
        </w:rPr>
        <w:t>II.</w:t>
      </w:r>
      <w:r w:rsidRPr="00F67AEE">
        <w:rPr>
          <w:color w:val="auto"/>
        </w:rPr>
        <w:tab/>
        <w:t>Adjudication on the Right to Liberty</w:t>
      </w:r>
      <w:bookmarkEnd w:id="307"/>
      <w:bookmarkEnd w:id="308"/>
      <w:bookmarkEnd w:id="309"/>
    </w:p>
    <w:p w:rsidR="007A2266" w:rsidRPr="00F67AEE" w:rsidRDefault="004554D7">
      <w:pPr>
        <w:autoSpaceDE w:val="0"/>
        <w:spacing w:after="0"/>
        <w:ind w:left="720" w:hanging="720"/>
        <w:jc w:val="both"/>
      </w:pPr>
      <w:r w:rsidRPr="00F67AEE">
        <w:rPr>
          <w:rFonts w:ascii="Cambria" w:hAnsi="Cambria"/>
          <w:b/>
          <w:bCs/>
          <w:iCs/>
        </w:rPr>
        <w:t>14.5</w:t>
      </w:r>
      <w:r w:rsidRPr="00F67AEE">
        <w:rPr>
          <w:rFonts w:ascii="Cambria" w:hAnsi="Cambria"/>
          <w:iCs/>
        </w:rPr>
        <w:tab/>
        <w:t>In the first set of cases the matter went before the court to highlight the absence of therapeutic facilities in the mental hospitals.  It was contended that a person with mental illness could not compulsorily confined in a facility which provided him no treatment. Such a confinement infringed the life and liberty rights of the inmate</w:t>
      </w:r>
      <w:r w:rsidRPr="00F67AEE">
        <w:rPr>
          <w:rStyle w:val="FootnoteReference"/>
          <w:rFonts w:ascii="Cambria" w:hAnsi="Cambria"/>
          <w:iCs/>
        </w:rPr>
        <w:footnoteReference w:id="173"/>
      </w:r>
      <w:r w:rsidRPr="00F67AEE">
        <w:rPr>
          <w:rFonts w:ascii="Cambria" w:hAnsi="Cambria"/>
          <w:iCs/>
        </w:rPr>
        <w:t xml:space="preserve">. </w:t>
      </w:r>
    </w:p>
    <w:p w:rsidR="007A2266" w:rsidRPr="00F67AEE" w:rsidRDefault="004554D7">
      <w:pPr>
        <w:autoSpaceDE w:val="0"/>
        <w:spacing w:before="240"/>
        <w:ind w:left="720" w:hanging="720"/>
        <w:jc w:val="both"/>
      </w:pPr>
      <w:r w:rsidRPr="00F67AEE">
        <w:rPr>
          <w:rFonts w:ascii="Cambria" w:hAnsi="Cambria"/>
          <w:b/>
          <w:bCs/>
          <w:iCs/>
        </w:rPr>
        <w:t>14.6</w:t>
      </w:r>
      <w:r w:rsidRPr="00F67AEE">
        <w:rPr>
          <w:rFonts w:ascii="Cambria" w:hAnsi="Cambria"/>
          <w:iCs/>
        </w:rPr>
        <w:tab/>
        <w:t>The Court accepted the contention and proceeded to make a series of orders to upgrade the facilities of the psychiatric institutions</w:t>
      </w:r>
      <w:r w:rsidRPr="00F67AEE">
        <w:rPr>
          <w:rStyle w:val="FootnoteReference"/>
          <w:rFonts w:ascii="Cambria" w:hAnsi="Cambria"/>
          <w:iCs/>
        </w:rPr>
        <w:footnoteReference w:id="174"/>
      </w:r>
      <w:r w:rsidRPr="00F67AEE">
        <w:rPr>
          <w:rFonts w:ascii="Cambria" w:hAnsi="Cambria"/>
          <w:iCs/>
        </w:rPr>
        <w:t>. However, the Court did not consider the question whether a person with mental illness had the right to refuse institutional care even if it was adequate. The Court has perceived that the right to life and liberty of persons with mental illness requires that such like institutions should be established in each state</w:t>
      </w:r>
      <w:r w:rsidRPr="00F67AEE">
        <w:rPr>
          <w:rStyle w:val="FootnoteReference"/>
          <w:rFonts w:ascii="Cambria" w:hAnsi="Cambria"/>
          <w:iCs/>
        </w:rPr>
        <w:footnoteReference w:id="175"/>
      </w:r>
      <w:r w:rsidRPr="00F67AEE">
        <w:rPr>
          <w:rFonts w:ascii="Cambria" w:hAnsi="Cambria"/>
          <w:iCs/>
        </w:rPr>
        <w:t>. The government on the other hand is seeking mental health treatment to be based in non-institutional community settings</w:t>
      </w:r>
      <w:r w:rsidRPr="00F67AEE">
        <w:rPr>
          <w:rStyle w:val="FootnoteReference"/>
          <w:rFonts w:ascii="Cambria" w:hAnsi="Cambria"/>
          <w:iCs/>
        </w:rPr>
        <w:footnoteReference w:id="176"/>
      </w:r>
      <w:r w:rsidRPr="00F67AEE">
        <w:rPr>
          <w:rFonts w:ascii="Cambria" w:hAnsi="Cambria"/>
          <w:iCs/>
        </w:rPr>
        <w:t xml:space="preserve">. </w:t>
      </w:r>
    </w:p>
    <w:p w:rsidR="007A2266" w:rsidRPr="00F67AEE" w:rsidRDefault="004554D7">
      <w:pPr>
        <w:autoSpaceDE w:val="0"/>
        <w:ind w:left="720" w:hanging="720"/>
        <w:jc w:val="both"/>
      </w:pPr>
      <w:r w:rsidRPr="00F67AEE">
        <w:rPr>
          <w:rFonts w:ascii="Cambria" w:hAnsi="Cambria"/>
          <w:b/>
          <w:bCs/>
          <w:iCs/>
        </w:rPr>
        <w:t>14.7</w:t>
      </w:r>
      <w:r w:rsidRPr="00F67AEE">
        <w:rPr>
          <w:rFonts w:ascii="Cambria" w:hAnsi="Cambria"/>
          <w:iCs/>
        </w:rPr>
        <w:tab/>
        <w:t xml:space="preserve">The second set of cases was when a person with mental illness was charged or convicted of a crime. </w:t>
      </w:r>
    </w:p>
    <w:p w:rsidR="007A2266" w:rsidRPr="00F67AEE" w:rsidRDefault="004554D7">
      <w:pPr>
        <w:autoSpaceDE w:val="0"/>
        <w:spacing w:after="0"/>
        <w:ind w:left="720" w:hanging="720"/>
        <w:jc w:val="both"/>
      </w:pPr>
      <w:r w:rsidRPr="00F67AEE">
        <w:rPr>
          <w:rFonts w:ascii="Cambria" w:hAnsi="Cambria"/>
          <w:b/>
          <w:bCs/>
          <w:iCs/>
        </w:rPr>
        <w:t>14.8</w:t>
      </w:r>
      <w:r w:rsidRPr="00F67AEE">
        <w:rPr>
          <w:rFonts w:ascii="Cambria" w:hAnsi="Cambria"/>
          <w:iCs/>
        </w:rPr>
        <w:tab/>
        <w:t>The Code of Criminal Procedure of 1973 has a separate procedure for persons with intellectual and mental disabilities.   The primary thrust of the law in relation to the first group was to enquire upon the existence of unsoundness of mind and upon a positive finding to postpone proceedings.  These proceedings would only resume after a finding of competence was sent to the appropriate Court by the concerned institutional authorities.  The legislation had been primarily made in recognition of the right to a fair trial, if the person charged with a crime was unable to understand the proceedings or instruct counsel</w:t>
      </w:r>
      <w:proofErr w:type="gramStart"/>
      <w:r w:rsidRPr="00F67AEE">
        <w:rPr>
          <w:rFonts w:ascii="Cambria" w:hAnsi="Cambria"/>
          <w:iCs/>
        </w:rPr>
        <w:t>,</w:t>
      </w:r>
      <w:proofErr w:type="gramEnd"/>
      <w:r w:rsidRPr="00F67AEE">
        <w:rPr>
          <w:rFonts w:ascii="Cambria" w:hAnsi="Cambria"/>
          <w:iCs/>
        </w:rPr>
        <w:t xml:space="preserve"> then continuance of the trial was manifestly unjust.  It was brought home as a result of a number of public interest actions that postponement was resulting in the confinement of persons with mental and intellectual disabilities for inordinately long durations</w:t>
      </w:r>
      <w:r w:rsidRPr="00F67AEE">
        <w:rPr>
          <w:rStyle w:val="FootnoteReference"/>
          <w:rFonts w:ascii="Cambria" w:hAnsi="Cambria"/>
          <w:iCs/>
        </w:rPr>
        <w:footnoteReference w:id="177"/>
      </w:r>
      <w:r w:rsidRPr="00F67AEE">
        <w:rPr>
          <w:rFonts w:ascii="Cambria" w:hAnsi="Cambria"/>
          <w:iCs/>
        </w:rPr>
        <w:t xml:space="preserve">.  The process was especially discriminatory to persons with intellectual disabilities as trial was meant to resume once the under trial with disability regained competence.  </w:t>
      </w:r>
    </w:p>
    <w:p w:rsidR="007A2266" w:rsidRPr="00F67AEE" w:rsidRDefault="004554D7" w:rsidP="007F5898">
      <w:pPr>
        <w:pStyle w:val="Heading3"/>
        <w:rPr>
          <w:color w:val="auto"/>
        </w:rPr>
      </w:pPr>
      <w:bookmarkStart w:id="310" w:name="_Toc316377018"/>
      <w:bookmarkStart w:id="311" w:name="_Toc317175431"/>
      <w:bookmarkStart w:id="312" w:name="_Toc319951525"/>
      <w:r w:rsidRPr="00F67AEE">
        <w:rPr>
          <w:color w:val="auto"/>
        </w:rPr>
        <w:t>III.</w:t>
      </w:r>
      <w:r w:rsidRPr="00F67AEE">
        <w:rPr>
          <w:color w:val="auto"/>
        </w:rPr>
        <w:tab/>
        <w:t>Statutory Amendments in advancement of the Right to Liberty</w:t>
      </w:r>
      <w:bookmarkEnd w:id="310"/>
      <w:bookmarkEnd w:id="311"/>
      <w:bookmarkEnd w:id="312"/>
    </w:p>
    <w:p w:rsidR="007A2266" w:rsidRPr="00F67AEE" w:rsidRDefault="004554D7">
      <w:pPr>
        <w:autoSpaceDE w:val="0"/>
        <w:spacing w:after="0"/>
        <w:ind w:left="720" w:hanging="720"/>
        <w:jc w:val="both"/>
      </w:pPr>
      <w:r w:rsidRPr="00F67AEE">
        <w:rPr>
          <w:rFonts w:ascii="Cambria" w:hAnsi="Cambria"/>
          <w:b/>
          <w:bCs/>
          <w:iCs/>
        </w:rPr>
        <w:t>14.9</w:t>
      </w:r>
      <w:r w:rsidRPr="00F67AEE">
        <w:rPr>
          <w:rFonts w:ascii="Cambria" w:hAnsi="Cambria"/>
          <w:iCs/>
        </w:rPr>
        <w:tab/>
        <w:t>In order to address the injustice of this process, the Code of Criminal Procedure was amended and this amendment has come into force from 31</w:t>
      </w:r>
      <w:r w:rsidRPr="00F67AEE">
        <w:rPr>
          <w:rFonts w:ascii="Cambria" w:hAnsi="Cambria"/>
          <w:iCs/>
          <w:vertAlign w:val="superscript"/>
        </w:rPr>
        <w:t>st</w:t>
      </w:r>
      <w:r w:rsidRPr="00F67AEE">
        <w:rPr>
          <w:rFonts w:ascii="Cambria" w:hAnsi="Cambria"/>
          <w:iCs/>
        </w:rPr>
        <w:t xml:space="preserve"> December, 2009.  The following changes have been brought in through the amended law: </w:t>
      </w:r>
    </w:p>
    <w:p w:rsidR="007A2266" w:rsidRPr="00F67AEE" w:rsidRDefault="004554D7" w:rsidP="000B09E7">
      <w:pPr>
        <w:pStyle w:val="ListParagraph"/>
        <w:numPr>
          <w:ilvl w:val="0"/>
          <w:numId w:val="29"/>
        </w:numPr>
        <w:autoSpaceDE w:val="0"/>
        <w:spacing w:after="0"/>
        <w:jc w:val="both"/>
        <w:rPr>
          <w:rFonts w:ascii="Cambria" w:hAnsi="Cambria"/>
          <w:iCs/>
          <w:sz w:val="22"/>
          <w:szCs w:val="22"/>
          <w:lang w:val="en-IN"/>
        </w:rPr>
      </w:pPr>
      <w:r w:rsidRPr="00F67AEE">
        <w:rPr>
          <w:rFonts w:ascii="Cambria" w:hAnsi="Cambria"/>
          <w:iCs/>
          <w:sz w:val="22"/>
          <w:szCs w:val="22"/>
          <w:lang w:val="en-IN"/>
        </w:rPr>
        <w:t>The amended legislation requires the Magistrate or Court to obtain the opinion of a Psychiatrist or clinical Psychologist before concluding that the accused is of unsound mind or is a person with mental retardation.</w:t>
      </w:r>
    </w:p>
    <w:p w:rsidR="007A2266" w:rsidRPr="00F67AEE" w:rsidRDefault="004554D7" w:rsidP="000B09E7">
      <w:pPr>
        <w:pStyle w:val="ListParagraph"/>
        <w:numPr>
          <w:ilvl w:val="0"/>
          <w:numId w:val="29"/>
        </w:numPr>
        <w:autoSpaceDE w:val="0"/>
        <w:spacing w:after="0"/>
        <w:jc w:val="both"/>
        <w:rPr>
          <w:rFonts w:ascii="Cambria" w:hAnsi="Cambria"/>
          <w:iCs/>
          <w:sz w:val="22"/>
          <w:szCs w:val="22"/>
          <w:lang w:val="en-IN"/>
        </w:rPr>
      </w:pPr>
      <w:r w:rsidRPr="00F67AEE">
        <w:rPr>
          <w:rFonts w:ascii="Cambria" w:hAnsi="Cambria"/>
          <w:iCs/>
          <w:sz w:val="22"/>
          <w:szCs w:val="22"/>
          <w:lang w:val="en-IN"/>
        </w:rPr>
        <w:t xml:space="preserve">The Magistrate or Court is to postpone the trial only if the prosecution is able to establish a prima facie case against the accused.  </w:t>
      </w:r>
    </w:p>
    <w:p w:rsidR="007A2266" w:rsidRPr="00F67AEE" w:rsidRDefault="004554D7" w:rsidP="000B09E7">
      <w:pPr>
        <w:pStyle w:val="ListParagraph"/>
        <w:numPr>
          <w:ilvl w:val="0"/>
          <w:numId w:val="29"/>
        </w:numPr>
        <w:autoSpaceDE w:val="0"/>
        <w:spacing w:after="0"/>
        <w:jc w:val="both"/>
        <w:rPr>
          <w:rFonts w:ascii="Cambria" w:hAnsi="Cambria"/>
          <w:iCs/>
          <w:sz w:val="22"/>
          <w:szCs w:val="22"/>
          <w:lang w:val="en-IN"/>
        </w:rPr>
      </w:pPr>
      <w:r w:rsidRPr="00F67AEE">
        <w:rPr>
          <w:rFonts w:ascii="Cambria" w:hAnsi="Cambria"/>
          <w:iCs/>
          <w:sz w:val="22"/>
          <w:szCs w:val="22"/>
          <w:lang w:val="en-IN"/>
        </w:rPr>
        <w:lastRenderedPageBreak/>
        <w:t>If the accused is found to be a person with mental retardation who is incapable of entering defence then the Magistrate or Court are required to close the enquiry or not hold the trial as the case may be.  Instead they are required to either order the release of the accused or transfer him or her to a residential facility which provides care and appropriate education and training.</w:t>
      </w:r>
    </w:p>
    <w:p w:rsidR="007A2266" w:rsidRPr="00F67AEE" w:rsidRDefault="004554D7" w:rsidP="000B09E7">
      <w:pPr>
        <w:pStyle w:val="ListParagraph"/>
        <w:numPr>
          <w:ilvl w:val="0"/>
          <w:numId w:val="29"/>
        </w:numPr>
        <w:autoSpaceDE w:val="0"/>
        <w:spacing w:after="0"/>
        <w:jc w:val="both"/>
        <w:rPr>
          <w:rFonts w:ascii="Cambria" w:hAnsi="Cambria"/>
          <w:iCs/>
          <w:sz w:val="22"/>
          <w:szCs w:val="22"/>
          <w:lang w:val="en-IN"/>
        </w:rPr>
      </w:pPr>
      <w:r w:rsidRPr="00F67AEE">
        <w:rPr>
          <w:rFonts w:ascii="Cambria" w:hAnsi="Cambria"/>
          <w:iCs/>
          <w:sz w:val="22"/>
          <w:szCs w:val="22"/>
          <w:lang w:val="en-IN"/>
        </w:rPr>
        <w:t xml:space="preserve">When an accused is found to be an unsound mind the Court or Magistrate have been given liberal powers of bail provided that a friend or relative undertakes to obtain regular outpatient psychiatric treatment  from the nearest medical facility and prevent the accused from injuring self or others. </w:t>
      </w:r>
    </w:p>
    <w:p w:rsidR="007A2266" w:rsidRPr="00F67AEE" w:rsidRDefault="004554D7" w:rsidP="007F5898">
      <w:pPr>
        <w:pStyle w:val="Heading3"/>
        <w:rPr>
          <w:color w:val="auto"/>
        </w:rPr>
      </w:pPr>
      <w:bookmarkStart w:id="313" w:name="_Toc316377019"/>
      <w:bookmarkStart w:id="314" w:name="_Toc317175432"/>
      <w:bookmarkStart w:id="315" w:name="_Toc319951526"/>
      <w:r w:rsidRPr="00F67AEE">
        <w:rPr>
          <w:color w:val="auto"/>
        </w:rPr>
        <w:t>IV.</w:t>
      </w:r>
      <w:r w:rsidRPr="00F67AEE">
        <w:rPr>
          <w:color w:val="auto"/>
        </w:rPr>
        <w:tab/>
        <w:t>Legislative Reform Proposals</w:t>
      </w:r>
      <w:bookmarkEnd w:id="313"/>
      <w:bookmarkEnd w:id="314"/>
      <w:bookmarkEnd w:id="315"/>
    </w:p>
    <w:p w:rsidR="007A2266" w:rsidRPr="00F67AEE" w:rsidRDefault="004554D7">
      <w:pPr>
        <w:autoSpaceDE w:val="0"/>
        <w:ind w:left="900" w:hanging="900"/>
        <w:jc w:val="both"/>
      </w:pPr>
      <w:r w:rsidRPr="00F67AEE">
        <w:rPr>
          <w:rFonts w:ascii="Cambria" w:hAnsi="Cambria"/>
          <w:b/>
          <w:bCs/>
        </w:rPr>
        <w:t>14.10</w:t>
      </w:r>
      <w:r w:rsidRPr="00F67AEE">
        <w:rPr>
          <w:rFonts w:ascii="Cambria" w:hAnsi="Cambria"/>
          <w:b/>
          <w:bCs/>
        </w:rPr>
        <w:tab/>
      </w:r>
      <w:r w:rsidRPr="00F67AEE">
        <w:rPr>
          <w:rFonts w:ascii="Cambria" w:hAnsi="Cambria"/>
          <w:bCs/>
        </w:rPr>
        <w:t xml:space="preserve">The right to liberty has been addressed in the proposed RPDB and the MHCA. The proposed RPDB recognizes the right to liberty for all persons including persons living with mental illness. The proposed RPDB includes non-consensual care within the right to liberty. It however does not prohibit non-consensual care but requires it to be phased out.   To enable the phasing out, it mandates reviewing of all future and existing cases of compulsory care to determine what made compulsion necessary and how it could be avoided in the future.  </w:t>
      </w:r>
    </w:p>
    <w:p w:rsidR="007A2266" w:rsidRPr="00F67AEE" w:rsidRDefault="004554D7">
      <w:pPr>
        <w:autoSpaceDE w:val="0"/>
        <w:ind w:left="900" w:hanging="900"/>
        <w:jc w:val="both"/>
      </w:pPr>
      <w:r w:rsidRPr="00F67AEE">
        <w:rPr>
          <w:rFonts w:ascii="Cambria" w:hAnsi="Cambria"/>
          <w:b/>
          <w:bCs/>
        </w:rPr>
        <w:t>14.11</w:t>
      </w:r>
      <w:r w:rsidRPr="00F67AEE">
        <w:rPr>
          <w:rFonts w:ascii="Cambria" w:hAnsi="Cambria"/>
          <w:bCs/>
        </w:rPr>
        <w:tab/>
        <w:t xml:space="preserve">The proposed MHCA only addresses persons living with mental illness. The MHCA has addressed the issue of liberty by adopting the least restrictive alternative test and extensive fair process safeguards in all situations when compulsory care is provided.   </w:t>
      </w:r>
    </w:p>
    <w:p w:rsidR="007A2266" w:rsidRPr="00F67AEE" w:rsidRDefault="004554D7">
      <w:pPr>
        <w:autoSpaceDE w:val="0"/>
        <w:ind w:left="900" w:hanging="900"/>
        <w:jc w:val="both"/>
      </w:pPr>
      <w:r w:rsidRPr="00F67AEE">
        <w:rPr>
          <w:rFonts w:ascii="Cambria" w:hAnsi="Cambria"/>
          <w:b/>
          <w:bCs/>
        </w:rPr>
        <w:t>14.12</w:t>
      </w:r>
      <w:r w:rsidRPr="00F67AEE">
        <w:rPr>
          <w:rFonts w:ascii="Cambria" w:hAnsi="Cambria"/>
          <w:bCs/>
        </w:rPr>
        <w:tab/>
        <w:t xml:space="preserve">The above two proposals are being presently deliberated upon in the country. </w:t>
      </w:r>
    </w:p>
    <w:p w:rsidR="007A2266" w:rsidRPr="00F67AEE" w:rsidRDefault="004554D7" w:rsidP="007F5898">
      <w:pPr>
        <w:pStyle w:val="Heading3"/>
        <w:rPr>
          <w:color w:val="auto"/>
        </w:rPr>
      </w:pPr>
      <w:bookmarkStart w:id="316" w:name="_Toc317175433"/>
      <w:bookmarkStart w:id="317" w:name="_Toc319951527"/>
      <w:r w:rsidRPr="00F67AEE">
        <w:rPr>
          <w:color w:val="auto"/>
        </w:rPr>
        <w:t>Findings</w:t>
      </w:r>
      <w:bookmarkEnd w:id="316"/>
      <w:bookmarkEnd w:id="317"/>
    </w:p>
    <w:p w:rsidR="007A2266" w:rsidRPr="00F67AEE" w:rsidRDefault="004554D7" w:rsidP="000B09E7">
      <w:pPr>
        <w:pStyle w:val="ListParagraph"/>
        <w:numPr>
          <w:ilvl w:val="0"/>
          <w:numId w:val="30"/>
        </w:numPr>
        <w:autoSpaceDE w:val="0"/>
        <w:spacing w:after="0"/>
        <w:jc w:val="both"/>
        <w:rPr>
          <w:rFonts w:ascii="Cambria" w:hAnsi="Cambria"/>
          <w:sz w:val="22"/>
          <w:szCs w:val="22"/>
          <w:lang w:val="en-IN"/>
        </w:rPr>
      </w:pPr>
      <w:r w:rsidRPr="00F67AEE">
        <w:rPr>
          <w:rFonts w:ascii="Cambria" w:hAnsi="Cambria"/>
          <w:sz w:val="22"/>
          <w:szCs w:val="22"/>
          <w:lang w:val="en-IN"/>
        </w:rPr>
        <w:t xml:space="preserve">The extant interpretation of the right to liberty holds that institutions must be thriving therapeutic communities if persons with disabilities can be housed in them without infringing Article 21. </w:t>
      </w:r>
    </w:p>
    <w:p w:rsidR="007A2266" w:rsidRPr="00F67AEE" w:rsidRDefault="004554D7" w:rsidP="000B09E7">
      <w:pPr>
        <w:pStyle w:val="ListParagraph"/>
        <w:numPr>
          <w:ilvl w:val="0"/>
          <w:numId w:val="30"/>
        </w:numPr>
        <w:autoSpaceDE w:val="0"/>
        <w:spacing w:after="0"/>
        <w:jc w:val="both"/>
        <w:rPr>
          <w:rFonts w:ascii="Cambria" w:hAnsi="Cambria"/>
          <w:sz w:val="22"/>
          <w:szCs w:val="22"/>
          <w:lang w:val="en-IN"/>
        </w:rPr>
      </w:pPr>
      <w:r w:rsidRPr="00F67AEE">
        <w:rPr>
          <w:rFonts w:ascii="Cambria" w:hAnsi="Cambria"/>
          <w:sz w:val="22"/>
          <w:szCs w:val="22"/>
          <w:lang w:val="en-IN"/>
        </w:rPr>
        <w:t>Changes have been introduced in the criminal procedure legislation to enhance the liberty rights of “persons with mental retardation” and mental illness.</w:t>
      </w:r>
    </w:p>
    <w:p w:rsidR="007A2266" w:rsidRPr="00F67AEE" w:rsidRDefault="004554D7" w:rsidP="007F5898">
      <w:pPr>
        <w:pStyle w:val="Heading3"/>
        <w:rPr>
          <w:color w:val="auto"/>
        </w:rPr>
      </w:pPr>
      <w:bookmarkStart w:id="318" w:name="_Toc316377021"/>
      <w:bookmarkStart w:id="319" w:name="_Toc317175434"/>
      <w:bookmarkStart w:id="320" w:name="_Toc319951528"/>
      <w:r w:rsidRPr="00F67AEE">
        <w:rPr>
          <w:color w:val="auto"/>
        </w:rPr>
        <w:t>Future Plan of Action</w:t>
      </w:r>
      <w:bookmarkEnd w:id="318"/>
      <w:bookmarkEnd w:id="319"/>
      <w:bookmarkEnd w:id="320"/>
      <w:r w:rsidRPr="00F67AEE">
        <w:rPr>
          <w:color w:val="auto"/>
        </w:rPr>
        <w:t xml:space="preserve"> </w:t>
      </w:r>
    </w:p>
    <w:p w:rsidR="007A2266" w:rsidRPr="00F67AEE" w:rsidRDefault="004554D7" w:rsidP="000B09E7">
      <w:pPr>
        <w:pStyle w:val="ListParagraph"/>
        <w:numPr>
          <w:ilvl w:val="0"/>
          <w:numId w:val="31"/>
        </w:numPr>
        <w:autoSpaceDE w:val="0"/>
        <w:spacing w:after="0"/>
        <w:rPr>
          <w:rFonts w:ascii="Cambria" w:hAnsi="Cambria"/>
          <w:sz w:val="22"/>
          <w:szCs w:val="22"/>
          <w:lang w:val="en-IN"/>
        </w:rPr>
      </w:pPr>
      <w:proofErr w:type="gramStart"/>
      <w:r w:rsidRPr="00F67AEE">
        <w:rPr>
          <w:rFonts w:ascii="Cambria" w:hAnsi="Cambria"/>
          <w:sz w:val="22"/>
          <w:szCs w:val="22"/>
          <w:lang w:val="en-IN"/>
        </w:rPr>
        <w:t>To  protect</w:t>
      </w:r>
      <w:proofErr w:type="gramEnd"/>
      <w:r w:rsidRPr="00F67AEE">
        <w:rPr>
          <w:rFonts w:ascii="Cambria" w:hAnsi="Cambria"/>
          <w:sz w:val="22"/>
          <w:szCs w:val="22"/>
          <w:lang w:val="en-IN"/>
        </w:rPr>
        <w:t xml:space="preserve"> the right to liberty of all persons with disabilities in such manner that the law operates as a bridge between the ideal and the real.</w:t>
      </w:r>
    </w:p>
    <w:p w:rsidR="007A2266" w:rsidRPr="00F67AEE" w:rsidRDefault="007A2266">
      <w:pPr>
        <w:rPr>
          <w:rFonts w:ascii="Cambria" w:hAnsi="Cambria"/>
        </w:rPr>
      </w:pPr>
    </w:p>
    <w:p w:rsidR="007A2266" w:rsidRPr="00F67AEE" w:rsidRDefault="004554D7" w:rsidP="007F5898">
      <w:pPr>
        <w:pStyle w:val="Heading2"/>
        <w:jc w:val="center"/>
        <w:rPr>
          <w:color w:val="auto"/>
          <w:sz w:val="24"/>
          <w:szCs w:val="24"/>
        </w:rPr>
      </w:pPr>
      <w:bookmarkStart w:id="321" w:name="_Toc316377022"/>
      <w:bookmarkStart w:id="322" w:name="_Toc317175435"/>
      <w:bookmarkStart w:id="323" w:name="_Toc319951529"/>
      <w:r w:rsidRPr="00F67AEE">
        <w:rPr>
          <w:color w:val="auto"/>
          <w:sz w:val="24"/>
          <w:szCs w:val="24"/>
        </w:rPr>
        <w:t>Article 15 - Freedom From torture or cruel, inhuman or degrading treatment or punishment</w:t>
      </w:r>
      <w:bookmarkEnd w:id="321"/>
      <w:bookmarkEnd w:id="322"/>
      <w:bookmarkEnd w:id="323"/>
    </w:p>
    <w:p w:rsidR="007A2266" w:rsidRPr="00F67AEE" w:rsidRDefault="004554D7">
      <w:pPr>
        <w:pStyle w:val="Default"/>
        <w:pBdr>
          <w:bottom w:val="single" w:sz="4" w:space="1" w:color="000000"/>
        </w:pBdr>
        <w:spacing w:before="240" w:after="120"/>
        <w:ind w:left="720" w:right="746"/>
        <w:jc w:val="center"/>
        <w:rPr>
          <w:rFonts w:eastAsia="Times New Roman" w:cs="Times New Roman"/>
          <w:b/>
          <w:bCs/>
          <w:i/>
          <w:iCs/>
          <w:color w:val="auto"/>
          <w:sz w:val="22"/>
          <w:szCs w:val="22"/>
          <w:lang w:val="en-IN"/>
        </w:rPr>
      </w:pPr>
      <w:r w:rsidRPr="00F67AEE">
        <w:rPr>
          <w:rFonts w:eastAsia="Times New Roman" w:cs="Times New Roman"/>
          <w:b/>
          <w:bCs/>
          <w:i/>
          <w:iCs/>
          <w:color w:val="auto"/>
          <w:sz w:val="22"/>
          <w:szCs w:val="22"/>
          <w:lang w:val="en-IN"/>
        </w:rPr>
        <w:t>This article establishes the protection of persons with disabilities from being subjected to torture, cruel, inhuman and degrading treatment or punishment.</w:t>
      </w:r>
    </w:p>
    <w:p w:rsidR="007A2266" w:rsidRPr="00F67AEE" w:rsidRDefault="004554D7" w:rsidP="007F5898">
      <w:pPr>
        <w:pStyle w:val="Heading3"/>
        <w:ind w:left="720" w:hanging="720"/>
        <w:rPr>
          <w:color w:val="auto"/>
        </w:rPr>
      </w:pPr>
      <w:bookmarkStart w:id="324" w:name="_Toc316377023"/>
      <w:bookmarkStart w:id="325" w:name="_Toc317175436"/>
      <w:bookmarkStart w:id="326" w:name="_Toc319951530"/>
      <w:r w:rsidRPr="00F67AEE">
        <w:rPr>
          <w:color w:val="auto"/>
        </w:rPr>
        <w:t xml:space="preserve">I. </w:t>
      </w:r>
      <w:r w:rsidRPr="00F67AEE">
        <w:rPr>
          <w:color w:val="auto"/>
        </w:rPr>
        <w:tab/>
        <w:t>Constitutional Jurisprudence on Freedom from Torture or cruel, inhuman or degrading treatment or punishment</w:t>
      </w:r>
      <w:bookmarkEnd w:id="324"/>
      <w:bookmarkEnd w:id="325"/>
      <w:bookmarkEnd w:id="326"/>
      <w:r w:rsidRPr="00F67AEE">
        <w:rPr>
          <w:color w:val="auto"/>
        </w:rPr>
        <w:t xml:space="preserve"> </w:t>
      </w:r>
    </w:p>
    <w:p w:rsidR="007A2266" w:rsidRPr="00F67AEE" w:rsidRDefault="004554D7">
      <w:pPr>
        <w:ind w:left="720" w:hanging="720"/>
        <w:jc w:val="both"/>
      </w:pPr>
      <w:r w:rsidRPr="00F67AEE">
        <w:rPr>
          <w:rFonts w:ascii="Cambria" w:hAnsi="Cambria"/>
          <w:b/>
          <w:bCs/>
        </w:rPr>
        <w:t>15.1</w:t>
      </w:r>
      <w:r w:rsidRPr="00F67AEE">
        <w:rPr>
          <w:rFonts w:ascii="Cambria" w:hAnsi="Cambria"/>
        </w:rPr>
        <w:tab/>
        <w:t xml:space="preserve">India is a signatory of the </w:t>
      </w:r>
      <w:r w:rsidRPr="00F67AEE">
        <w:rPr>
          <w:rFonts w:ascii="Cambria" w:hAnsi="Cambria"/>
          <w:bCs/>
          <w:iCs/>
        </w:rPr>
        <w:t>UN Convention against Torture (CAT</w:t>
      </w:r>
      <w:r w:rsidRPr="00F67AEE">
        <w:rPr>
          <w:rFonts w:ascii="Cambria" w:hAnsi="Cambria"/>
        </w:rPr>
        <w:t>). To realize this commitment, the courts and the laws of the country have created a national jurisprudence to combat torture. Article 21 of the Constitution of India reflects Article 7 of the ICCPR and guarantees to every person the right to life and liberty, and has been construed repeatedly by the country’s judiciary to include within its ambit the right to freedom against any form of torture or cruel, inhuman or degrading punishment. Several cases have enshrined that the right against torture applies to every person irrespective of station and position. The Indian Supreme Court has thus utilized Article 21 to prevent cruel and inhuman practices.  This article has been the basis of finding the solitary confinement of death row victims to be unconstitutional</w:t>
      </w:r>
      <w:r w:rsidRPr="00F67AEE">
        <w:rPr>
          <w:rStyle w:val="FootnoteReference"/>
          <w:rFonts w:ascii="Cambria" w:hAnsi="Cambria"/>
        </w:rPr>
        <w:footnoteReference w:id="178"/>
      </w:r>
      <w:r w:rsidRPr="00F67AEE">
        <w:rPr>
          <w:rFonts w:ascii="Cambria" w:hAnsi="Cambria"/>
        </w:rPr>
        <w:t>. The court has also frowned upon the arbitrary use of bar fetters by prison authorities</w:t>
      </w:r>
      <w:r w:rsidRPr="00F67AEE">
        <w:rPr>
          <w:rStyle w:val="FootnoteReference"/>
          <w:rFonts w:ascii="Cambria" w:hAnsi="Cambria"/>
        </w:rPr>
        <w:footnoteReference w:id="179"/>
      </w:r>
      <w:r w:rsidRPr="00F67AEE">
        <w:rPr>
          <w:rFonts w:ascii="Cambria" w:hAnsi="Cambria"/>
        </w:rPr>
        <w:t xml:space="preserve">.  The court has also extended this jurisprudence to persons with disabilities by finding the chaining of </w:t>
      </w:r>
      <w:r w:rsidRPr="00F67AEE">
        <w:rPr>
          <w:rFonts w:ascii="Cambria" w:hAnsi="Cambria"/>
        </w:rPr>
        <w:lastRenderedPageBreak/>
        <w:t>“mentally challenged persons” to be illegal and placing an absolute prohibition on such chaining</w:t>
      </w:r>
      <w:r w:rsidRPr="00F67AEE">
        <w:rPr>
          <w:rStyle w:val="FootnoteReference"/>
          <w:rFonts w:ascii="Cambria" w:hAnsi="Cambria"/>
        </w:rPr>
        <w:footnoteReference w:id="180"/>
      </w:r>
      <w:r w:rsidRPr="00F67AEE">
        <w:rPr>
          <w:rFonts w:ascii="Cambria" w:hAnsi="Cambria"/>
        </w:rPr>
        <w:t xml:space="preserve">. Thus, the Indian Union safeguards the right against torture to all citizens, irrespective of station and situation. </w:t>
      </w:r>
    </w:p>
    <w:p w:rsidR="007A2266" w:rsidRPr="00F67AEE" w:rsidRDefault="004554D7" w:rsidP="007F5898">
      <w:pPr>
        <w:pStyle w:val="Heading3"/>
        <w:rPr>
          <w:color w:val="auto"/>
        </w:rPr>
      </w:pPr>
      <w:bookmarkStart w:id="327" w:name="_Toc316377024"/>
      <w:bookmarkStart w:id="328" w:name="_Toc317175437"/>
      <w:bookmarkStart w:id="329" w:name="_Toc319951531"/>
      <w:r w:rsidRPr="00F67AEE">
        <w:rPr>
          <w:color w:val="auto"/>
        </w:rPr>
        <w:t xml:space="preserve">II. </w:t>
      </w:r>
      <w:r w:rsidRPr="00F67AEE">
        <w:rPr>
          <w:color w:val="auto"/>
        </w:rPr>
        <w:tab/>
        <w:t>Statutory Provisions</w:t>
      </w:r>
      <w:bookmarkEnd w:id="327"/>
      <w:bookmarkEnd w:id="328"/>
      <w:bookmarkEnd w:id="329"/>
    </w:p>
    <w:p w:rsidR="007A2266" w:rsidRPr="00F67AEE" w:rsidRDefault="004554D7">
      <w:pPr>
        <w:ind w:left="720" w:hanging="720"/>
        <w:jc w:val="both"/>
      </w:pPr>
      <w:r w:rsidRPr="00F67AEE">
        <w:rPr>
          <w:rFonts w:ascii="Cambria" w:hAnsi="Cambria"/>
          <w:b/>
          <w:bCs/>
        </w:rPr>
        <w:t>15.2</w:t>
      </w:r>
      <w:r w:rsidRPr="00F67AEE">
        <w:rPr>
          <w:rFonts w:ascii="Cambria" w:hAnsi="Cambria"/>
        </w:rPr>
        <w:tab/>
        <w:t xml:space="preserve">Recognising the special and particular needs of persons with disabilities, a number of statutory provisions have also been enacted to give specific rights to persons suffering from disabilities against any form of torture. Section 81 of the MHA lays down that no mentally ill person shall be subjected during treatment any indignity (whether physical or mental) or cruelty. Section 17 of NTA  read with Rule 17 of the National Trust Rules, 2000 further defines various acts of abuse and neglect on the part of the guardian of a person with disability: this includes acts such as solitary confinement, chaining, beating and sexual abuse. These acts have been made punishable by removal of the guardian from the care of the patient. </w:t>
      </w:r>
    </w:p>
    <w:p w:rsidR="007A2266" w:rsidRPr="00F67AEE" w:rsidRDefault="004554D7">
      <w:pPr>
        <w:ind w:left="720" w:hanging="720"/>
        <w:jc w:val="both"/>
      </w:pPr>
      <w:r w:rsidRPr="00F67AEE">
        <w:rPr>
          <w:rFonts w:ascii="Cambria" w:hAnsi="Cambria"/>
          <w:b/>
          <w:bCs/>
        </w:rPr>
        <w:t>15.3</w:t>
      </w:r>
      <w:r w:rsidRPr="00F67AEE">
        <w:rPr>
          <w:rFonts w:ascii="Cambria" w:hAnsi="Cambria"/>
        </w:rPr>
        <w:tab/>
        <w:t xml:space="preserve">The </w:t>
      </w:r>
      <w:r w:rsidRPr="00F67AEE">
        <w:rPr>
          <w:rFonts w:ascii="Cambria" w:hAnsi="Cambria"/>
          <w:bCs/>
        </w:rPr>
        <w:t>Prevention of Torture Bill, 2008</w:t>
      </w:r>
      <w:r w:rsidRPr="00F67AEE">
        <w:rPr>
          <w:rFonts w:ascii="Cambria" w:hAnsi="Cambria"/>
        </w:rPr>
        <w:t xml:space="preserve"> was drafted by the Indian government and aims to protect ordinary citizens against torture by errant Government servants, including police officials, within the ambit of punishable offences. Under the proposed law, public servants and others responsible for causing grievous hurt or danger to life, limb or health of any person would be liable for being punished for torture.   </w:t>
      </w:r>
    </w:p>
    <w:p w:rsidR="007A2266" w:rsidRPr="00F67AEE" w:rsidRDefault="004554D7" w:rsidP="007F5898">
      <w:pPr>
        <w:pStyle w:val="Heading3"/>
        <w:rPr>
          <w:color w:val="auto"/>
        </w:rPr>
      </w:pPr>
      <w:bookmarkStart w:id="330" w:name="_Toc316377025"/>
      <w:bookmarkStart w:id="331" w:name="_Toc317175438"/>
      <w:bookmarkStart w:id="332" w:name="_Toc319951532"/>
      <w:r w:rsidRPr="00F67AEE">
        <w:rPr>
          <w:color w:val="auto"/>
        </w:rPr>
        <w:t xml:space="preserve">III. </w:t>
      </w:r>
      <w:r w:rsidRPr="00F67AEE">
        <w:rPr>
          <w:color w:val="auto"/>
        </w:rPr>
        <w:tab/>
        <w:t>Adjudication surrounding cruel, inhuman or degrading treatment or punishment</w:t>
      </w:r>
      <w:bookmarkEnd w:id="330"/>
      <w:bookmarkEnd w:id="331"/>
      <w:bookmarkEnd w:id="332"/>
    </w:p>
    <w:p w:rsidR="007A2266" w:rsidRPr="00F67AEE" w:rsidRDefault="004554D7">
      <w:pPr>
        <w:ind w:left="720" w:hanging="720"/>
        <w:jc w:val="both"/>
      </w:pPr>
      <w:r w:rsidRPr="00F67AEE">
        <w:rPr>
          <w:rFonts w:ascii="Cambria" w:hAnsi="Cambria"/>
          <w:b/>
          <w:bCs/>
        </w:rPr>
        <w:t>15.4</w:t>
      </w:r>
      <w:r w:rsidRPr="00F67AEE">
        <w:rPr>
          <w:rFonts w:ascii="Cambria" w:hAnsi="Cambria"/>
        </w:rPr>
        <w:tab/>
        <w:t xml:space="preserve">Following a regrettable incident involving the mistreatment of mentally ill patients in an unlicensed facility  in the state of Tamil Nadu, the Supreme Court of India ordered the various states of the Indian union to file before it affidavits regarding the state of patients at the mental institutions of the country. Special emphasis was paid to the use of direct Electro-convulsive therapy (ECT) among patients, the restraining of patients in chains and fetters, and the confinement of patients in cells. States were also asked what steps towards rehabilitation they had undertaken. </w:t>
      </w:r>
    </w:p>
    <w:p w:rsidR="002F367D" w:rsidRDefault="002F367D">
      <w:pPr>
        <w:suppressAutoHyphens w:val="0"/>
        <w:rPr>
          <w:rFonts w:ascii="Cambria" w:hAnsi="Cambria" w:cs="Mangal"/>
          <w:b/>
          <w:bCs/>
          <w:sz w:val="20"/>
          <w:szCs w:val="20"/>
          <w:lang w:bidi="hi-IN"/>
        </w:rPr>
      </w:pPr>
      <w:bookmarkStart w:id="333" w:name="_Toc316377026"/>
      <w:bookmarkStart w:id="334" w:name="_Toc316413696"/>
      <w:bookmarkStart w:id="335" w:name="_Toc317175439"/>
      <w:r>
        <w:rPr>
          <w:sz w:val="20"/>
          <w:szCs w:val="20"/>
        </w:rPr>
        <w:br w:type="page"/>
      </w:r>
    </w:p>
    <w:p w:rsidR="007A2266" w:rsidRPr="00AC5D21" w:rsidRDefault="004554D7" w:rsidP="00AC5D21">
      <w:pPr>
        <w:pStyle w:val="NoSpacing"/>
        <w:jc w:val="center"/>
        <w:rPr>
          <w:b/>
        </w:rPr>
      </w:pPr>
      <w:r w:rsidRPr="00AC5D21">
        <w:rPr>
          <w:b/>
        </w:rPr>
        <w:lastRenderedPageBreak/>
        <w:t>Table 15.1: Report by States on Cruel and unusual treatment to the Supreme Court</w:t>
      </w:r>
      <w:bookmarkEnd w:id="333"/>
      <w:bookmarkEnd w:id="334"/>
      <w:bookmarkEnd w:id="335"/>
    </w:p>
    <w:tbl>
      <w:tblPr>
        <w:tblW w:w="10620" w:type="dxa"/>
        <w:tblInd w:w="-432" w:type="dxa"/>
        <w:tblLayout w:type="fixed"/>
        <w:tblCellMar>
          <w:left w:w="10" w:type="dxa"/>
          <w:right w:w="10" w:type="dxa"/>
        </w:tblCellMar>
        <w:tblLook w:val="0000" w:firstRow="0" w:lastRow="0" w:firstColumn="0" w:lastColumn="0" w:noHBand="0" w:noVBand="0"/>
      </w:tblPr>
      <w:tblGrid>
        <w:gridCol w:w="1530"/>
        <w:gridCol w:w="1620"/>
        <w:gridCol w:w="2069"/>
        <w:gridCol w:w="1891"/>
        <w:gridCol w:w="1800"/>
        <w:gridCol w:w="1710"/>
      </w:tblGrid>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State</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Name of Mental Hospital</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Use of Chains and other physical restraints</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Use of direct electro convulsive therapy (ECT)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Whether patients kept in Cells</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Rehabilitation facilities</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Andhra Pradesh</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Institute of Mental Health, Hyderabad</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physical restraints. Only exited &amp; violent patients are isolated for a few hours.</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Only modified ECTs under anesthesia.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No single cells or jail like cells.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Technical/psychiatric/social support </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Jharkhand </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Central Institute of Psychiatry and Ranchi Institute of </w:t>
            </w:r>
            <w:proofErr w:type="spellStart"/>
            <w:r w:rsidRPr="002F367D">
              <w:rPr>
                <w:rFonts w:asciiTheme="majorHAnsi" w:hAnsiTheme="majorHAnsi" w:cstheme="minorHAnsi"/>
                <w:sz w:val="20"/>
                <w:szCs w:val="20"/>
              </w:rPr>
              <w:t>Neuro</w:t>
            </w:r>
            <w:proofErr w:type="spellEnd"/>
            <w:r w:rsidRPr="002F367D">
              <w:rPr>
                <w:rFonts w:asciiTheme="majorHAnsi" w:hAnsiTheme="majorHAnsi" w:cstheme="minorHAnsi"/>
                <w:sz w:val="20"/>
                <w:szCs w:val="20"/>
              </w:rPr>
              <w:t>-Psychiatry &amp; Allied Sciences (RINPAS)</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Not chained. In rare cases hands and feet are tied with bed sheets. </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Direct ECT at present but anesthetist available shortly.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Vocational Rehabilitation Centre </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Karnataka</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Karnataka Institute of Mental Health</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Not used except in extreme cases where medication fails.</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direct ECT, only modified ECT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Psychiatrists </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Maharashtra</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Regional Mental Hospitals</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Not chained or subject to unnecessary physical restraint. </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ECT is only given under anesthesia.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Available for mentally ill criminal patients. Violent, excited, unmanageable patients who are dangerous to themselves and others are isolated.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Occupational and recreational therapy</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Meghalaya</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Meghalaya Institute of Mental Health and Neurological Sciences, </w:t>
            </w:r>
            <w:proofErr w:type="spellStart"/>
            <w:r w:rsidRPr="002F367D">
              <w:rPr>
                <w:rFonts w:asciiTheme="majorHAnsi" w:hAnsiTheme="majorHAnsi" w:cstheme="minorHAnsi"/>
                <w:sz w:val="20"/>
                <w:szCs w:val="20"/>
              </w:rPr>
              <w:t>Shillong</w:t>
            </w:r>
            <w:proofErr w:type="spellEnd"/>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No physical restraints. Even violent persons are treated only with medicines. </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Neither direct nor indirect ECT used.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Since the mental hospital used to be a jail previously, there are cells.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No current facility for rehabilitation or </w:t>
            </w:r>
            <w:proofErr w:type="spellStart"/>
            <w:r w:rsidRPr="002F367D">
              <w:rPr>
                <w:rFonts w:asciiTheme="majorHAnsi" w:hAnsiTheme="majorHAnsi" w:cstheme="minorHAnsi"/>
                <w:sz w:val="20"/>
                <w:szCs w:val="20"/>
              </w:rPr>
              <w:t>counselling</w:t>
            </w:r>
            <w:proofErr w:type="spellEnd"/>
            <w:r w:rsidRPr="002F367D">
              <w:rPr>
                <w:rFonts w:asciiTheme="majorHAnsi" w:hAnsiTheme="majorHAnsi" w:cstheme="minorHAnsi"/>
                <w:sz w:val="20"/>
                <w:szCs w:val="20"/>
              </w:rPr>
              <w:t xml:space="preserve">, but the govt. is proposing the same. </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Mizoram</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iCs/>
                <w:sz w:val="20"/>
                <w:szCs w:val="20"/>
              </w:rPr>
            </w:pPr>
            <w:r w:rsidRPr="002F367D">
              <w:rPr>
                <w:rFonts w:asciiTheme="majorHAnsi" w:hAnsiTheme="majorHAnsi" w:cstheme="minorHAnsi"/>
                <w:sz w:val="20"/>
                <w:szCs w:val="20"/>
              </w:rPr>
              <w:t>None at present. Mental patients are treated in the general government hospital.</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chaining, only linen and cotton bandages used if needed.</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Not used.</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proofErr w:type="spellStart"/>
            <w:r w:rsidRPr="002F367D">
              <w:rPr>
                <w:rFonts w:asciiTheme="majorHAnsi" w:hAnsiTheme="majorHAnsi" w:cstheme="minorHAnsi"/>
                <w:sz w:val="20"/>
                <w:szCs w:val="20"/>
              </w:rPr>
              <w:t>Counselling</w:t>
            </w:r>
            <w:proofErr w:type="spellEnd"/>
            <w:r w:rsidRPr="002F367D">
              <w:rPr>
                <w:rFonts w:asciiTheme="majorHAnsi" w:hAnsiTheme="majorHAnsi" w:cstheme="minorHAnsi"/>
                <w:sz w:val="20"/>
                <w:szCs w:val="20"/>
              </w:rPr>
              <w:t>, psychotherapy</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proofErr w:type="spellStart"/>
            <w:r w:rsidRPr="002F367D">
              <w:rPr>
                <w:rFonts w:asciiTheme="majorHAnsi" w:hAnsiTheme="majorHAnsi" w:cstheme="minorHAnsi"/>
                <w:sz w:val="20"/>
                <w:szCs w:val="20"/>
              </w:rPr>
              <w:t>O</w:t>
            </w:r>
            <w:r w:rsidR="00C77712" w:rsidRPr="002F367D">
              <w:rPr>
                <w:rFonts w:asciiTheme="majorHAnsi" w:hAnsiTheme="majorHAnsi" w:cstheme="minorHAnsi"/>
                <w:sz w:val="20"/>
                <w:szCs w:val="20"/>
              </w:rPr>
              <w:t>d</w:t>
            </w:r>
            <w:r w:rsidRPr="002F367D">
              <w:rPr>
                <w:rFonts w:asciiTheme="majorHAnsi" w:hAnsiTheme="majorHAnsi" w:cstheme="minorHAnsi"/>
                <w:sz w:val="20"/>
                <w:szCs w:val="20"/>
              </w:rPr>
              <w:t>is</w:t>
            </w:r>
            <w:r w:rsidR="00C77712" w:rsidRPr="002F367D">
              <w:rPr>
                <w:rFonts w:asciiTheme="majorHAnsi" w:hAnsiTheme="majorHAnsi" w:cstheme="minorHAnsi"/>
                <w:sz w:val="20"/>
                <w:szCs w:val="20"/>
              </w:rPr>
              <w:t>h</w:t>
            </w:r>
            <w:r w:rsidRPr="002F367D">
              <w:rPr>
                <w:rFonts w:asciiTheme="majorHAnsi" w:hAnsiTheme="majorHAnsi" w:cstheme="minorHAnsi"/>
                <w:sz w:val="20"/>
                <w:szCs w:val="20"/>
              </w:rPr>
              <w:t>a</w:t>
            </w:r>
            <w:proofErr w:type="spellEnd"/>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Mental Health Institute, Cuttack</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Not used.</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direct ECT, only modified ECT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 xml:space="preserve">Psychiatrists </w:t>
            </w: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Rajasthan</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report of physical restraint by chaining</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Is used if the case demands it.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7A2266" w:rsidP="002F367D">
            <w:pPr>
              <w:pStyle w:val="NoSpacing"/>
              <w:rPr>
                <w:rFonts w:asciiTheme="majorHAnsi" w:hAnsiTheme="majorHAnsi" w:cstheme="minorHAnsi"/>
                <w:iCs/>
                <w:sz w:val="20"/>
                <w:szCs w:val="20"/>
              </w:rPr>
            </w:pPr>
          </w:p>
        </w:tc>
      </w:tr>
      <w:tr w:rsidR="007A2266" w:rsidRPr="002F367D">
        <w:tc>
          <w:tcPr>
            <w:tcW w:w="15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Uttar Pradesh</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Varanasi Mental Hospital</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Not used.</w:t>
            </w:r>
          </w:p>
        </w:tc>
        <w:tc>
          <w:tcPr>
            <w:tcW w:w="18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Has been stopped.</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r w:rsidRPr="002F367D">
              <w:rPr>
                <w:rFonts w:asciiTheme="majorHAnsi" w:hAnsiTheme="majorHAnsi" w:cstheme="minorHAnsi"/>
                <w:sz w:val="20"/>
                <w:szCs w:val="20"/>
              </w:rPr>
              <w:t>No; cells have been closed for ever.</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F367D" w:rsidRDefault="004554D7" w:rsidP="002F367D">
            <w:pPr>
              <w:pStyle w:val="NoSpacing"/>
              <w:rPr>
                <w:rFonts w:asciiTheme="majorHAnsi" w:hAnsiTheme="majorHAnsi" w:cstheme="minorHAnsi"/>
                <w:sz w:val="20"/>
                <w:szCs w:val="20"/>
              </w:rPr>
            </w:pPr>
            <w:proofErr w:type="spellStart"/>
            <w:r w:rsidRPr="002F367D">
              <w:rPr>
                <w:rFonts w:asciiTheme="majorHAnsi" w:hAnsiTheme="majorHAnsi" w:cstheme="minorHAnsi"/>
                <w:sz w:val="20"/>
                <w:szCs w:val="20"/>
              </w:rPr>
              <w:t>Counselling</w:t>
            </w:r>
            <w:proofErr w:type="spellEnd"/>
            <w:r w:rsidRPr="002F367D">
              <w:rPr>
                <w:rFonts w:asciiTheme="majorHAnsi" w:hAnsiTheme="majorHAnsi" w:cstheme="minorHAnsi"/>
                <w:sz w:val="20"/>
                <w:szCs w:val="20"/>
              </w:rPr>
              <w:t>, psychotherapy</w:t>
            </w:r>
          </w:p>
        </w:tc>
      </w:tr>
    </w:tbl>
    <w:p w:rsidR="007A2266" w:rsidRPr="00F67AEE" w:rsidRDefault="004554D7">
      <w:pPr>
        <w:spacing w:after="0"/>
      </w:pPr>
      <w:r w:rsidRPr="00F67AEE">
        <w:rPr>
          <w:rFonts w:ascii="Cambria" w:hAnsi="Cambria"/>
          <w:b/>
          <w:iCs/>
          <w:sz w:val="20"/>
          <w:szCs w:val="20"/>
        </w:rPr>
        <w:t>Source:</w:t>
      </w:r>
      <w:r w:rsidRPr="00F67AEE">
        <w:rPr>
          <w:rFonts w:ascii="Cambria" w:hAnsi="Cambria"/>
          <w:bCs/>
          <w:i/>
          <w:sz w:val="20"/>
          <w:szCs w:val="20"/>
        </w:rPr>
        <w:t xml:space="preserve"> Affidavits filed before the Supreme Court of India in </w:t>
      </w:r>
      <w:proofErr w:type="spellStart"/>
      <w:r w:rsidRPr="00F67AEE">
        <w:rPr>
          <w:rFonts w:ascii="Cambria" w:hAnsi="Cambria"/>
          <w:bCs/>
          <w:i/>
          <w:sz w:val="20"/>
          <w:szCs w:val="20"/>
        </w:rPr>
        <w:t>Saarthak</w:t>
      </w:r>
      <w:proofErr w:type="spellEnd"/>
      <w:r w:rsidRPr="00F67AEE">
        <w:rPr>
          <w:rFonts w:ascii="Cambria" w:hAnsi="Cambria"/>
          <w:bCs/>
          <w:i/>
          <w:sz w:val="20"/>
          <w:szCs w:val="20"/>
        </w:rPr>
        <w:t xml:space="preserve">, </w:t>
      </w:r>
      <w:proofErr w:type="spellStart"/>
      <w:r w:rsidRPr="00F67AEE">
        <w:rPr>
          <w:rFonts w:ascii="Cambria" w:hAnsi="Cambria"/>
          <w:bCs/>
          <w:i/>
          <w:sz w:val="20"/>
          <w:szCs w:val="20"/>
        </w:rPr>
        <w:t>Regd</w:t>
      </w:r>
      <w:proofErr w:type="spellEnd"/>
      <w:r w:rsidRPr="00F67AEE">
        <w:rPr>
          <w:rFonts w:ascii="Cambria" w:hAnsi="Cambria"/>
          <w:bCs/>
          <w:i/>
          <w:sz w:val="20"/>
          <w:szCs w:val="20"/>
        </w:rPr>
        <w:t>, Society &amp;</w:t>
      </w:r>
      <w:proofErr w:type="spellStart"/>
      <w:r w:rsidRPr="00F67AEE">
        <w:rPr>
          <w:rFonts w:ascii="Cambria" w:hAnsi="Cambria"/>
          <w:bCs/>
          <w:i/>
          <w:sz w:val="20"/>
          <w:szCs w:val="20"/>
        </w:rPr>
        <w:t>Ors</w:t>
      </w:r>
      <w:proofErr w:type="spellEnd"/>
      <w:r w:rsidRPr="00F67AEE">
        <w:rPr>
          <w:rFonts w:ascii="Cambria" w:hAnsi="Cambria"/>
          <w:bCs/>
          <w:i/>
          <w:sz w:val="20"/>
          <w:szCs w:val="20"/>
        </w:rPr>
        <w:t xml:space="preserve"> v. Union of India &amp;</w:t>
      </w:r>
      <w:proofErr w:type="spellStart"/>
      <w:r w:rsidRPr="00F67AEE">
        <w:rPr>
          <w:rFonts w:ascii="Cambria" w:hAnsi="Cambria"/>
          <w:bCs/>
          <w:i/>
          <w:sz w:val="20"/>
          <w:szCs w:val="20"/>
        </w:rPr>
        <w:t>Ors</w:t>
      </w:r>
      <w:proofErr w:type="spellEnd"/>
      <w:r w:rsidRPr="00F67AEE">
        <w:rPr>
          <w:rFonts w:ascii="Cambria" w:hAnsi="Cambria"/>
          <w:bCs/>
          <w:i/>
          <w:sz w:val="20"/>
          <w:szCs w:val="20"/>
        </w:rPr>
        <w:t>., Civil Writ Petition No. 562 of 2001</w:t>
      </w:r>
    </w:p>
    <w:p w:rsidR="007A2266" w:rsidRPr="00F67AEE" w:rsidRDefault="004554D7">
      <w:pPr>
        <w:pStyle w:val="Heading3"/>
        <w:rPr>
          <w:b w:val="0"/>
          <w:color w:val="auto"/>
        </w:rPr>
      </w:pPr>
      <w:bookmarkStart w:id="336" w:name="_Toc319951533"/>
      <w:bookmarkStart w:id="337" w:name="_Toc317175440"/>
      <w:r w:rsidRPr="00F67AEE">
        <w:rPr>
          <w:b w:val="0"/>
          <w:color w:val="auto"/>
        </w:rPr>
        <w:lastRenderedPageBreak/>
        <w:t>The Supreme Court continues to monitor the situation.</w:t>
      </w:r>
      <w:bookmarkEnd w:id="336"/>
    </w:p>
    <w:p w:rsidR="007A2266" w:rsidRPr="00F67AEE" w:rsidRDefault="004554D7" w:rsidP="00202976">
      <w:pPr>
        <w:pStyle w:val="Heading3"/>
        <w:rPr>
          <w:color w:val="auto"/>
        </w:rPr>
      </w:pPr>
      <w:bookmarkStart w:id="338" w:name="_Toc319951534"/>
      <w:r w:rsidRPr="00F67AEE">
        <w:rPr>
          <w:color w:val="auto"/>
        </w:rPr>
        <w:t>Findings</w:t>
      </w:r>
      <w:bookmarkEnd w:id="337"/>
      <w:bookmarkEnd w:id="338"/>
    </w:p>
    <w:p w:rsidR="007A2266" w:rsidRPr="00F67AEE" w:rsidRDefault="004554D7" w:rsidP="000B09E7">
      <w:pPr>
        <w:pStyle w:val="ListParagraph"/>
        <w:numPr>
          <w:ilvl w:val="0"/>
          <w:numId w:val="32"/>
        </w:numPr>
        <w:spacing w:after="0"/>
        <w:jc w:val="both"/>
        <w:rPr>
          <w:rFonts w:ascii="Cambria" w:hAnsi="Cambria"/>
          <w:sz w:val="22"/>
          <w:szCs w:val="22"/>
          <w:lang w:val="en-IN"/>
        </w:rPr>
      </w:pPr>
      <w:r w:rsidRPr="00F67AEE">
        <w:rPr>
          <w:rFonts w:ascii="Cambria" w:hAnsi="Cambria"/>
          <w:sz w:val="22"/>
          <w:szCs w:val="22"/>
          <w:lang w:val="en-IN"/>
        </w:rPr>
        <w:t>Compulsion is increasingly being perceived as a measure of last resort in mental health treatment.</w:t>
      </w:r>
    </w:p>
    <w:p w:rsidR="007A2266" w:rsidRPr="00F67AEE" w:rsidRDefault="004554D7" w:rsidP="00202976">
      <w:pPr>
        <w:pStyle w:val="Heading3"/>
        <w:rPr>
          <w:color w:val="auto"/>
        </w:rPr>
      </w:pPr>
      <w:bookmarkStart w:id="339" w:name="_Toc316377028"/>
      <w:bookmarkStart w:id="340" w:name="_Toc317175441"/>
      <w:bookmarkStart w:id="341" w:name="_Toc319951535"/>
      <w:r w:rsidRPr="00F67AEE">
        <w:rPr>
          <w:color w:val="auto"/>
        </w:rPr>
        <w:t>Future Plan of Action</w:t>
      </w:r>
      <w:bookmarkEnd w:id="339"/>
      <w:bookmarkEnd w:id="340"/>
      <w:bookmarkEnd w:id="341"/>
      <w:r w:rsidRPr="00F67AEE">
        <w:rPr>
          <w:color w:val="auto"/>
        </w:rPr>
        <w:t xml:space="preserve"> </w:t>
      </w:r>
    </w:p>
    <w:p w:rsidR="007A2266" w:rsidRPr="00F67AEE" w:rsidRDefault="004554D7" w:rsidP="000B09E7">
      <w:pPr>
        <w:pStyle w:val="ListParagraph"/>
        <w:numPr>
          <w:ilvl w:val="0"/>
          <w:numId w:val="31"/>
        </w:numPr>
        <w:spacing w:after="100"/>
        <w:rPr>
          <w:lang w:val="en-IN"/>
        </w:rPr>
      </w:pPr>
      <w:r w:rsidRPr="00F67AEE">
        <w:rPr>
          <w:rFonts w:ascii="Cambria" w:hAnsi="Cambria"/>
          <w:sz w:val="22"/>
          <w:szCs w:val="22"/>
          <w:lang w:val="en-IN"/>
        </w:rPr>
        <w:t xml:space="preserve">To plan for services and procedures which would enhance voluntary care and prepare for the phasing out of compulsory care and treatment </w:t>
      </w:r>
    </w:p>
    <w:p w:rsidR="007A2266" w:rsidRPr="00F67AEE" w:rsidRDefault="007A2266">
      <w:pPr>
        <w:pStyle w:val="ListParagraph"/>
        <w:spacing w:after="100"/>
        <w:rPr>
          <w:rFonts w:ascii="Cambria" w:hAnsi="Cambria"/>
          <w:sz w:val="22"/>
          <w:szCs w:val="22"/>
          <w:lang w:val="en-IN"/>
        </w:rPr>
      </w:pPr>
    </w:p>
    <w:p w:rsidR="007A2266" w:rsidRPr="00F67AEE" w:rsidRDefault="004554D7" w:rsidP="007F5898">
      <w:pPr>
        <w:pStyle w:val="Heading2"/>
        <w:jc w:val="center"/>
        <w:rPr>
          <w:color w:val="auto"/>
          <w:sz w:val="24"/>
          <w:szCs w:val="24"/>
        </w:rPr>
      </w:pPr>
      <w:bookmarkStart w:id="342" w:name="_Toc316413699"/>
      <w:bookmarkStart w:id="343" w:name="_Toc319951536"/>
      <w:r w:rsidRPr="00F67AEE">
        <w:rPr>
          <w:color w:val="auto"/>
          <w:sz w:val="24"/>
          <w:szCs w:val="24"/>
        </w:rPr>
        <w:t>Article 16 – Freedom from Exploitation, Violence and Abuse</w:t>
      </w:r>
      <w:bookmarkEnd w:id="342"/>
      <w:bookmarkEnd w:id="343"/>
    </w:p>
    <w:p w:rsidR="007A2266" w:rsidRPr="00F67AEE" w:rsidRDefault="004554D7">
      <w:pPr>
        <w:pStyle w:val="Default"/>
        <w:pBdr>
          <w:bottom w:val="single" w:sz="4" w:space="1" w:color="000000"/>
        </w:pBdr>
        <w:spacing w:before="240" w:after="120"/>
        <w:ind w:left="720" w:right="746"/>
        <w:jc w:val="center"/>
        <w:rPr>
          <w:lang w:val="en-IN"/>
        </w:rPr>
      </w:pPr>
      <w:r w:rsidRPr="00F67AEE">
        <w:rPr>
          <w:rFonts w:eastAsia="Times New Roman" w:cs="Times New Roman"/>
          <w:b/>
          <w:bCs/>
          <w:i/>
          <w:iCs/>
          <w:color w:val="auto"/>
          <w:sz w:val="22"/>
          <w:szCs w:val="22"/>
          <w:lang w:val="en-IN"/>
        </w:rPr>
        <w:t>This article protects persons with disabilities from all forms of exploitation, violence and abuse, both within and outside the home, paying special attention to children and women with disabilities</w:t>
      </w:r>
      <w:r w:rsidRPr="00F67AEE">
        <w:rPr>
          <w:color w:val="auto"/>
          <w:sz w:val="22"/>
          <w:szCs w:val="22"/>
          <w:lang w:val="en-IN"/>
        </w:rPr>
        <w:t>.</w:t>
      </w:r>
    </w:p>
    <w:p w:rsidR="007A2266" w:rsidRPr="00F67AEE" w:rsidRDefault="004554D7" w:rsidP="007F5898">
      <w:pPr>
        <w:pStyle w:val="Heading3"/>
        <w:rPr>
          <w:color w:val="auto"/>
        </w:rPr>
      </w:pPr>
      <w:bookmarkStart w:id="344" w:name="_Toc316413700"/>
      <w:bookmarkStart w:id="345" w:name="_Toc319951537"/>
      <w:r w:rsidRPr="00F67AEE">
        <w:rPr>
          <w:color w:val="auto"/>
        </w:rPr>
        <w:t xml:space="preserve">I. </w:t>
      </w:r>
      <w:r w:rsidRPr="00F67AEE">
        <w:rPr>
          <w:color w:val="auto"/>
        </w:rPr>
        <w:tab/>
        <w:t>Constitutional Jurisprudence</w:t>
      </w:r>
      <w:bookmarkEnd w:id="344"/>
      <w:bookmarkEnd w:id="345"/>
    </w:p>
    <w:p w:rsidR="007A2266" w:rsidRPr="00F67AEE" w:rsidRDefault="004554D7">
      <w:pPr>
        <w:ind w:left="720" w:hanging="720"/>
        <w:jc w:val="both"/>
      </w:pPr>
      <w:r w:rsidRPr="00F67AEE">
        <w:rPr>
          <w:rFonts w:ascii="Cambria" w:hAnsi="Cambria"/>
          <w:b/>
          <w:bCs/>
        </w:rPr>
        <w:t>16.1</w:t>
      </w:r>
      <w:r w:rsidRPr="00F67AEE">
        <w:rPr>
          <w:rFonts w:ascii="Cambria" w:hAnsi="Cambria"/>
        </w:rPr>
        <w:tab/>
        <w:t xml:space="preserve">Article 14 and 21 of the Constitution of India coupled with international human rights instruments have been the basis of questioning particular instances of exploitation, violence and abuse as also for laying down an elaborate code against sexual harassment.  This constitutional jurisprudence though available has not been explicitly activated for persons with disabilities.  The question of violence and abuse of persons with disabilities has primarily come to light when the conditions of particular institutions housing persons with disabilities have been investigated. </w:t>
      </w:r>
    </w:p>
    <w:p w:rsidR="007A2266" w:rsidRPr="00F67AEE" w:rsidRDefault="004554D7">
      <w:pPr>
        <w:ind w:left="720" w:hanging="720"/>
        <w:jc w:val="both"/>
      </w:pPr>
      <w:r w:rsidRPr="00F67AEE">
        <w:rPr>
          <w:rFonts w:ascii="Cambria" w:hAnsi="Cambria"/>
          <w:b/>
          <w:bCs/>
        </w:rPr>
        <w:t>16.2</w:t>
      </w:r>
      <w:r w:rsidRPr="00F67AEE">
        <w:rPr>
          <w:rFonts w:ascii="Cambria" w:hAnsi="Cambria"/>
        </w:rPr>
        <w:tab/>
        <w:t xml:space="preserve">To combat the brutal face of insensitivity towards the persons with disabilities the Indian Supreme Court in injunction with the various state High Courts have repeatedly safeguarded the rights of affected persons, especially women. The Supreme Court in </w:t>
      </w:r>
      <w:proofErr w:type="spellStart"/>
      <w:r w:rsidRPr="00F67AEE">
        <w:rPr>
          <w:rFonts w:ascii="Cambria" w:hAnsi="Cambria"/>
          <w:i/>
        </w:rPr>
        <w:t>TulshidasKanolkar</w:t>
      </w:r>
      <w:proofErr w:type="spellEnd"/>
      <w:r w:rsidRPr="00F67AEE">
        <w:rPr>
          <w:rFonts w:ascii="Cambria" w:hAnsi="Cambria"/>
          <w:i/>
        </w:rPr>
        <w:t xml:space="preserve"> v State of Goa</w:t>
      </w:r>
      <w:r w:rsidRPr="00F67AEE">
        <w:rPr>
          <w:rFonts w:ascii="Cambria" w:hAnsi="Cambria"/>
          <w:vertAlign w:val="superscript"/>
        </w:rPr>
        <w:footnoteReference w:id="181"/>
      </w:r>
      <w:r w:rsidRPr="00F67AEE">
        <w:rPr>
          <w:rFonts w:ascii="Cambria" w:hAnsi="Cambria"/>
        </w:rPr>
        <w:t xml:space="preserve"> unequivocally and vehemently condemned the repeated rape of a mentally challenged woman. The Court’s treatment of this case was notable in that it had observed that with persons with disabilities, apart from the mere factum of physical violence, there is also an element of a blatant “exploitation of her helplessness”. It was suggested by the Supreme Court that Section 376(2</w:t>
      </w:r>
      <w:proofErr w:type="gramStart"/>
      <w:r w:rsidRPr="00F67AEE">
        <w:rPr>
          <w:rFonts w:ascii="Cambria" w:hAnsi="Cambria"/>
        </w:rPr>
        <w:t>)(</w:t>
      </w:r>
      <w:proofErr w:type="gramEnd"/>
      <w:r w:rsidRPr="00F67AEE">
        <w:rPr>
          <w:rFonts w:ascii="Cambria" w:hAnsi="Cambria"/>
        </w:rPr>
        <w:t>f) of the Indian Penal Code, which prescribes a higher penalty for rape of a woman below 12 years of age, should also prescribe a higher penalty for the rape of a mentally challenged woman.</w:t>
      </w:r>
    </w:p>
    <w:p w:rsidR="007A2266" w:rsidRPr="00F67AEE" w:rsidRDefault="004554D7" w:rsidP="007F5898">
      <w:pPr>
        <w:pStyle w:val="Heading3"/>
        <w:rPr>
          <w:color w:val="auto"/>
        </w:rPr>
      </w:pPr>
      <w:bookmarkStart w:id="346" w:name="_Toc316413701"/>
      <w:bookmarkStart w:id="347" w:name="_Toc319951538"/>
      <w:r w:rsidRPr="00F67AEE">
        <w:rPr>
          <w:color w:val="auto"/>
        </w:rPr>
        <w:t xml:space="preserve">II. </w:t>
      </w:r>
      <w:r w:rsidRPr="00F67AEE">
        <w:rPr>
          <w:color w:val="auto"/>
        </w:rPr>
        <w:tab/>
        <w:t>Statutory Provisions</w:t>
      </w:r>
      <w:bookmarkEnd w:id="346"/>
      <w:bookmarkEnd w:id="347"/>
    </w:p>
    <w:p w:rsidR="007A2266" w:rsidRPr="00F67AEE" w:rsidRDefault="004554D7">
      <w:pPr>
        <w:ind w:left="720" w:hanging="720"/>
        <w:jc w:val="both"/>
      </w:pPr>
      <w:r w:rsidRPr="00F67AEE">
        <w:rPr>
          <w:rFonts w:ascii="Cambria" w:hAnsi="Cambria"/>
          <w:b/>
          <w:bCs/>
        </w:rPr>
        <w:t>16.3</w:t>
      </w:r>
      <w:r w:rsidRPr="00F67AEE">
        <w:rPr>
          <w:rFonts w:ascii="Cambria" w:hAnsi="Cambria"/>
        </w:rPr>
        <w:tab/>
        <w:t>Working on this and its own recommendations, the National Commission for Women in its draft version of the Criminal Law Amendment Bill, 2006 included specially a provision criminalising the sexual assault of women with disabilities. Section 376(2)(</w:t>
      </w:r>
      <w:proofErr w:type="spellStart"/>
      <w:r w:rsidRPr="00F67AEE">
        <w:rPr>
          <w:rFonts w:ascii="Cambria" w:hAnsi="Cambria"/>
        </w:rPr>
        <w:t>i</w:t>
      </w:r>
      <w:proofErr w:type="spellEnd"/>
      <w:r w:rsidRPr="00F67AEE">
        <w:rPr>
          <w:rFonts w:ascii="Cambria" w:hAnsi="Cambria"/>
        </w:rPr>
        <w:t xml:space="preserve">) of the proposed Bill imposes a minimum term of ten years imprisonment that may extend to life, and a fine for the commission of sexual assault on a “person suffering from mental and physical disability”. Also notably, Section 114A of the Indian Evidence Act, 1872 would involve a presumption of the absence of consent, shifting the burden of proof on the accused rather than on the victim, as is the usual practice in criminal matters.    </w:t>
      </w:r>
    </w:p>
    <w:p w:rsidR="007A2266" w:rsidRPr="00F67AEE" w:rsidRDefault="004554D7" w:rsidP="007F5898">
      <w:pPr>
        <w:pStyle w:val="Heading3"/>
        <w:rPr>
          <w:color w:val="auto"/>
        </w:rPr>
      </w:pPr>
      <w:bookmarkStart w:id="348" w:name="_Toc316413702"/>
      <w:bookmarkStart w:id="349" w:name="_Toc319951539"/>
      <w:r w:rsidRPr="00F67AEE">
        <w:rPr>
          <w:color w:val="auto"/>
        </w:rPr>
        <w:t xml:space="preserve">III. </w:t>
      </w:r>
      <w:r w:rsidRPr="00F67AEE">
        <w:rPr>
          <w:color w:val="auto"/>
        </w:rPr>
        <w:tab/>
        <w:t>Studies investigating Abuse</w:t>
      </w:r>
      <w:bookmarkEnd w:id="348"/>
      <w:bookmarkEnd w:id="349"/>
    </w:p>
    <w:p w:rsidR="007A2266" w:rsidRPr="00F67AEE" w:rsidRDefault="004554D7">
      <w:pPr>
        <w:ind w:left="720" w:hanging="720"/>
        <w:jc w:val="both"/>
      </w:pPr>
      <w:r w:rsidRPr="00F67AEE">
        <w:rPr>
          <w:rFonts w:ascii="Cambria" w:hAnsi="Cambria"/>
          <w:b/>
          <w:bCs/>
        </w:rPr>
        <w:t>16.4</w:t>
      </w:r>
      <w:r w:rsidRPr="00F67AEE">
        <w:rPr>
          <w:rFonts w:ascii="Cambria" w:hAnsi="Cambria"/>
        </w:rPr>
        <w:tab/>
        <w:t xml:space="preserve">A study launched by researchers in 20 districts of </w:t>
      </w:r>
      <w:r w:rsidRPr="00F67AEE">
        <w:rPr>
          <w:rFonts w:ascii="Cambria" w:hAnsi="Cambria"/>
          <w:sz w:val="21"/>
          <w:szCs w:val="21"/>
        </w:rPr>
        <w:t xml:space="preserve">rural </w:t>
      </w:r>
      <w:proofErr w:type="spellStart"/>
      <w:r w:rsidRPr="00F67AEE">
        <w:rPr>
          <w:rFonts w:ascii="Cambria" w:hAnsi="Cambria"/>
          <w:sz w:val="21"/>
          <w:szCs w:val="21"/>
        </w:rPr>
        <w:t>O</w:t>
      </w:r>
      <w:r w:rsidR="00C77712" w:rsidRPr="00F67AEE">
        <w:rPr>
          <w:rFonts w:ascii="Cambria" w:hAnsi="Cambria"/>
          <w:sz w:val="21"/>
          <w:szCs w:val="21"/>
        </w:rPr>
        <w:t>d</w:t>
      </w:r>
      <w:r w:rsidRPr="00F67AEE">
        <w:rPr>
          <w:rFonts w:ascii="Cambria" w:hAnsi="Cambria"/>
          <w:sz w:val="21"/>
          <w:szCs w:val="21"/>
        </w:rPr>
        <w:t>is</w:t>
      </w:r>
      <w:r w:rsidR="00C77712" w:rsidRPr="00F67AEE">
        <w:rPr>
          <w:rFonts w:ascii="Cambria" w:hAnsi="Cambria"/>
          <w:sz w:val="21"/>
          <w:szCs w:val="21"/>
        </w:rPr>
        <w:t>h</w:t>
      </w:r>
      <w:r w:rsidRPr="00F67AEE">
        <w:rPr>
          <w:rFonts w:ascii="Cambria" w:hAnsi="Cambria"/>
          <w:sz w:val="21"/>
          <w:szCs w:val="21"/>
        </w:rPr>
        <w:t>a</w:t>
      </w:r>
      <w:proofErr w:type="spellEnd"/>
      <w:r w:rsidRPr="00F67AEE">
        <w:rPr>
          <w:rFonts w:ascii="Cambria" w:hAnsi="Cambria"/>
          <w:sz w:val="21"/>
          <w:szCs w:val="21"/>
        </w:rPr>
        <w:t xml:space="preserve"> state have shown appalling results as far as violence within the family are concerned. </w:t>
      </w:r>
      <w:r w:rsidRPr="00F67AEE">
        <w:rPr>
          <w:rFonts w:ascii="Cambria" w:hAnsi="Cambria"/>
          <w:iCs/>
          <w:sz w:val="21"/>
          <w:szCs w:val="21"/>
        </w:rPr>
        <w:t>In the context of physical (i.e. non-sexual) abuse, it was found that almost 70% of persons with disabilities reported being beaten for “no reason at all,” while mentally challenged persons tended to get abused more for minor and major mistakes:</w:t>
      </w:r>
    </w:p>
    <w:p w:rsidR="00C77712" w:rsidRPr="00F67AEE" w:rsidRDefault="00C77712">
      <w:pPr>
        <w:ind w:left="720" w:hanging="720"/>
        <w:rPr>
          <w:rFonts w:ascii="Cambria" w:hAnsi="Cambria"/>
          <w:b/>
          <w:iCs/>
          <w:sz w:val="20"/>
          <w:szCs w:val="20"/>
        </w:rPr>
      </w:pPr>
    </w:p>
    <w:p w:rsidR="00C77712" w:rsidRPr="00F67AEE" w:rsidRDefault="00C77712">
      <w:pPr>
        <w:ind w:left="720" w:hanging="720"/>
        <w:rPr>
          <w:rFonts w:ascii="Cambria" w:hAnsi="Cambria"/>
          <w:b/>
          <w:iCs/>
          <w:sz w:val="20"/>
          <w:szCs w:val="20"/>
        </w:rPr>
      </w:pPr>
    </w:p>
    <w:p w:rsidR="007A2266" w:rsidRPr="00091F76" w:rsidRDefault="00091F76" w:rsidP="00EB084B">
      <w:pPr>
        <w:ind w:left="720" w:hanging="11"/>
        <w:jc w:val="both"/>
        <w:rPr>
          <w:rFonts w:ascii="Cambria" w:hAnsi="Cambria"/>
          <w:iCs/>
        </w:rPr>
      </w:pPr>
      <w:r>
        <w:rPr>
          <w:noProof/>
          <w:lang w:val="en-US" w:eastAsia="en-US"/>
        </w:rPr>
        <w:lastRenderedPageBreak/>
        <mc:AlternateContent>
          <mc:Choice Requires="wps">
            <w:drawing>
              <wp:anchor distT="0" distB="0" distL="114300" distR="114300" simplePos="0" relativeHeight="251672576" behindDoc="1" locked="0" layoutInCell="1" allowOverlap="1" wp14:anchorId="69FB3E1D" wp14:editId="668ABE11">
                <wp:simplePos x="0" y="0"/>
                <wp:positionH relativeFrom="column">
                  <wp:posOffset>3185160</wp:posOffset>
                </wp:positionH>
                <wp:positionV relativeFrom="paragraph">
                  <wp:posOffset>82550</wp:posOffset>
                </wp:positionV>
                <wp:extent cx="2841625" cy="2001520"/>
                <wp:effectExtent l="0" t="0" r="0" b="0"/>
                <wp:wrapTight wrapText="bothSides">
                  <wp:wrapPolygon edited="0">
                    <wp:start x="0" y="0"/>
                    <wp:lineTo x="0" y="21381"/>
                    <wp:lineTo x="21431" y="21381"/>
                    <wp:lineTo x="21431"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1625" cy="2001520"/>
                        </a:xfrm>
                        <a:prstGeom prst="rect">
                          <a:avLst/>
                        </a:prstGeom>
                        <a:solidFill>
                          <a:srgbClr val="FFFFFF"/>
                        </a:solidFill>
                        <a:ln w="9525">
                          <a:noFill/>
                          <a:miter lim="800000"/>
                          <a:headEnd/>
                          <a:tailEnd/>
                        </a:ln>
                      </wps:spPr>
                      <wps:txbx>
                        <w:txbxContent>
                          <w:p w:rsidR="00A3502E" w:rsidRDefault="00A3502E" w:rsidP="00091F76">
                            <w:pPr>
                              <w:ind w:left="720" w:hanging="720"/>
                              <w:jc w:val="center"/>
                              <w:rPr>
                                <w:rFonts w:ascii="Cambria" w:hAnsi="Cambria"/>
                                <w:b/>
                                <w:iCs/>
                                <w:sz w:val="20"/>
                                <w:szCs w:val="20"/>
                              </w:rPr>
                            </w:pPr>
                            <w:r>
                              <w:rPr>
                                <w:rFonts w:ascii="Cambria" w:hAnsi="Cambria"/>
                                <w:b/>
                                <w:iCs/>
                                <w:sz w:val="20"/>
                                <w:szCs w:val="20"/>
                              </w:rPr>
                              <w:t>Figure 16.1</w:t>
                            </w:r>
                          </w:p>
                          <w:p w:rsidR="00A3502E" w:rsidRDefault="00A3502E" w:rsidP="00091F76">
                            <w:pPr>
                              <w:ind w:left="720" w:hanging="720"/>
                              <w:jc w:val="center"/>
                            </w:pPr>
                            <w:r>
                              <w:rPr>
                                <w:noProof/>
                                <w:lang w:val="en-US" w:eastAsia="en-US"/>
                              </w:rPr>
                              <w:drawing>
                                <wp:inline distT="0" distB="0" distL="0" distR="0" wp14:anchorId="2AB93861" wp14:editId="1EB4A786">
                                  <wp:extent cx="2708872" cy="1198606"/>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19426" cy="1203276"/>
                                          </a:xfrm>
                                          <a:prstGeom prst="rect">
                                            <a:avLst/>
                                          </a:prstGeom>
                                          <a:noFill/>
                                          <a:ln>
                                            <a:noFill/>
                                          </a:ln>
                                        </pic:spPr>
                                      </pic:pic>
                                    </a:graphicData>
                                  </a:graphic>
                                </wp:inline>
                              </w:drawing>
                            </w:r>
                          </w:p>
                          <w:p w:rsidR="00A3502E" w:rsidRPr="00AB0761" w:rsidRDefault="00A3502E" w:rsidP="00091F76">
                            <w:pPr>
                              <w:ind w:left="720" w:hanging="720"/>
                              <w:jc w:val="both"/>
                              <w:rPr>
                                <w:sz w:val="19"/>
                                <w:szCs w:val="19"/>
                              </w:rPr>
                            </w:pPr>
                            <w:r w:rsidRPr="00AB0761">
                              <w:rPr>
                                <w:rFonts w:ascii="Cambria" w:hAnsi="Cambria"/>
                                <w:bCs/>
                                <w:i/>
                                <w:iCs/>
                                <w:sz w:val="19"/>
                                <w:szCs w:val="19"/>
                              </w:rPr>
                              <w:t xml:space="preserve">Source: </w:t>
                            </w:r>
                            <w:r w:rsidRPr="00AB0761">
                              <w:rPr>
                                <w:rFonts w:ascii="Cambria" w:hAnsi="Cambria"/>
                                <w:i/>
                                <w:iCs/>
                                <w:sz w:val="19"/>
                                <w:szCs w:val="19"/>
                              </w:rPr>
                              <w:t xml:space="preserve">“Abuse and Activity Limitation: A Study on Domestic Violence against Disabled Women in </w:t>
                            </w:r>
                            <w:proofErr w:type="spellStart"/>
                            <w:r w:rsidRPr="00AB0761">
                              <w:rPr>
                                <w:rFonts w:ascii="Cambria" w:hAnsi="Cambria"/>
                                <w:i/>
                                <w:iCs/>
                                <w:sz w:val="19"/>
                                <w:szCs w:val="19"/>
                              </w:rPr>
                              <w:t>Odisha</w:t>
                            </w:r>
                            <w:proofErr w:type="spellEnd"/>
                            <w:r w:rsidRPr="00AB0761">
                              <w:rPr>
                                <w:rFonts w:ascii="Cambria" w:hAnsi="Cambria"/>
                                <w:i/>
                                <w:iCs/>
                                <w:sz w:val="19"/>
                                <w:szCs w:val="19"/>
                              </w:rPr>
                              <w:t>, India.”</w:t>
                            </w:r>
                            <w:r w:rsidRPr="00AB0761">
                              <w:rPr>
                                <w:rFonts w:ascii="Cambria" w:hAnsi="Cambria"/>
                                <w:iCs/>
                                <w:sz w:val="19"/>
                                <w:szCs w:val="19"/>
                              </w:rPr>
                              <w:t xml:space="preserve"> 2005</w:t>
                            </w:r>
                            <w:r w:rsidRPr="00AB0761">
                              <w:rPr>
                                <w:rStyle w:val="FootnoteReference"/>
                                <w:rFonts w:ascii="Cambria" w:hAnsi="Cambria"/>
                                <w:iCs/>
                                <w:sz w:val="19"/>
                                <w:szCs w:val="19"/>
                              </w:rPr>
                              <w:footnoteRef/>
                            </w:r>
                          </w:p>
                          <w:p w:rsidR="00A3502E" w:rsidRDefault="00A3502E" w:rsidP="00091F76">
                            <w:pPr>
                              <w:ind w:left="720" w:hanging="720"/>
                              <w:jc w:val="center"/>
                            </w:pPr>
                          </w:p>
                        </w:txbxContent>
                      </wps:txbx>
                      <wps:bodyPr rot="0" vert="horz" wrap="square" lIns="0" tIns="0" rIns="91440" bIns="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250.8pt;margin-top:6.5pt;width:223.75pt;height:157.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SB4HQIAABcEAAAOAAAAZHJzL2Uyb0RvYy54bWysU1Fv2yAQfp+0/4B4Xxx7SdVaIVWXLtOk&#10;rpvU7gdgjGM04BiQ2Nmv34GTrOrepvGAjuPu4+77jtXtaDQ5SB8UWEbL2ZwSaQW0yu4Y/f68fXdN&#10;SYjctlyDlYweZaC367dvVoOrZQU96FZ6giA21INjtI/R1UURRC8NDzNw0uJlB97wiEe/K1rPB0Q3&#10;uqjm86tiAN86D0KGgN776ZKuM37XSRG/dl2QkWhGsbaYd5/3Ju3FesXrneeuV+JUBv+HKgxXFh+9&#10;QN3zyMneq7+gjBIeAnRxJsAU0HVKyNwDdlPOX3Xz1HMncy9ITnAXmsL/gxWPh2+eqJbR95RYblCi&#10;ZzlG8gFGUiV2BhdqDHpyGBZHdKPKudPgHkD8CMTCpud2J++8h6GXvMXqypRZvEidcEICaYYv0OIz&#10;fB8hA42dN4k6JIMgOqp0vCiTShHorK4X5VW1pETgHepeLqusXcHrc7rzIX6SYEgyGPUofYbnh4cQ&#10;Uzm8Poek1wJo1W6V1vngd81Ge3LgOCbbvHIHr8K0JQOjN0ssJGVZSPl5goyKOMZaGUav52lNg5Xo&#10;+GjbHBK50pONlWh74idRMpETx2bMQizOtDfQHpEwD9PU4i9Dowf/i5IBJ5bR8HPPvaREf7ZIehrv&#10;s+GzcVMuFuhtzl5uBaYzGimZzE3MX2Fq5g4F6VSmKik3vX4qE6cvM3j6KWm8X55z1J//vP4NAAD/&#10;/wMAUEsDBBQABgAIAAAAIQAJfsXU4gAAAAoBAAAPAAAAZHJzL2Rvd25yZXYueG1sTI9BT4NAEIXv&#10;Jv6HzZh4MXaBlkqRpTFNPLSJiWDteQsjENlZwm5b9Nc7nvQ4eV/efC9bT6YXZxxdZ0lBOAtAIFW2&#10;7qhRsH97vk9AOK+p1r0lVPCFDtb59VWm09peqMBz6RvBJeRSraD1fkildFWLRruZHZA4+7Cj0Z7P&#10;sZH1qC9cbnoZBcFSGt0Rf2j1gJsWq8/yZBQcqv3u+z0p5LYozd1rfIgfXjZbpW5vpqdHEB4n/wfD&#10;rz6rQ85OR3ui2oleQRyES0Y5mPMmBlaLVQjiqGAeJRHIPJP/J+Q/AAAA//8DAFBLAQItABQABgAI&#10;AAAAIQC2gziS/gAAAOEBAAATAAAAAAAAAAAAAAAAAAAAAABbQ29udGVudF9UeXBlc10ueG1sUEsB&#10;Ai0AFAAGAAgAAAAhADj9If/WAAAAlAEAAAsAAAAAAAAAAAAAAAAALwEAAF9yZWxzLy5yZWxzUEsB&#10;Ai0AFAAGAAgAAAAhADEJIHgdAgAAFwQAAA4AAAAAAAAAAAAAAAAALgIAAGRycy9lMm9Eb2MueG1s&#10;UEsBAi0AFAAGAAgAAAAhAAl+xdTiAAAACgEAAA8AAAAAAAAAAAAAAAAAdwQAAGRycy9kb3ducmV2&#10;LnhtbFBLBQYAAAAABAAEAPMAAACGBQAAAAA=&#10;" stroked="f">
                <v:textbox inset="0,0,,0">
                  <w:txbxContent>
                    <w:p w:rsidR="00A3502E" w:rsidRDefault="00A3502E" w:rsidP="00091F76">
                      <w:pPr>
                        <w:ind w:left="720" w:hanging="720"/>
                        <w:jc w:val="center"/>
                        <w:rPr>
                          <w:rFonts w:ascii="Cambria" w:hAnsi="Cambria"/>
                          <w:b/>
                          <w:iCs/>
                          <w:sz w:val="20"/>
                          <w:szCs w:val="20"/>
                        </w:rPr>
                      </w:pPr>
                      <w:r>
                        <w:rPr>
                          <w:rFonts w:ascii="Cambria" w:hAnsi="Cambria"/>
                          <w:b/>
                          <w:iCs/>
                          <w:sz w:val="20"/>
                          <w:szCs w:val="20"/>
                        </w:rPr>
                        <w:t>Figure 16.1</w:t>
                      </w:r>
                    </w:p>
                    <w:p w:rsidR="00A3502E" w:rsidRDefault="00A3502E" w:rsidP="00091F76">
                      <w:pPr>
                        <w:ind w:left="720" w:hanging="720"/>
                        <w:jc w:val="center"/>
                      </w:pPr>
                      <w:r>
                        <w:rPr>
                          <w:noProof/>
                          <w:lang w:val="en-US" w:eastAsia="en-US"/>
                        </w:rPr>
                        <w:drawing>
                          <wp:inline distT="0" distB="0" distL="0" distR="0" wp14:anchorId="2AB93861" wp14:editId="1EB4A786">
                            <wp:extent cx="2708872" cy="1198606"/>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19426" cy="1203276"/>
                                    </a:xfrm>
                                    <a:prstGeom prst="rect">
                                      <a:avLst/>
                                    </a:prstGeom>
                                    <a:noFill/>
                                    <a:ln>
                                      <a:noFill/>
                                    </a:ln>
                                  </pic:spPr>
                                </pic:pic>
                              </a:graphicData>
                            </a:graphic>
                          </wp:inline>
                        </w:drawing>
                      </w:r>
                    </w:p>
                    <w:p w:rsidR="00A3502E" w:rsidRPr="00AB0761" w:rsidRDefault="00A3502E" w:rsidP="00091F76">
                      <w:pPr>
                        <w:ind w:left="720" w:hanging="720"/>
                        <w:jc w:val="both"/>
                        <w:rPr>
                          <w:sz w:val="19"/>
                          <w:szCs w:val="19"/>
                        </w:rPr>
                      </w:pPr>
                      <w:r w:rsidRPr="00AB0761">
                        <w:rPr>
                          <w:rFonts w:ascii="Cambria" w:hAnsi="Cambria"/>
                          <w:bCs/>
                          <w:i/>
                          <w:iCs/>
                          <w:sz w:val="19"/>
                          <w:szCs w:val="19"/>
                        </w:rPr>
                        <w:t xml:space="preserve">Source: </w:t>
                      </w:r>
                      <w:r w:rsidRPr="00AB0761">
                        <w:rPr>
                          <w:rFonts w:ascii="Cambria" w:hAnsi="Cambria"/>
                          <w:i/>
                          <w:iCs/>
                          <w:sz w:val="19"/>
                          <w:szCs w:val="19"/>
                        </w:rPr>
                        <w:t>“Abuse and Activity Limitation: A Study on Domestic Violence against Disabled Women in Odisha, India.”</w:t>
                      </w:r>
                      <w:r w:rsidRPr="00AB0761">
                        <w:rPr>
                          <w:rFonts w:ascii="Cambria" w:hAnsi="Cambria"/>
                          <w:iCs/>
                          <w:sz w:val="19"/>
                          <w:szCs w:val="19"/>
                        </w:rPr>
                        <w:t xml:space="preserve"> 2005</w:t>
                      </w:r>
                      <w:r w:rsidRPr="00AB0761">
                        <w:rPr>
                          <w:rStyle w:val="FootnoteReference"/>
                          <w:rFonts w:ascii="Cambria" w:hAnsi="Cambria"/>
                          <w:iCs/>
                          <w:sz w:val="19"/>
                          <w:szCs w:val="19"/>
                        </w:rPr>
                        <w:footnoteRef/>
                      </w:r>
                    </w:p>
                    <w:p w:rsidR="00A3502E" w:rsidRDefault="00A3502E" w:rsidP="00091F76">
                      <w:pPr>
                        <w:ind w:left="720" w:hanging="720"/>
                        <w:jc w:val="center"/>
                      </w:pPr>
                    </w:p>
                  </w:txbxContent>
                </v:textbox>
                <w10:wrap type="tight"/>
              </v:shape>
            </w:pict>
          </mc:Fallback>
        </mc:AlternateContent>
      </w:r>
      <w:r w:rsidR="004554D7" w:rsidRPr="00F67AEE">
        <w:rPr>
          <w:rFonts w:ascii="Cambria" w:hAnsi="Cambria"/>
          <w:iCs/>
        </w:rPr>
        <w:t>Statistics related to sexual abuse revealed that 25% of the mentally challenged respondents had reported being raped. The mentally challenged are on the whole at a much higher risk of being sexual abused, possibly because they did not understand the nature of the act being performed on them and only comprehended the situation much later:</w:t>
      </w:r>
    </w:p>
    <w:p w:rsidR="007A2266" w:rsidRPr="00F67AEE" w:rsidRDefault="004554D7">
      <w:pPr>
        <w:ind w:left="720" w:hanging="720"/>
        <w:jc w:val="both"/>
      </w:pPr>
      <w:r w:rsidRPr="00F67AEE">
        <w:rPr>
          <w:rFonts w:ascii="Cambria" w:hAnsi="Cambria"/>
          <w:b/>
          <w:bCs/>
        </w:rPr>
        <w:t>16.5</w:t>
      </w:r>
      <w:r w:rsidRPr="00F67AEE">
        <w:rPr>
          <w:rFonts w:ascii="Cambria" w:hAnsi="Cambria"/>
          <w:b/>
          <w:bCs/>
        </w:rPr>
        <w:tab/>
      </w:r>
      <w:r w:rsidRPr="00F67AEE">
        <w:rPr>
          <w:rFonts w:ascii="Cambria" w:hAnsi="Cambria" w:cs="Calibri"/>
          <w:bCs/>
        </w:rPr>
        <w:t>In view of the paucity of information on the lived realities of persons with disabilities it was decided</w:t>
      </w:r>
      <w:r w:rsidRPr="00F67AEE">
        <w:rPr>
          <w:rStyle w:val="FootnoteReference"/>
          <w:rFonts w:ascii="Cambria" w:hAnsi="Cambria" w:cs="Calibri"/>
          <w:bCs/>
        </w:rPr>
        <w:footnoteReference w:id="182"/>
      </w:r>
      <w:r w:rsidRPr="00F67AEE">
        <w:rPr>
          <w:rFonts w:ascii="Cambria" w:hAnsi="Cambria" w:cs="Calibri"/>
          <w:bCs/>
        </w:rPr>
        <w:t xml:space="preserve"> to interview and document</w:t>
      </w:r>
      <w:r w:rsidRPr="00F67AEE">
        <w:rPr>
          <w:rStyle w:val="FootnoteReference"/>
          <w:rFonts w:ascii="Cambria" w:hAnsi="Cambria" w:cs="Calibri"/>
          <w:bCs/>
        </w:rPr>
        <w:footnoteReference w:id="183"/>
      </w:r>
      <w:r w:rsidRPr="00F67AEE">
        <w:rPr>
          <w:rFonts w:ascii="Cambria" w:hAnsi="Cambria" w:cs="Calibri"/>
          <w:bCs/>
        </w:rPr>
        <w:t xml:space="preserve"> the living conditions of persons with disabilities who were confined to their home in Tamil Nadu, as part of this reporting process. This study brought home the difficulty of obtaining authentic information</w:t>
      </w:r>
      <w:r w:rsidRPr="00F67AEE">
        <w:rPr>
          <w:rStyle w:val="FootnoteReference"/>
          <w:rFonts w:ascii="Cambria" w:hAnsi="Cambria" w:cs="Calibri"/>
          <w:bCs/>
        </w:rPr>
        <w:footnoteReference w:id="184"/>
      </w:r>
      <w:r w:rsidRPr="00F67AEE">
        <w:rPr>
          <w:rFonts w:ascii="Cambria" w:hAnsi="Cambria" w:cs="Calibri"/>
          <w:bCs/>
        </w:rPr>
        <w:t xml:space="preserve"> on the attitudinal and physical barriers faced by persons with disabilities in their own homes. The impressionistic finding which emerged from the interviews was that neglect was the most major response experienced by children and adults with disability, and this response was intensified by the </w:t>
      </w:r>
      <w:r w:rsidRPr="00F67AEE">
        <w:rPr>
          <w:rFonts w:ascii="Cambria" w:hAnsi="Cambria" w:cs="Calibri"/>
          <w:color w:val="000000"/>
        </w:rPr>
        <w:t>severity of disability. Neglect resulted in failure</w:t>
      </w:r>
      <w:r w:rsidRPr="00F67AEE">
        <w:rPr>
          <w:rFonts w:ascii="Cambria" w:hAnsi="Cambria" w:cs="Calibri"/>
        </w:rPr>
        <w:t xml:space="preserve"> to either provide or access adequate medical care, personal care, or maintenance which then resulted in individual pain, injury or emotional distress. Thus</w:t>
      </w:r>
      <w:proofErr w:type="gramStart"/>
      <w:r w:rsidRPr="00F67AEE">
        <w:rPr>
          <w:rFonts w:ascii="Cambria" w:hAnsi="Cambria" w:cs="Calibri"/>
        </w:rPr>
        <w:t>,  for</w:t>
      </w:r>
      <w:proofErr w:type="gramEnd"/>
      <w:r w:rsidRPr="00F67AEE">
        <w:rPr>
          <w:rFonts w:ascii="Cambria" w:hAnsi="Cambria" w:cs="Calibri"/>
        </w:rPr>
        <w:t xml:space="preserve"> example it was found that the person with disabilities and his or her family were unaware of the programmatic support provided by the State and this omission aggravated the negative attitudes subsisting in the family. It has been noted that neglect is a covert from of abuse resulting in either a change in an individual's behaviour or deterioration of an individual's physical condition or mental condition, or causes risk to an individual's health or safety. The case studies also brought home the need to keep make the aids and appliances and other support appropriate to the lived realities of persons with disabilities. For example if the physical terrain is not accessible then a wheelchair would in no way aid mobility. And very often to live a life of dignity there was need for focussed hygiene and sanitation initiatives. The interviews also showed that how occasionally the special schemes intended for persons with disabilities inadvertently result in their exploitation. Thus for example it was found that families obtained the low interest loans provided by the government to persons with disabilities without</w:t>
      </w:r>
      <w:r w:rsidRPr="00F67AEE">
        <w:rPr>
          <w:rFonts w:ascii="Cambria" w:hAnsi="Cambria"/>
        </w:rPr>
        <w:t xml:space="preserve"> consulting or informing the person with disabilities. </w:t>
      </w:r>
      <w:r w:rsidRPr="00F67AEE">
        <w:rPr>
          <w:rFonts w:ascii="Cambria" w:hAnsi="Cambria" w:cs="Calibri"/>
        </w:rPr>
        <w:t xml:space="preserve">  </w:t>
      </w:r>
    </w:p>
    <w:p w:rsidR="007A2266" w:rsidRPr="00F67AEE" w:rsidRDefault="004554D7">
      <w:pPr>
        <w:ind w:left="720" w:hanging="720"/>
        <w:jc w:val="both"/>
      </w:pPr>
      <w:r w:rsidRPr="00F67AEE">
        <w:rPr>
          <w:rFonts w:ascii="Cambria" w:hAnsi="Cambria"/>
          <w:b/>
        </w:rPr>
        <w:t>16.6</w:t>
      </w:r>
      <w:r w:rsidRPr="00F67AEE">
        <w:rPr>
          <w:rFonts w:ascii="Cambria" w:hAnsi="Cambria"/>
        </w:rPr>
        <w:t xml:space="preserve">   The findings emerging from the above mentioned interviews were reinforced by the responses received during the civil society consultations on RPDB. The consultations brought to the fore rich anecdotal evidence of violence, abuse and exploitation of persons with disabilities and the need to devise particular remedies to address the problem.  The consultations brought home how in several instances the absence of social security or support systems causes violence and abuse.  </w:t>
      </w:r>
    </w:p>
    <w:p w:rsidR="007A2266" w:rsidRPr="00F67AEE" w:rsidRDefault="004554D7" w:rsidP="007F5898">
      <w:pPr>
        <w:pStyle w:val="Heading3"/>
        <w:rPr>
          <w:color w:val="auto"/>
        </w:rPr>
      </w:pPr>
      <w:bookmarkStart w:id="350" w:name="_Toc316413703"/>
      <w:bookmarkStart w:id="351" w:name="_Toc319951540"/>
      <w:r w:rsidRPr="00F67AEE">
        <w:rPr>
          <w:color w:val="auto"/>
        </w:rPr>
        <w:t>Findings</w:t>
      </w:r>
      <w:bookmarkEnd w:id="350"/>
      <w:bookmarkEnd w:id="351"/>
    </w:p>
    <w:p w:rsidR="007A2266" w:rsidRPr="00F67AEE" w:rsidRDefault="004554D7" w:rsidP="000B09E7">
      <w:pPr>
        <w:pStyle w:val="ListParagraph"/>
        <w:numPr>
          <w:ilvl w:val="0"/>
          <w:numId w:val="33"/>
        </w:numPr>
        <w:spacing w:after="100"/>
        <w:jc w:val="both"/>
        <w:rPr>
          <w:rFonts w:ascii="Cambria" w:hAnsi="Cambria"/>
          <w:sz w:val="22"/>
          <w:szCs w:val="22"/>
          <w:lang w:val="en-IN"/>
        </w:rPr>
      </w:pPr>
      <w:r w:rsidRPr="00F67AEE">
        <w:rPr>
          <w:rFonts w:ascii="Cambria" w:hAnsi="Cambria"/>
          <w:sz w:val="22"/>
          <w:szCs w:val="22"/>
          <w:lang w:val="en-IN"/>
        </w:rPr>
        <w:t>Sporadic research, personal narratives and anecdotal evidence show that there is wide spread abuse, violence and exploitation against persons with disabilities.</w:t>
      </w:r>
    </w:p>
    <w:p w:rsidR="007A2266" w:rsidRPr="00F67AEE" w:rsidRDefault="004554D7" w:rsidP="000B09E7">
      <w:pPr>
        <w:pStyle w:val="ListParagraph"/>
        <w:numPr>
          <w:ilvl w:val="0"/>
          <w:numId w:val="33"/>
        </w:numPr>
        <w:spacing w:before="100" w:after="100"/>
        <w:jc w:val="both"/>
        <w:rPr>
          <w:rFonts w:ascii="Cambria" w:hAnsi="Cambria"/>
          <w:sz w:val="22"/>
          <w:szCs w:val="22"/>
          <w:lang w:val="en-IN"/>
        </w:rPr>
      </w:pPr>
      <w:r w:rsidRPr="00F67AEE">
        <w:rPr>
          <w:rFonts w:ascii="Cambria" w:hAnsi="Cambria"/>
          <w:sz w:val="22"/>
          <w:szCs w:val="22"/>
          <w:lang w:val="en-IN"/>
        </w:rPr>
        <w:t xml:space="preserve"> There is a connection between poor socio-economic status and the experience of abuse and violence.</w:t>
      </w:r>
    </w:p>
    <w:p w:rsidR="007A2266" w:rsidRPr="00F67AEE" w:rsidRDefault="004554D7" w:rsidP="000B09E7">
      <w:pPr>
        <w:pStyle w:val="ListParagraph"/>
        <w:numPr>
          <w:ilvl w:val="0"/>
          <w:numId w:val="33"/>
        </w:numPr>
        <w:spacing w:before="100" w:after="100"/>
        <w:jc w:val="both"/>
        <w:rPr>
          <w:rFonts w:ascii="Cambria" w:hAnsi="Cambria"/>
          <w:sz w:val="22"/>
          <w:szCs w:val="22"/>
          <w:lang w:val="en-IN"/>
        </w:rPr>
      </w:pPr>
      <w:r w:rsidRPr="00F67AEE">
        <w:rPr>
          <w:rFonts w:ascii="Cambria" w:hAnsi="Cambria"/>
          <w:sz w:val="22"/>
          <w:szCs w:val="22"/>
          <w:lang w:val="en-IN"/>
        </w:rPr>
        <w:t xml:space="preserve">There is need for disability specific interventions to address the issue. </w:t>
      </w:r>
    </w:p>
    <w:p w:rsidR="007A2266" w:rsidRPr="00F67AEE" w:rsidRDefault="004554D7" w:rsidP="007F5898">
      <w:pPr>
        <w:pStyle w:val="Heading3"/>
        <w:rPr>
          <w:color w:val="auto"/>
          <w:lang w:bidi="te-IN"/>
        </w:rPr>
      </w:pPr>
      <w:bookmarkStart w:id="352" w:name="_Toc316413704"/>
      <w:bookmarkStart w:id="353" w:name="_Toc319951541"/>
      <w:r w:rsidRPr="00F67AEE">
        <w:rPr>
          <w:color w:val="auto"/>
          <w:lang w:bidi="te-IN"/>
        </w:rPr>
        <w:lastRenderedPageBreak/>
        <w:t>Future Plan of Action</w:t>
      </w:r>
      <w:bookmarkEnd w:id="352"/>
      <w:bookmarkEnd w:id="353"/>
      <w:r w:rsidRPr="00F67AEE">
        <w:rPr>
          <w:color w:val="auto"/>
          <w:lang w:bidi="te-IN"/>
        </w:rPr>
        <w:t xml:space="preserve"> </w:t>
      </w:r>
    </w:p>
    <w:p w:rsidR="007A2266" w:rsidRPr="00F67AEE" w:rsidRDefault="004554D7" w:rsidP="000B09E7">
      <w:pPr>
        <w:pStyle w:val="ListParagraph"/>
        <w:numPr>
          <w:ilvl w:val="0"/>
          <w:numId w:val="34"/>
        </w:numPr>
        <w:spacing w:after="100"/>
        <w:jc w:val="both"/>
        <w:rPr>
          <w:rFonts w:ascii="Cambria" w:hAnsi="Cambria"/>
          <w:sz w:val="22"/>
          <w:szCs w:val="22"/>
          <w:lang w:val="en-IN" w:bidi="te-IN"/>
        </w:rPr>
      </w:pPr>
      <w:r w:rsidRPr="00F67AEE">
        <w:rPr>
          <w:rFonts w:ascii="Cambria" w:hAnsi="Cambria"/>
          <w:sz w:val="22"/>
          <w:szCs w:val="22"/>
          <w:lang w:val="en-IN" w:bidi="te-IN"/>
        </w:rPr>
        <w:t>To provide for specific interventions which address the exploitation and abuse of persons with disabilities</w:t>
      </w:r>
    </w:p>
    <w:p w:rsidR="007A2266" w:rsidRPr="002F367D" w:rsidRDefault="004554D7" w:rsidP="007F5898">
      <w:pPr>
        <w:pStyle w:val="Heading2"/>
        <w:jc w:val="center"/>
        <w:rPr>
          <w:color w:val="auto"/>
          <w:sz w:val="24"/>
          <w:szCs w:val="24"/>
        </w:rPr>
      </w:pPr>
      <w:bookmarkStart w:id="354" w:name="_Toc316377034"/>
      <w:bookmarkStart w:id="355" w:name="_Toc317175448"/>
      <w:bookmarkStart w:id="356" w:name="_Toc319951542"/>
      <w:r w:rsidRPr="002F367D">
        <w:rPr>
          <w:color w:val="auto"/>
          <w:sz w:val="24"/>
          <w:szCs w:val="24"/>
        </w:rPr>
        <w:t>Article 17 - Protecting the integrity of the person</w:t>
      </w:r>
      <w:bookmarkEnd w:id="354"/>
      <w:bookmarkEnd w:id="355"/>
      <w:bookmarkEnd w:id="356"/>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establishes the right to respect for the physical and mental integrity of persons with disabilities.</w:t>
      </w:r>
    </w:p>
    <w:p w:rsidR="007A2266" w:rsidRPr="00F67AEE" w:rsidRDefault="004554D7" w:rsidP="007F5898">
      <w:pPr>
        <w:pStyle w:val="Heading3"/>
        <w:rPr>
          <w:color w:val="auto"/>
          <w:lang w:bidi="te-IN"/>
        </w:rPr>
      </w:pPr>
      <w:bookmarkStart w:id="357" w:name="_Toc316377035"/>
      <w:bookmarkStart w:id="358" w:name="_Toc317175449"/>
      <w:bookmarkStart w:id="359" w:name="_Toc319951543"/>
      <w:r w:rsidRPr="00F67AEE">
        <w:rPr>
          <w:color w:val="auto"/>
          <w:lang w:bidi="te-IN"/>
        </w:rPr>
        <w:t xml:space="preserve">I. </w:t>
      </w:r>
      <w:r w:rsidRPr="00F67AEE">
        <w:rPr>
          <w:color w:val="auto"/>
          <w:lang w:bidi="te-IN"/>
        </w:rPr>
        <w:tab/>
        <w:t>Constitutional Recognition of the Right to Integrity</w:t>
      </w:r>
      <w:bookmarkEnd w:id="357"/>
      <w:bookmarkEnd w:id="358"/>
      <w:bookmarkEnd w:id="359"/>
    </w:p>
    <w:p w:rsidR="007A2266" w:rsidRPr="00F67AEE" w:rsidRDefault="004554D7">
      <w:pPr>
        <w:spacing w:after="100"/>
        <w:ind w:left="720" w:hanging="720"/>
        <w:jc w:val="both"/>
      </w:pPr>
      <w:r w:rsidRPr="00F67AEE">
        <w:rPr>
          <w:rFonts w:ascii="Cambria" w:hAnsi="Cambria"/>
          <w:b/>
          <w:bCs/>
          <w:lang w:bidi="te-IN"/>
        </w:rPr>
        <w:t>17.1</w:t>
      </w:r>
      <w:r w:rsidRPr="00F67AEE">
        <w:rPr>
          <w:rFonts w:ascii="Cambria" w:hAnsi="Cambria"/>
          <w:lang w:bidi="te-IN"/>
        </w:rPr>
        <w:tab/>
        <w:t xml:space="preserve">The constitutional basis of this article as all other civil political rights recognized in the CRPD arises from articles 21 and 14. The two fundamental rights would mandate that any intervention which impacts upon the physical or mental integrity of persons with disabilities should occur with their consent. The proposition is in the main unproblematic except that in the case of persons with disabilities the issue of consent is imbricated with legal capacity. </w:t>
      </w:r>
    </w:p>
    <w:p w:rsidR="007A2266" w:rsidRPr="00F67AEE" w:rsidRDefault="004554D7" w:rsidP="007F5898">
      <w:pPr>
        <w:pStyle w:val="Heading3"/>
        <w:rPr>
          <w:color w:val="auto"/>
          <w:lang w:bidi="te-IN"/>
        </w:rPr>
      </w:pPr>
      <w:bookmarkStart w:id="360" w:name="_Toc316377036"/>
      <w:bookmarkStart w:id="361" w:name="_Toc317175450"/>
      <w:bookmarkStart w:id="362" w:name="_Toc319951544"/>
      <w:r w:rsidRPr="00F67AEE">
        <w:rPr>
          <w:color w:val="auto"/>
          <w:lang w:bidi="te-IN"/>
        </w:rPr>
        <w:t xml:space="preserve">II. </w:t>
      </w:r>
      <w:r w:rsidRPr="00F67AEE">
        <w:rPr>
          <w:color w:val="auto"/>
          <w:lang w:bidi="te-IN"/>
        </w:rPr>
        <w:tab/>
        <w:t>Statutory Recognition of the Principle of Consent</w:t>
      </w:r>
      <w:bookmarkEnd w:id="360"/>
      <w:bookmarkEnd w:id="361"/>
      <w:bookmarkEnd w:id="362"/>
    </w:p>
    <w:p w:rsidR="007A2266" w:rsidRPr="00F67AEE" w:rsidRDefault="004554D7">
      <w:pPr>
        <w:spacing w:after="100"/>
        <w:ind w:left="720" w:hanging="720"/>
        <w:jc w:val="both"/>
      </w:pPr>
      <w:r w:rsidRPr="00F67AEE">
        <w:rPr>
          <w:rFonts w:ascii="Cambria" w:hAnsi="Cambria"/>
          <w:b/>
          <w:bCs/>
          <w:lang w:bidi="te-IN"/>
        </w:rPr>
        <w:t>17.2</w:t>
      </w:r>
      <w:r w:rsidRPr="00F67AEE">
        <w:rPr>
          <w:rFonts w:ascii="Cambria" w:hAnsi="Cambria"/>
          <w:lang w:bidi="te-IN"/>
        </w:rPr>
        <w:tab/>
        <w:t xml:space="preserve">Section 81 (2) of MHA does not permit a person with mental illness to be used for research unless “such research is of direct benefit to him for diagnosis or treatment” or upon his consent in writing if he is a voluntary patient and upon the consent of his guardian if he is not competent to consent.  The same principle applies in relation to compulsory care and treatment. The person with mental illness can voluntarily seek treatment however if he or she is unable to do so then in specified circumstances the treatment can be obtained or provided with the consent of a friend or guardian. </w:t>
      </w:r>
    </w:p>
    <w:p w:rsidR="007A2266" w:rsidRPr="00F67AEE" w:rsidRDefault="004554D7" w:rsidP="007F5898">
      <w:pPr>
        <w:pStyle w:val="Heading3"/>
        <w:rPr>
          <w:color w:val="auto"/>
          <w:lang w:bidi="te-IN"/>
        </w:rPr>
      </w:pPr>
      <w:bookmarkStart w:id="363" w:name="_Toc316377037"/>
      <w:bookmarkStart w:id="364" w:name="_Toc317175451"/>
      <w:bookmarkStart w:id="365" w:name="_Toc319951545"/>
      <w:r w:rsidRPr="00F67AEE">
        <w:rPr>
          <w:color w:val="auto"/>
          <w:lang w:bidi="te-IN"/>
        </w:rPr>
        <w:t xml:space="preserve">III. </w:t>
      </w:r>
      <w:r w:rsidRPr="00F67AEE">
        <w:rPr>
          <w:color w:val="auto"/>
          <w:lang w:bidi="te-IN"/>
        </w:rPr>
        <w:tab/>
        <w:t>Distinguishing the Case of Intellectual Disability</w:t>
      </w:r>
      <w:bookmarkEnd w:id="363"/>
      <w:bookmarkEnd w:id="364"/>
      <w:bookmarkEnd w:id="365"/>
    </w:p>
    <w:p w:rsidR="007A2266" w:rsidRPr="00F67AEE" w:rsidRDefault="004554D7">
      <w:pPr>
        <w:spacing w:after="100"/>
        <w:ind w:left="720" w:hanging="720"/>
        <w:jc w:val="both"/>
      </w:pPr>
      <w:r w:rsidRPr="00F67AEE">
        <w:rPr>
          <w:rFonts w:ascii="Cambria" w:hAnsi="Cambria"/>
          <w:b/>
          <w:bCs/>
          <w:lang w:bidi="te-IN"/>
        </w:rPr>
        <w:t>17.3</w:t>
      </w:r>
      <w:r w:rsidRPr="00F67AEE">
        <w:rPr>
          <w:rFonts w:ascii="Cambria" w:hAnsi="Cambria"/>
          <w:lang w:bidi="te-IN"/>
        </w:rPr>
        <w:tab/>
        <w:t xml:space="preserve">In </w:t>
      </w:r>
      <w:proofErr w:type="spellStart"/>
      <w:r w:rsidRPr="00F67AEE">
        <w:rPr>
          <w:rFonts w:ascii="Cambria" w:hAnsi="Cambria"/>
          <w:i/>
          <w:iCs/>
          <w:lang w:bidi="te-IN"/>
        </w:rPr>
        <w:t>Sucheta</w:t>
      </w:r>
      <w:proofErr w:type="spellEnd"/>
      <w:r w:rsidRPr="00F67AEE">
        <w:rPr>
          <w:rFonts w:ascii="Cambria" w:hAnsi="Cambria"/>
          <w:i/>
          <w:iCs/>
          <w:lang w:bidi="te-IN"/>
        </w:rPr>
        <w:t xml:space="preserve"> </w:t>
      </w:r>
      <w:proofErr w:type="spellStart"/>
      <w:r w:rsidRPr="00F67AEE">
        <w:rPr>
          <w:rFonts w:ascii="Cambria" w:hAnsi="Cambria"/>
          <w:i/>
          <w:iCs/>
          <w:lang w:bidi="te-IN"/>
        </w:rPr>
        <w:t>vs</w:t>
      </w:r>
      <w:proofErr w:type="spellEnd"/>
      <w:r w:rsidRPr="00F67AEE">
        <w:rPr>
          <w:rFonts w:ascii="Cambria" w:hAnsi="Cambria"/>
          <w:i/>
          <w:iCs/>
          <w:lang w:bidi="te-IN"/>
        </w:rPr>
        <w:t xml:space="preserve"> Chandigarh Administration</w:t>
      </w:r>
      <w:r w:rsidRPr="00F67AEE">
        <w:rPr>
          <w:rStyle w:val="FootnoteReference"/>
          <w:rFonts w:ascii="Cambria" w:hAnsi="Cambria"/>
          <w:i/>
          <w:iCs/>
          <w:lang w:bidi="te-IN"/>
        </w:rPr>
        <w:footnoteReference w:id="185"/>
      </w:r>
      <w:r w:rsidRPr="00F67AEE">
        <w:rPr>
          <w:rFonts w:ascii="Cambria" w:hAnsi="Cambria"/>
          <w:lang w:bidi="te-IN"/>
        </w:rPr>
        <w:t xml:space="preserve"> the Supreme Court of India whilst interpreting the provisions of the Medical Termination of Pregnancy Act, 1971, introduced a distinction between persons with intellectual and psychosocial disability.  On the basis of distinction, the Court has ruled that an abortion could not be performed on a woman with intellectual disability without her consent. Such an embargo in the opinion of the Court did not subsist against a woman with mental illness. </w:t>
      </w:r>
    </w:p>
    <w:p w:rsidR="007A2266" w:rsidRPr="00F67AEE" w:rsidRDefault="004554D7" w:rsidP="007F5898">
      <w:pPr>
        <w:pStyle w:val="Heading3"/>
        <w:rPr>
          <w:bCs w:val="0"/>
          <w:color w:val="auto"/>
          <w:lang w:bidi="te-IN"/>
        </w:rPr>
      </w:pPr>
      <w:bookmarkStart w:id="366" w:name="_Toc317175452"/>
      <w:bookmarkStart w:id="367" w:name="_Toc319951546"/>
      <w:r w:rsidRPr="00F67AEE">
        <w:rPr>
          <w:bCs w:val="0"/>
          <w:color w:val="auto"/>
          <w:lang w:bidi="te-IN"/>
        </w:rPr>
        <w:t xml:space="preserve">IV. </w:t>
      </w:r>
      <w:r w:rsidRPr="00F67AEE">
        <w:rPr>
          <w:bCs w:val="0"/>
          <w:color w:val="auto"/>
          <w:lang w:bidi="te-IN"/>
        </w:rPr>
        <w:tab/>
        <w:t>Question of Force in the law Reform Process</w:t>
      </w:r>
      <w:bookmarkEnd w:id="366"/>
      <w:bookmarkEnd w:id="367"/>
    </w:p>
    <w:p w:rsidR="007A2266" w:rsidRPr="00F67AEE" w:rsidRDefault="004554D7">
      <w:pPr>
        <w:spacing w:after="100"/>
        <w:ind w:left="720" w:hanging="720"/>
        <w:jc w:val="both"/>
      </w:pPr>
      <w:r w:rsidRPr="00F67AEE">
        <w:rPr>
          <w:rFonts w:ascii="Cambria" w:hAnsi="Cambria"/>
          <w:b/>
          <w:bCs/>
          <w:lang w:bidi="te-IN"/>
        </w:rPr>
        <w:t>17.4</w:t>
      </w:r>
      <w:r w:rsidRPr="00F67AEE">
        <w:rPr>
          <w:rFonts w:ascii="Cambria" w:hAnsi="Cambria"/>
          <w:lang w:bidi="te-IN"/>
        </w:rPr>
        <w:tab/>
        <w:t xml:space="preserve">The conflict which came to the fore between the proposed RPDB and MHCB whilst deliberating on legal capacity and liberty also arose in the deliberations on this right. The position adopted in the proposed MHCA being that though consent should be the rule, in the rarest of rare cases, treatment without consent should be permissible. The proposed RPDB on the other hand seeks to phase out force.  The proposed RPDB also requires that pursuant to implementing total prohibition, protocols should be developed </w:t>
      </w:r>
      <w:proofErr w:type="gramStart"/>
      <w:r w:rsidRPr="00F67AEE">
        <w:rPr>
          <w:rFonts w:ascii="Cambria" w:hAnsi="Cambria"/>
          <w:lang w:bidi="te-IN"/>
        </w:rPr>
        <w:t>whereby  circumstances</w:t>
      </w:r>
      <w:proofErr w:type="gramEnd"/>
      <w:r w:rsidRPr="00F67AEE">
        <w:rPr>
          <w:rFonts w:ascii="Cambria" w:hAnsi="Cambria"/>
          <w:lang w:bidi="te-IN"/>
        </w:rPr>
        <w:t xml:space="preserve"> which necessitated the use of compulsion should be recorded; and procedures devised which will ensure that such compulsion may be avoided in the future. </w:t>
      </w:r>
    </w:p>
    <w:p w:rsidR="007A2266" w:rsidRPr="00F67AEE" w:rsidRDefault="004554D7" w:rsidP="007F5898">
      <w:pPr>
        <w:pStyle w:val="Heading3"/>
        <w:rPr>
          <w:color w:val="auto"/>
          <w:lang w:bidi="te-IN"/>
        </w:rPr>
      </w:pPr>
      <w:bookmarkStart w:id="368" w:name="_Toc317175453"/>
      <w:bookmarkStart w:id="369" w:name="_Toc319951547"/>
      <w:r w:rsidRPr="00F67AEE">
        <w:rPr>
          <w:color w:val="auto"/>
          <w:lang w:bidi="te-IN"/>
        </w:rPr>
        <w:t>Findings</w:t>
      </w:r>
      <w:bookmarkEnd w:id="368"/>
      <w:bookmarkEnd w:id="369"/>
    </w:p>
    <w:p w:rsidR="007A2266" w:rsidRPr="00F67AEE" w:rsidRDefault="004554D7" w:rsidP="000B09E7">
      <w:pPr>
        <w:pStyle w:val="ListParagraph"/>
        <w:numPr>
          <w:ilvl w:val="0"/>
          <w:numId w:val="35"/>
        </w:numPr>
        <w:spacing w:after="100"/>
        <w:jc w:val="both"/>
        <w:rPr>
          <w:rFonts w:ascii="Cambria" w:eastAsia="Times New Roman" w:hAnsi="Cambria"/>
          <w:sz w:val="22"/>
          <w:szCs w:val="22"/>
          <w:lang w:val="en-IN" w:bidi="te-IN"/>
        </w:rPr>
      </w:pPr>
      <w:proofErr w:type="gramStart"/>
      <w:r w:rsidRPr="00F67AEE">
        <w:rPr>
          <w:rFonts w:ascii="Cambria" w:eastAsia="Times New Roman" w:hAnsi="Cambria"/>
          <w:sz w:val="22"/>
          <w:szCs w:val="22"/>
          <w:lang w:val="en-IN" w:bidi="te-IN"/>
        </w:rPr>
        <w:t>A substitute</w:t>
      </w:r>
      <w:proofErr w:type="gramEnd"/>
      <w:r w:rsidRPr="00F67AEE">
        <w:rPr>
          <w:rFonts w:ascii="Cambria" w:eastAsia="Times New Roman" w:hAnsi="Cambria"/>
          <w:sz w:val="22"/>
          <w:szCs w:val="22"/>
          <w:lang w:val="en-IN" w:bidi="te-IN"/>
        </w:rPr>
        <w:t xml:space="preserve"> consent is as good as the consent of the person with disabilities. </w:t>
      </w:r>
    </w:p>
    <w:p w:rsidR="007A2266" w:rsidRPr="00F67AEE" w:rsidRDefault="004554D7" w:rsidP="000B09E7">
      <w:pPr>
        <w:pStyle w:val="ListParagraph"/>
        <w:numPr>
          <w:ilvl w:val="0"/>
          <w:numId w:val="35"/>
        </w:numPr>
        <w:spacing w:before="100" w:after="10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In the case of certain disabilities the Courts have recognized that no procedure infringing on the physical integrity of the person with disabilities can be performed against their will and without their consent. </w:t>
      </w:r>
    </w:p>
    <w:p w:rsidR="007A2266" w:rsidRPr="00F67AEE" w:rsidRDefault="004554D7" w:rsidP="000B09E7">
      <w:pPr>
        <w:pStyle w:val="ListParagraph"/>
        <w:numPr>
          <w:ilvl w:val="0"/>
          <w:numId w:val="35"/>
        </w:numPr>
        <w:spacing w:before="100" w:after="10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The issue of force remains a disputed question in the law reform process. </w:t>
      </w:r>
    </w:p>
    <w:p w:rsidR="007A2266" w:rsidRPr="00F67AEE" w:rsidRDefault="004554D7" w:rsidP="007F5898">
      <w:pPr>
        <w:pStyle w:val="Heading3"/>
        <w:rPr>
          <w:color w:val="auto"/>
          <w:lang w:bidi="te-IN"/>
        </w:rPr>
      </w:pPr>
      <w:bookmarkStart w:id="370" w:name="_Toc316377039"/>
      <w:bookmarkStart w:id="371" w:name="_Toc317175454"/>
      <w:bookmarkStart w:id="372" w:name="_Toc319951548"/>
      <w:proofErr w:type="gramStart"/>
      <w:r w:rsidRPr="00F67AEE">
        <w:rPr>
          <w:color w:val="auto"/>
          <w:lang w:bidi="te-IN"/>
        </w:rPr>
        <w:t>Future  Plan</w:t>
      </w:r>
      <w:proofErr w:type="gramEnd"/>
      <w:r w:rsidRPr="00F67AEE">
        <w:rPr>
          <w:color w:val="auto"/>
          <w:lang w:bidi="te-IN"/>
        </w:rPr>
        <w:t xml:space="preserve"> of Action</w:t>
      </w:r>
      <w:bookmarkEnd w:id="370"/>
      <w:bookmarkEnd w:id="371"/>
      <w:bookmarkEnd w:id="372"/>
      <w:r w:rsidRPr="00F67AEE">
        <w:rPr>
          <w:color w:val="auto"/>
          <w:lang w:bidi="te-IN"/>
        </w:rPr>
        <w:t xml:space="preserve"> </w:t>
      </w:r>
    </w:p>
    <w:p w:rsidR="007A2266" w:rsidRPr="00F67AEE" w:rsidRDefault="004554D7" w:rsidP="000B09E7">
      <w:pPr>
        <w:pStyle w:val="ListParagraph"/>
        <w:numPr>
          <w:ilvl w:val="0"/>
          <w:numId w:val="36"/>
        </w:numPr>
        <w:spacing w:after="100"/>
        <w:jc w:val="both"/>
        <w:rPr>
          <w:rFonts w:ascii="Cambria" w:eastAsia="Times New Roman" w:hAnsi="Cambria"/>
          <w:sz w:val="22"/>
          <w:szCs w:val="22"/>
          <w:lang w:val="en-IN" w:bidi="te-IN"/>
        </w:rPr>
      </w:pPr>
      <w:r w:rsidRPr="00F67AEE">
        <w:rPr>
          <w:rFonts w:ascii="Cambria" w:eastAsia="Times New Roman" w:hAnsi="Cambria"/>
          <w:sz w:val="22"/>
          <w:szCs w:val="22"/>
          <w:lang w:val="en-IN" w:bidi="te-IN"/>
        </w:rPr>
        <w:t xml:space="preserve">To harmonize the construction of the right to integrity across all proposed disability legislations. </w:t>
      </w:r>
    </w:p>
    <w:p w:rsidR="007A2266" w:rsidRPr="00F67AEE" w:rsidRDefault="004554D7" w:rsidP="007F5898">
      <w:pPr>
        <w:pStyle w:val="Heading2"/>
        <w:jc w:val="center"/>
        <w:rPr>
          <w:color w:val="auto"/>
          <w:sz w:val="24"/>
          <w:szCs w:val="24"/>
        </w:rPr>
      </w:pPr>
      <w:bookmarkStart w:id="373" w:name="_Toc316377040"/>
      <w:bookmarkStart w:id="374" w:name="_Toc317175455"/>
      <w:bookmarkStart w:id="375" w:name="_Toc319951549"/>
      <w:r w:rsidRPr="00F67AEE">
        <w:rPr>
          <w:color w:val="auto"/>
          <w:sz w:val="24"/>
          <w:szCs w:val="24"/>
        </w:rPr>
        <w:lastRenderedPageBreak/>
        <w:t>Article 18 - Liberty of Movement and Nationality</w:t>
      </w:r>
      <w:bookmarkEnd w:id="373"/>
      <w:bookmarkEnd w:id="374"/>
      <w:bookmarkEnd w:id="375"/>
    </w:p>
    <w:p w:rsidR="007A2266" w:rsidRPr="00F67AEE" w:rsidRDefault="004554D7">
      <w:pPr>
        <w:pStyle w:val="IntenseQuote"/>
        <w:pBdr>
          <w:bottom w:val="single" w:sz="4" w:space="1" w:color="000000"/>
        </w:pBdr>
        <w:ind w:right="746"/>
        <w:jc w:val="center"/>
        <w:rPr>
          <w:rFonts w:ascii="Cambria" w:hAnsi="Cambria"/>
          <w:color w:val="auto"/>
        </w:rPr>
      </w:pPr>
      <w:r w:rsidRPr="00F67AEE">
        <w:rPr>
          <w:rFonts w:ascii="Cambria" w:hAnsi="Cambria"/>
          <w:color w:val="auto"/>
        </w:rPr>
        <w:t>This article recognizes the right of persons with disabilities to liberty of movement, to freedom to choose their residence and to a nationality.</w:t>
      </w:r>
    </w:p>
    <w:p w:rsidR="007A2266" w:rsidRPr="00F67AEE" w:rsidRDefault="004554D7" w:rsidP="007F5898">
      <w:pPr>
        <w:pStyle w:val="Heading3"/>
        <w:rPr>
          <w:color w:val="auto"/>
        </w:rPr>
      </w:pPr>
      <w:bookmarkStart w:id="376" w:name="_Toc316377041"/>
      <w:bookmarkStart w:id="377" w:name="_Toc317175456"/>
      <w:bookmarkStart w:id="378" w:name="_Toc319951550"/>
      <w:r w:rsidRPr="00F67AEE">
        <w:rPr>
          <w:color w:val="auto"/>
        </w:rPr>
        <w:t xml:space="preserve">I.  </w:t>
      </w:r>
      <w:r w:rsidRPr="00F67AEE">
        <w:rPr>
          <w:color w:val="auto"/>
        </w:rPr>
        <w:tab/>
        <w:t>Constitutional Provisions relating to Liberty of Movement and Nationality</w:t>
      </w:r>
      <w:bookmarkEnd w:id="376"/>
      <w:bookmarkEnd w:id="377"/>
      <w:bookmarkEnd w:id="378"/>
    </w:p>
    <w:p w:rsidR="007A2266" w:rsidRPr="00F67AEE" w:rsidRDefault="004554D7">
      <w:pPr>
        <w:ind w:left="720" w:hanging="720"/>
        <w:jc w:val="both"/>
      </w:pPr>
      <w:r w:rsidRPr="00F67AEE">
        <w:rPr>
          <w:rFonts w:ascii="Cambria" w:hAnsi="Cambria"/>
          <w:b/>
          <w:bCs/>
        </w:rPr>
        <w:t>18.1</w:t>
      </w:r>
      <w:r w:rsidRPr="00F67AEE">
        <w:rPr>
          <w:rFonts w:ascii="Cambria" w:hAnsi="Cambria"/>
        </w:rPr>
        <w:tab/>
        <w:t>Article 19 (1) (d) of the Indian Constitution guarantees to all citizens, the right to move freely throughout the territory of India and Article 19 (1) (e) recognizes the right to reside and settle in any part of the territory of India. Both rights can be reasonably restricted in the interest of general public and for the protection of scheduled tribes. These provisions are only of tangential relevance to Article 18 as the article is concerned with transnational movement.</w:t>
      </w:r>
    </w:p>
    <w:p w:rsidR="007A2266" w:rsidRPr="00F67AEE" w:rsidRDefault="004554D7">
      <w:pPr>
        <w:ind w:left="720" w:hanging="720"/>
        <w:jc w:val="both"/>
      </w:pPr>
      <w:r w:rsidRPr="00F67AEE">
        <w:rPr>
          <w:rFonts w:ascii="Cambria" w:hAnsi="Cambria"/>
          <w:b/>
          <w:bCs/>
        </w:rPr>
        <w:t>18.2</w:t>
      </w:r>
      <w:r w:rsidRPr="00F67AEE">
        <w:rPr>
          <w:rFonts w:ascii="Cambria" w:hAnsi="Cambria"/>
          <w:b/>
          <w:bCs/>
        </w:rPr>
        <w:tab/>
      </w:r>
      <w:r w:rsidRPr="00F67AEE">
        <w:rPr>
          <w:rFonts w:ascii="Cambria" w:hAnsi="Cambria"/>
        </w:rPr>
        <w:t xml:space="preserve"> In </w:t>
      </w:r>
      <w:proofErr w:type="spellStart"/>
      <w:r w:rsidRPr="00F67AEE">
        <w:rPr>
          <w:rFonts w:ascii="Cambria" w:hAnsi="Cambria"/>
          <w:i/>
        </w:rPr>
        <w:t>Satwant</w:t>
      </w:r>
      <w:proofErr w:type="spellEnd"/>
      <w:r w:rsidRPr="00F67AEE">
        <w:rPr>
          <w:rFonts w:ascii="Cambria" w:hAnsi="Cambria"/>
          <w:i/>
        </w:rPr>
        <w:t xml:space="preserve"> </w:t>
      </w:r>
      <w:proofErr w:type="spellStart"/>
      <w:r w:rsidRPr="00F67AEE">
        <w:rPr>
          <w:rFonts w:ascii="Cambria" w:hAnsi="Cambria"/>
          <w:i/>
        </w:rPr>
        <w:t>Sawhney</w:t>
      </w:r>
      <w:proofErr w:type="spellEnd"/>
      <w:r w:rsidRPr="00F67AEE">
        <w:rPr>
          <w:rFonts w:ascii="Cambria" w:hAnsi="Cambria"/>
          <w:i/>
        </w:rPr>
        <w:t xml:space="preserve"> </w:t>
      </w:r>
      <w:proofErr w:type="spellStart"/>
      <w:r w:rsidRPr="00F67AEE">
        <w:rPr>
          <w:rFonts w:ascii="Cambria" w:hAnsi="Cambria"/>
          <w:i/>
        </w:rPr>
        <w:t>vs</w:t>
      </w:r>
      <w:proofErr w:type="spellEnd"/>
      <w:r w:rsidRPr="00F67AEE">
        <w:rPr>
          <w:rFonts w:ascii="Cambria" w:hAnsi="Cambria"/>
          <w:i/>
        </w:rPr>
        <w:t xml:space="preserve"> APO</w:t>
      </w:r>
      <w:r w:rsidRPr="00F67AEE">
        <w:rPr>
          <w:rStyle w:val="FootnoteReference"/>
          <w:rFonts w:ascii="Cambria" w:hAnsi="Cambria"/>
          <w:i/>
        </w:rPr>
        <w:footnoteReference w:id="186"/>
      </w:r>
      <w:r w:rsidRPr="00F67AEE">
        <w:rPr>
          <w:rFonts w:ascii="Cambria" w:hAnsi="Cambria"/>
        </w:rPr>
        <w:t xml:space="preserve"> the Supreme Court of India has ruled that the right to move to and from the country is an integral part of the right to personal liberty guaranteed under article 21. Consequentially this right could not be denied just by executive order but the procedure of depriving this right needed to be incorporated in a duly enacted legislation. </w:t>
      </w:r>
      <w:proofErr w:type="spellStart"/>
      <w:r w:rsidRPr="00F67AEE">
        <w:rPr>
          <w:rFonts w:ascii="Cambria" w:hAnsi="Cambria"/>
          <w:i/>
        </w:rPr>
        <w:t>Maneka</w:t>
      </w:r>
      <w:proofErr w:type="spellEnd"/>
      <w:r w:rsidRPr="00F67AEE">
        <w:rPr>
          <w:rFonts w:ascii="Cambria" w:hAnsi="Cambria"/>
          <w:i/>
        </w:rPr>
        <w:t xml:space="preserve"> Gandhi </w:t>
      </w:r>
      <w:proofErr w:type="spellStart"/>
      <w:r w:rsidRPr="00F67AEE">
        <w:rPr>
          <w:rFonts w:ascii="Cambria" w:hAnsi="Cambria"/>
          <w:i/>
        </w:rPr>
        <w:t>vs</w:t>
      </w:r>
      <w:proofErr w:type="spellEnd"/>
      <w:r w:rsidRPr="00F67AEE">
        <w:rPr>
          <w:rFonts w:ascii="Cambria" w:hAnsi="Cambria"/>
          <w:i/>
        </w:rPr>
        <w:t xml:space="preserve"> Union of India</w:t>
      </w:r>
      <w:r w:rsidRPr="00F67AEE">
        <w:rPr>
          <w:rStyle w:val="FootnoteReference"/>
          <w:rFonts w:ascii="Cambria" w:hAnsi="Cambria"/>
          <w:i/>
        </w:rPr>
        <w:footnoteReference w:id="187"/>
      </w:r>
      <w:r w:rsidRPr="00F67AEE">
        <w:rPr>
          <w:rFonts w:ascii="Cambria" w:hAnsi="Cambria"/>
        </w:rPr>
        <w:t xml:space="preserve"> took this jurisprudence a step further to require that this procedure would satisfy the mandate of Article 21 only if it was just fair and reasonable.</w:t>
      </w:r>
    </w:p>
    <w:p w:rsidR="007A2266" w:rsidRPr="00F67AEE" w:rsidRDefault="004554D7" w:rsidP="007F5898">
      <w:pPr>
        <w:pStyle w:val="Heading3"/>
        <w:rPr>
          <w:color w:val="auto"/>
        </w:rPr>
      </w:pPr>
      <w:bookmarkStart w:id="379" w:name="_Toc316377042"/>
      <w:bookmarkStart w:id="380" w:name="_Toc317175457"/>
      <w:bookmarkStart w:id="381" w:name="_Toc319951551"/>
      <w:r w:rsidRPr="00F67AEE">
        <w:rPr>
          <w:color w:val="auto"/>
        </w:rPr>
        <w:t>II.</w:t>
      </w:r>
      <w:r w:rsidRPr="00F67AEE">
        <w:rPr>
          <w:color w:val="auto"/>
        </w:rPr>
        <w:tab/>
        <w:t>Statutory Provisions and Rules for Issuance of a Passport</w:t>
      </w:r>
      <w:bookmarkEnd w:id="379"/>
      <w:bookmarkEnd w:id="380"/>
      <w:bookmarkEnd w:id="381"/>
    </w:p>
    <w:p w:rsidR="007A2266" w:rsidRPr="00F67AEE" w:rsidRDefault="004554D7">
      <w:pPr>
        <w:ind w:left="720" w:hanging="720"/>
        <w:jc w:val="both"/>
      </w:pPr>
      <w:r w:rsidRPr="00F67AEE">
        <w:rPr>
          <w:rFonts w:ascii="Cambria" w:hAnsi="Cambria"/>
          <w:b/>
          <w:bCs/>
        </w:rPr>
        <w:t>18.3</w:t>
      </w:r>
      <w:r w:rsidRPr="00F67AEE">
        <w:rPr>
          <w:rFonts w:ascii="Cambria" w:hAnsi="Cambria"/>
        </w:rPr>
        <w:tab/>
        <w:t xml:space="preserve">Sections 6 of the Passport Act of 1967 lay down the rules by which a passport may be refused to an applicant. The disability of the applicant is not a ground for refusal. </w:t>
      </w:r>
      <w:r w:rsidRPr="00F67AEE">
        <w:rPr>
          <w:rStyle w:val="apple-style-span"/>
          <w:rFonts w:ascii="Cambria" w:hAnsi="Cambria"/>
          <w:shd w:val="clear" w:color="auto" w:fill="FFFFFF"/>
        </w:rPr>
        <w:t>The Consular Passport and Visa (CPV) Division of the Ministry of External Affairs is responsible for the issuance of the Indian Passport to Indian Citizens. The procedure for obtaining a passport is transparent and has recently been made available online. The law mandates that each applicant fill in the application form as well as a form enlisting certain personal details.</w:t>
      </w:r>
      <w:r w:rsidRPr="00F67AEE">
        <w:rPr>
          <w:rStyle w:val="apple-converted-space"/>
          <w:rFonts w:ascii="Cambria" w:hAnsi="Cambria"/>
          <w:shd w:val="clear" w:color="auto" w:fill="FFFFFF"/>
        </w:rPr>
        <w:t> </w:t>
      </w:r>
      <w:r w:rsidRPr="00F67AEE">
        <w:rPr>
          <w:rStyle w:val="apple-style-span"/>
          <w:rFonts w:ascii="Cambria" w:hAnsi="Cambria"/>
          <w:shd w:val="clear" w:color="auto" w:fill="FFFFFF"/>
        </w:rPr>
        <w:t>The Ministry of External Affairs operates 720 special counters to facilitate the issue of passports to persons with disabilities</w:t>
      </w:r>
    </w:p>
    <w:p w:rsidR="007A2266" w:rsidRPr="00F67AEE" w:rsidRDefault="004554D7" w:rsidP="007F5898">
      <w:pPr>
        <w:pStyle w:val="Heading3"/>
      </w:pPr>
      <w:bookmarkStart w:id="382" w:name="_Toc316377043"/>
      <w:bookmarkStart w:id="383" w:name="_Toc317175458"/>
      <w:bookmarkStart w:id="384" w:name="_Toc319951552"/>
      <w:r w:rsidRPr="00F67AEE">
        <w:rPr>
          <w:rStyle w:val="apple-style-span"/>
          <w:bCs w:val="0"/>
          <w:color w:val="auto"/>
          <w:shd w:val="clear" w:color="auto" w:fill="FFFFFF"/>
        </w:rPr>
        <w:t>III.</w:t>
      </w:r>
      <w:r w:rsidRPr="00F67AEE">
        <w:rPr>
          <w:rStyle w:val="apple-style-span"/>
          <w:bCs w:val="0"/>
          <w:color w:val="auto"/>
          <w:shd w:val="clear" w:color="auto" w:fill="FFFFFF"/>
        </w:rPr>
        <w:tab/>
        <w:t>Legal Provisions in relation to entry and stay in country</w:t>
      </w:r>
      <w:bookmarkEnd w:id="382"/>
      <w:bookmarkEnd w:id="383"/>
      <w:bookmarkEnd w:id="384"/>
    </w:p>
    <w:p w:rsidR="007A2266" w:rsidRPr="00F67AEE" w:rsidRDefault="004554D7">
      <w:pPr>
        <w:ind w:left="720" w:hanging="720"/>
        <w:jc w:val="both"/>
      </w:pPr>
      <w:r w:rsidRPr="00F67AEE">
        <w:rPr>
          <w:rStyle w:val="apple-style-span"/>
          <w:rFonts w:ascii="Cambria" w:hAnsi="Cambria"/>
          <w:b/>
          <w:bCs/>
          <w:shd w:val="clear" w:color="auto" w:fill="FFFFFF"/>
        </w:rPr>
        <w:t>18.4</w:t>
      </w:r>
      <w:r w:rsidRPr="00F67AEE">
        <w:rPr>
          <w:rStyle w:val="apple-style-span"/>
          <w:rFonts w:ascii="Cambria" w:hAnsi="Cambria"/>
          <w:shd w:val="clear" w:color="auto" w:fill="FFFFFF"/>
        </w:rPr>
        <w:tab/>
        <w:t xml:space="preserve">Persons entering the country are required to apply for one of the several available kinds of visa. </w:t>
      </w:r>
      <w:r w:rsidRPr="00F67AEE">
        <w:rPr>
          <w:rFonts w:ascii="Cambria" w:hAnsi="Cambria"/>
        </w:rPr>
        <w:t xml:space="preserve">The law governing registration of foreign nationals visiting India is the Registration of Foreigners Act, 1939 read with the Registration of Foreigners Rules, 1939. </w:t>
      </w:r>
      <w:r w:rsidRPr="00F67AEE">
        <w:rPr>
          <w:rFonts w:ascii="Cambria" w:hAnsi="Cambria"/>
          <w:shd w:val="clear" w:color="auto" w:fill="FFFFFF"/>
        </w:rPr>
        <w:t xml:space="preserve">If the visa is valid for more than 180 days, then every foreigner entering India or resident in India is required to present himself in person or through an authorised representative to the satisfaction of the appropriate Registration Officer at the place of his stay within the specified period mentioned on visa. Foreigners coming to India on Medical Visa (M) or Medical Attendant (MX) Visa are also required to register themselves with the concerned Registration Officer within 14 days of arrival irrespective of the duration of stay. </w:t>
      </w:r>
      <w:r w:rsidRPr="00F67AEE">
        <w:rPr>
          <w:rFonts w:ascii="Cambria" w:hAnsi="Cambria"/>
          <w:bCs/>
          <w:kern w:val="3"/>
          <w:shd w:val="clear" w:color="auto" w:fill="FFFFFF"/>
        </w:rPr>
        <w:t xml:space="preserve">During immigration, a foreigner may be refused entry in one of the following cases, if he is   “insane” or is suffering from infectious or loathsome disease which is prejudicial to public health.  The Airports Authority operates special immigration counters at major Airports for ease of entry for persons with disabilities. </w:t>
      </w:r>
    </w:p>
    <w:p w:rsidR="007A2266" w:rsidRPr="00F67AEE" w:rsidRDefault="004554D7">
      <w:pPr>
        <w:ind w:left="720" w:hanging="720"/>
        <w:jc w:val="both"/>
      </w:pPr>
      <w:r w:rsidRPr="00F67AEE">
        <w:rPr>
          <w:rFonts w:ascii="Cambria" w:hAnsi="Cambria"/>
          <w:b/>
          <w:kern w:val="3"/>
          <w:shd w:val="clear" w:color="auto" w:fill="FFFFFF"/>
        </w:rPr>
        <w:t>18.5</w:t>
      </w:r>
      <w:r w:rsidRPr="00F67AEE">
        <w:rPr>
          <w:rFonts w:ascii="Cambria" w:hAnsi="Cambria"/>
          <w:bCs/>
          <w:kern w:val="3"/>
          <w:shd w:val="clear" w:color="auto" w:fill="FFFFFF"/>
        </w:rPr>
        <w:tab/>
      </w:r>
      <w:r w:rsidRPr="00F67AEE">
        <w:rPr>
          <w:rFonts w:ascii="Cambria" w:hAnsi="Cambria"/>
        </w:rPr>
        <w:t>In India, births are recorded under the Registration of Birth and Death Act, 1969. It is the duty of the head of the household and if he or she is not present in the house the nearest relatives of the head present in the house and in the absence of any such person, the oldest adult person present in the house to report the occurrence of any live birth or still birth.  The machinery for implementing the legislation is State Governments that are empowered to frame their own rules for the establishment of the registration machinery in the State and procedures for registration. Most of the States have standard forms that need to be filled for the grant of a birth certificate. There is no discrimination in granting the certificate as long as the details viz., name, age, gender, date and time of birth, mother’s name, father’s name and address are duly filled.</w:t>
      </w:r>
      <w:r w:rsidRPr="00F67AEE">
        <w:rPr>
          <w:rStyle w:val="apple-converted-space"/>
          <w:rFonts w:ascii="Cambria" w:hAnsi="Cambria"/>
        </w:rPr>
        <w:t> </w:t>
      </w:r>
    </w:p>
    <w:p w:rsidR="007A2266" w:rsidRPr="00F67AEE" w:rsidRDefault="004554D7" w:rsidP="007F5898">
      <w:pPr>
        <w:pStyle w:val="Heading3"/>
        <w:rPr>
          <w:color w:val="auto"/>
          <w:shd w:val="clear" w:color="auto" w:fill="FFFFFF"/>
        </w:rPr>
      </w:pPr>
      <w:bookmarkStart w:id="385" w:name="_Toc317175459"/>
      <w:bookmarkStart w:id="386" w:name="_Toc319951553"/>
      <w:r w:rsidRPr="00F67AEE">
        <w:rPr>
          <w:color w:val="auto"/>
          <w:shd w:val="clear" w:color="auto" w:fill="FFFFFF"/>
        </w:rPr>
        <w:lastRenderedPageBreak/>
        <w:t>Findings</w:t>
      </w:r>
      <w:bookmarkEnd w:id="385"/>
      <w:bookmarkEnd w:id="386"/>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 xml:space="preserve">There is no discrimination on grounds of disability in grant of a passport. There is an effort to provide logistic support through special counters. </w:t>
      </w:r>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 xml:space="preserve">Persons with physical and sensory disabilities are facilitated in their entry into the country. Insanity and infectious disease can be a ground for refusing entry. </w:t>
      </w:r>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 xml:space="preserve">There is no data on how the power to refuse admission on the ground of </w:t>
      </w:r>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w:t>
      </w:r>
      <w:proofErr w:type="gramStart"/>
      <w:r w:rsidRPr="00F67AEE">
        <w:rPr>
          <w:rFonts w:asciiTheme="majorHAnsi" w:hAnsiTheme="majorHAnsi"/>
          <w:shd w:val="clear" w:color="auto" w:fill="FFFFFF"/>
          <w:lang w:val="en-IN"/>
        </w:rPr>
        <w:t>insanity</w:t>
      </w:r>
      <w:proofErr w:type="gramEnd"/>
      <w:r w:rsidRPr="00F67AEE">
        <w:rPr>
          <w:rFonts w:asciiTheme="majorHAnsi" w:hAnsiTheme="majorHAnsi"/>
          <w:shd w:val="clear" w:color="auto" w:fill="FFFFFF"/>
          <w:lang w:val="en-IN"/>
        </w:rPr>
        <w:t>” has been implemented.</w:t>
      </w:r>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 xml:space="preserve">Persons on medical visas are mandatorily required to register in the Foreigners Registration office irrespective of length of stay. </w:t>
      </w:r>
    </w:p>
    <w:p w:rsidR="007A2266" w:rsidRPr="00F67AEE" w:rsidRDefault="004554D7" w:rsidP="000B09E7">
      <w:pPr>
        <w:pStyle w:val="NoSpacing"/>
        <w:numPr>
          <w:ilvl w:val="0"/>
          <w:numId w:val="98"/>
        </w:numPr>
        <w:rPr>
          <w:rFonts w:asciiTheme="majorHAnsi" w:hAnsiTheme="majorHAnsi"/>
          <w:shd w:val="clear" w:color="auto" w:fill="FFFFFF"/>
          <w:lang w:val="en-IN"/>
        </w:rPr>
      </w:pPr>
      <w:r w:rsidRPr="00F67AEE">
        <w:rPr>
          <w:rFonts w:asciiTheme="majorHAnsi" w:hAnsiTheme="majorHAnsi"/>
          <w:shd w:val="clear" w:color="auto" w:fill="FFFFFF"/>
          <w:lang w:val="en-IN"/>
        </w:rPr>
        <w:t xml:space="preserve">There is no discrimination on grounds of disability whilst issuing birth certificates. </w:t>
      </w:r>
    </w:p>
    <w:p w:rsidR="007A2266" w:rsidRPr="00F67AEE" w:rsidRDefault="004554D7" w:rsidP="007F5898">
      <w:pPr>
        <w:pStyle w:val="Heading3"/>
        <w:rPr>
          <w:color w:val="auto"/>
          <w:shd w:val="clear" w:color="auto" w:fill="FFFFFF"/>
        </w:rPr>
      </w:pPr>
      <w:bookmarkStart w:id="387" w:name="_Toc316377045"/>
      <w:bookmarkStart w:id="388" w:name="_Toc317175460"/>
      <w:bookmarkStart w:id="389" w:name="_Toc319951554"/>
      <w:r w:rsidRPr="00F67AEE">
        <w:rPr>
          <w:color w:val="auto"/>
          <w:shd w:val="clear" w:color="auto" w:fill="FFFFFF"/>
        </w:rPr>
        <w:t>Future Plan of Action</w:t>
      </w:r>
      <w:bookmarkEnd w:id="387"/>
      <w:bookmarkEnd w:id="388"/>
      <w:bookmarkEnd w:id="389"/>
      <w:r w:rsidRPr="00F67AEE">
        <w:rPr>
          <w:color w:val="auto"/>
          <w:shd w:val="clear" w:color="auto" w:fill="FFFFFF"/>
        </w:rPr>
        <w:t xml:space="preserve"> </w:t>
      </w:r>
    </w:p>
    <w:p w:rsidR="007A2266" w:rsidRPr="00F67AEE" w:rsidRDefault="004554D7" w:rsidP="000B09E7">
      <w:pPr>
        <w:pStyle w:val="NoSpacing"/>
        <w:numPr>
          <w:ilvl w:val="0"/>
          <w:numId w:val="99"/>
        </w:numPr>
        <w:rPr>
          <w:rFonts w:asciiTheme="majorHAnsi" w:hAnsiTheme="majorHAnsi"/>
          <w:lang w:val="en-IN"/>
        </w:rPr>
      </w:pPr>
      <w:r w:rsidRPr="00F67AEE">
        <w:rPr>
          <w:rFonts w:asciiTheme="majorHAnsi" w:hAnsiTheme="majorHAnsi"/>
          <w:lang w:val="en-IN"/>
        </w:rPr>
        <w:t>To employ disability neutral standards to regulate refusals of entry in the country</w:t>
      </w:r>
    </w:p>
    <w:p w:rsidR="007A2266" w:rsidRPr="00F67AEE" w:rsidRDefault="004554D7" w:rsidP="000B09E7">
      <w:pPr>
        <w:pStyle w:val="NoSpacing"/>
        <w:numPr>
          <w:ilvl w:val="0"/>
          <w:numId w:val="99"/>
        </w:numPr>
        <w:rPr>
          <w:rFonts w:asciiTheme="majorHAnsi" w:hAnsiTheme="majorHAnsi"/>
          <w:lang w:val="en-IN"/>
        </w:rPr>
      </w:pPr>
      <w:r w:rsidRPr="00F67AEE">
        <w:rPr>
          <w:rFonts w:asciiTheme="majorHAnsi" w:hAnsiTheme="majorHAnsi"/>
          <w:lang w:val="en-IN"/>
        </w:rPr>
        <w:t>To explore the possibilities of convergence between the early identification and birth registration program</w:t>
      </w:r>
    </w:p>
    <w:p w:rsidR="007A2266" w:rsidRPr="00F67AEE" w:rsidRDefault="007A2266">
      <w:pPr>
        <w:pStyle w:val="ListParagraph"/>
        <w:jc w:val="both"/>
        <w:rPr>
          <w:rFonts w:ascii="Cambria" w:hAnsi="Cambria"/>
          <w:sz w:val="22"/>
          <w:szCs w:val="22"/>
          <w:lang w:val="en-IN"/>
        </w:rPr>
      </w:pPr>
    </w:p>
    <w:p w:rsidR="007A2266" w:rsidRPr="00F67AEE" w:rsidRDefault="004554D7" w:rsidP="0093328A">
      <w:pPr>
        <w:pStyle w:val="Heading2"/>
        <w:jc w:val="center"/>
        <w:rPr>
          <w:color w:val="auto"/>
          <w:sz w:val="24"/>
          <w:szCs w:val="24"/>
        </w:rPr>
      </w:pPr>
      <w:bookmarkStart w:id="390" w:name="_Toc316377046"/>
      <w:bookmarkStart w:id="391" w:name="_Toc317175461"/>
      <w:bookmarkStart w:id="392" w:name="_Toc319951555"/>
      <w:r w:rsidRPr="00F67AEE">
        <w:rPr>
          <w:color w:val="auto"/>
          <w:sz w:val="24"/>
          <w:szCs w:val="24"/>
        </w:rPr>
        <w:t>Article 19 – Living Independently and Being Included in the Communit</w:t>
      </w:r>
      <w:bookmarkEnd w:id="390"/>
      <w:r w:rsidRPr="00F67AEE">
        <w:rPr>
          <w:color w:val="auto"/>
          <w:sz w:val="24"/>
          <w:szCs w:val="24"/>
        </w:rPr>
        <w:t>y</w:t>
      </w:r>
      <w:bookmarkEnd w:id="391"/>
      <w:bookmarkEnd w:id="392"/>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recognizes the right of persons with disabilities to live independently and to participate in the community.</w:t>
      </w:r>
    </w:p>
    <w:p w:rsidR="007A2266" w:rsidRPr="00F67AEE" w:rsidRDefault="004554D7" w:rsidP="0093328A">
      <w:pPr>
        <w:pStyle w:val="Heading3"/>
        <w:rPr>
          <w:color w:val="auto"/>
        </w:rPr>
      </w:pPr>
      <w:bookmarkStart w:id="393" w:name="_Toc316377047"/>
      <w:bookmarkStart w:id="394" w:name="_Toc317175462"/>
      <w:bookmarkStart w:id="395" w:name="_Toc319951556"/>
      <w:r w:rsidRPr="00F67AEE">
        <w:rPr>
          <w:color w:val="auto"/>
        </w:rPr>
        <w:t xml:space="preserve">I. </w:t>
      </w:r>
      <w:r w:rsidRPr="00F67AEE">
        <w:rPr>
          <w:color w:val="auto"/>
        </w:rPr>
        <w:tab/>
        <w:t>Constitutional Jurisprudence</w:t>
      </w:r>
      <w:bookmarkEnd w:id="393"/>
      <w:bookmarkEnd w:id="394"/>
      <w:bookmarkEnd w:id="395"/>
    </w:p>
    <w:p w:rsidR="007A2266" w:rsidRPr="00F67AEE" w:rsidRDefault="004554D7">
      <w:pPr>
        <w:ind w:left="720" w:hanging="720"/>
        <w:jc w:val="both"/>
      </w:pPr>
      <w:r w:rsidRPr="00F67AEE">
        <w:rPr>
          <w:rFonts w:ascii="Cambria" w:hAnsi="Cambria"/>
          <w:b/>
          <w:bCs/>
        </w:rPr>
        <w:t>19.1</w:t>
      </w:r>
      <w:r w:rsidRPr="00F67AEE">
        <w:rPr>
          <w:rFonts w:ascii="Cambria" w:hAnsi="Cambria"/>
        </w:rPr>
        <w:tab/>
        <w:t>Article 19(1</w:t>
      </w:r>
      <w:proofErr w:type="gramStart"/>
      <w:r w:rsidRPr="00F67AEE">
        <w:rPr>
          <w:rFonts w:ascii="Cambria" w:hAnsi="Cambria"/>
        </w:rPr>
        <w:t>)(</w:t>
      </w:r>
      <w:proofErr w:type="gramEnd"/>
      <w:r w:rsidRPr="00F67AEE">
        <w:rPr>
          <w:rFonts w:ascii="Cambria" w:hAnsi="Cambria"/>
        </w:rPr>
        <w:t xml:space="preserve">e) of the Constitution of India guarantees to Indian citizens the right to reside and settle in any part of India. However, according to Article 19(5), reasonable restrictions on the same may be imposed by the State by law, in order to protect the interests of the general public or of persons belonging to any Scheduled Tribes. </w:t>
      </w:r>
    </w:p>
    <w:p w:rsidR="007A2266" w:rsidRPr="00F67AEE" w:rsidRDefault="004554D7">
      <w:pPr>
        <w:ind w:left="720" w:hanging="720"/>
        <w:jc w:val="both"/>
      </w:pPr>
      <w:r w:rsidRPr="00F67AEE">
        <w:rPr>
          <w:rFonts w:ascii="Cambria" w:hAnsi="Cambria"/>
          <w:b/>
          <w:bCs/>
        </w:rPr>
        <w:t>19.2</w:t>
      </w:r>
      <w:r w:rsidRPr="00F67AEE">
        <w:rPr>
          <w:rFonts w:ascii="Cambria" w:hAnsi="Cambria"/>
        </w:rPr>
        <w:tab/>
        <w:t xml:space="preserve">The Supreme Court of India has held that the right to shelter or adequate housing is a fundamental human right emanating from this provision, as well as following from Article 21 of the Constitution which guarantees to all the right to life. This has been established in numerous Supreme Court decisions, including </w:t>
      </w:r>
      <w:r w:rsidRPr="00F67AEE">
        <w:rPr>
          <w:rFonts w:ascii="Cambria" w:hAnsi="Cambria"/>
          <w:i/>
        </w:rPr>
        <w:t xml:space="preserve">U.P. </w:t>
      </w:r>
      <w:proofErr w:type="spellStart"/>
      <w:r w:rsidRPr="00F67AEE">
        <w:rPr>
          <w:rFonts w:ascii="Cambria" w:hAnsi="Cambria"/>
          <w:i/>
        </w:rPr>
        <w:t>AvasEvamVikasParishad</w:t>
      </w:r>
      <w:proofErr w:type="spellEnd"/>
      <w:r w:rsidRPr="00F67AEE">
        <w:rPr>
          <w:rFonts w:ascii="Cambria" w:hAnsi="Cambria"/>
          <w:i/>
        </w:rPr>
        <w:t xml:space="preserve"> v. Friends Cooperative Housing Society Ltd.</w:t>
      </w:r>
      <w:r w:rsidRPr="00F67AEE">
        <w:rPr>
          <w:rStyle w:val="FootnoteReference"/>
          <w:rFonts w:ascii="Cambria" w:hAnsi="Cambria"/>
          <w:i/>
        </w:rPr>
        <w:footnoteReference w:id="188"/>
      </w:r>
      <w:r w:rsidRPr="00F67AEE">
        <w:rPr>
          <w:rFonts w:ascii="Cambria" w:hAnsi="Cambria"/>
        </w:rPr>
        <w:t xml:space="preserve"> </w:t>
      </w:r>
      <w:r w:rsidRPr="00F67AEE">
        <w:rPr>
          <w:rFonts w:ascii="Cambria" w:hAnsi="Cambria"/>
          <w:b/>
        </w:rPr>
        <w:t>where the Court held that, “</w:t>
      </w:r>
      <w:r w:rsidRPr="00F67AEE">
        <w:rPr>
          <w:rFonts w:ascii="Cambria" w:hAnsi="Cambria"/>
          <w:b/>
          <w:i/>
        </w:rPr>
        <w:t>The right to shelter is a fundamental right, which springs from the right to residence under Article 19(1</w:t>
      </w:r>
      <w:proofErr w:type="gramStart"/>
      <w:r w:rsidRPr="00F67AEE">
        <w:rPr>
          <w:rFonts w:ascii="Cambria" w:hAnsi="Cambria"/>
          <w:b/>
          <w:i/>
        </w:rPr>
        <w:t>)(</w:t>
      </w:r>
      <w:proofErr w:type="gramEnd"/>
      <w:r w:rsidRPr="00F67AEE">
        <w:rPr>
          <w:rFonts w:ascii="Cambria" w:hAnsi="Cambria"/>
          <w:b/>
          <w:i/>
        </w:rPr>
        <w:t>e) and the right to life under Article 21</w:t>
      </w:r>
      <w:r w:rsidRPr="00F67AEE">
        <w:rPr>
          <w:rFonts w:ascii="Cambria" w:hAnsi="Cambria"/>
          <w:b/>
        </w:rPr>
        <w:t>”.</w:t>
      </w:r>
    </w:p>
    <w:p w:rsidR="007A2266" w:rsidRPr="00F67AEE" w:rsidRDefault="004554D7">
      <w:pPr>
        <w:ind w:left="720" w:hanging="720"/>
        <w:jc w:val="both"/>
      </w:pPr>
      <w:r w:rsidRPr="00F67AEE">
        <w:rPr>
          <w:rFonts w:ascii="Cambria" w:hAnsi="Cambria"/>
          <w:b/>
          <w:bCs/>
        </w:rPr>
        <w:t>19.3</w:t>
      </w:r>
      <w:r w:rsidRPr="00F67AEE">
        <w:rPr>
          <w:rFonts w:ascii="Cambria" w:hAnsi="Cambria"/>
        </w:rPr>
        <w:tab/>
        <w:t xml:space="preserve">In </w:t>
      </w:r>
      <w:proofErr w:type="spellStart"/>
      <w:r w:rsidRPr="00F67AEE">
        <w:rPr>
          <w:rFonts w:ascii="Cambria" w:hAnsi="Cambria"/>
          <w:i/>
        </w:rPr>
        <w:t>Chameli</w:t>
      </w:r>
      <w:proofErr w:type="spellEnd"/>
      <w:r w:rsidRPr="00F67AEE">
        <w:rPr>
          <w:rFonts w:ascii="Cambria" w:hAnsi="Cambria"/>
          <w:i/>
        </w:rPr>
        <w:t xml:space="preserve"> Singh v. State of UP </w:t>
      </w:r>
      <w:r w:rsidRPr="00F67AEE">
        <w:rPr>
          <w:rStyle w:val="FootnoteReference"/>
          <w:rFonts w:ascii="Cambria" w:hAnsi="Cambria"/>
        </w:rPr>
        <w:footnoteReference w:id="189"/>
      </w:r>
      <w:r w:rsidRPr="00F67AEE">
        <w:rPr>
          <w:rFonts w:ascii="Cambria" w:hAnsi="Cambria"/>
        </w:rPr>
        <w:t>the Supreme Court clearly read in the right to adequate shelter in a place of one’s choice into the right to life under Article 21. ‘Adequate shelter’ was widely interpreted to include “</w:t>
      </w:r>
      <w:r w:rsidRPr="00F67AEE">
        <w:rPr>
          <w:rFonts w:ascii="Cambria" w:hAnsi="Cambria"/>
          <w:i/>
        </w:rPr>
        <w:t>not just a roof over one’s head but right to all the infrastructure necessary to enable them to live and develop and develop as a human being</w:t>
      </w:r>
      <w:r w:rsidRPr="00F67AEE">
        <w:rPr>
          <w:rFonts w:ascii="Cambria" w:hAnsi="Cambria"/>
        </w:rPr>
        <w:t>”.</w:t>
      </w:r>
      <w:r w:rsidRPr="00F67AEE">
        <w:rPr>
          <w:rStyle w:val="FootnoteReference"/>
          <w:rFonts w:ascii="Cambria" w:hAnsi="Cambria"/>
        </w:rPr>
        <w:footnoteReference w:id="190"/>
      </w:r>
    </w:p>
    <w:p w:rsidR="007A2266" w:rsidRPr="00F67AEE" w:rsidRDefault="004554D7">
      <w:pPr>
        <w:spacing w:after="0"/>
      </w:pPr>
      <w:r w:rsidRPr="00F67AEE">
        <w:rPr>
          <w:rFonts w:ascii="Cambria" w:hAnsi="Cambria"/>
          <w:b/>
          <w:bCs/>
        </w:rPr>
        <w:t>19.4</w:t>
      </w:r>
      <w:r w:rsidRPr="00F67AEE">
        <w:rPr>
          <w:rFonts w:ascii="Cambria" w:hAnsi="Cambria"/>
          <w:b/>
        </w:rPr>
        <w:tab/>
      </w:r>
      <w:bookmarkStart w:id="396" w:name="_Toc316377048"/>
      <w:r w:rsidRPr="00F67AEE">
        <w:rPr>
          <w:rFonts w:ascii="Cambria" w:hAnsi="Cambria"/>
          <w:b/>
        </w:rPr>
        <w:t>Reasonable restrictions on the Right to Residence</w:t>
      </w:r>
      <w:bookmarkEnd w:id="396"/>
    </w:p>
    <w:p w:rsidR="007A2266" w:rsidRPr="00F67AEE" w:rsidRDefault="004554D7">
      <w:pPr>
        <w:spacing w:after="0"/>
        <w:ind w:left="720"/>
        <w:jc w:val="both"/>
      </w:pPr>
      <w:r w:rsidRPr="00F67AEE">
        <w:rPr>
          <w:rFonts w:ascii="Cambria" w:hAnsi="Cambria"/>
        </w:rPr>
        <w:lastRenderedPageBreak/>
        <w:t>Ensuring of public safety or maintenance of public order have been upheld as a reasonable restrictions on the right to residence under Article 19(1</w:t>
      </w:r>
      <w:proofErr w:type="gramStart"/>
      <w:r w:rsidRPr="00F67AEE">
        <w:rPr>
          <w:rFonts w:ascii="Cambria" w:hAnsi="Cambria"/>
        </w:rPr>
        <w:t>)(</w:t>
      </w:r>
      <w:proofErr w:type="gramEnd"/>
      <w:r w:rsidRPr="00F67AEE">
        <w:rPr>
          <w:rFonts w:ascii="Cambria" w:hAnsi="Cambria"/>
        </w:rPr>
        <w:t>e).</w:t>
      </w:r>
      <w:r w:rsidRPr="00F67AEE">
        <w:rPr>
          <w:rStyle w:val="FootnoteReference"/>
          <w:rFonts w:ascii="Cambria" w:hAnsi="Cambria"/>
        </w:rPr>
        <w:footnoteReference w:id="191"/>
      </w:r>
      <w:r w:rsidRPr="00F67AEE">
        <w:rPr>
          <w:rFonts w:ascii="Cambria" w:hAnsi="Cambria"/>
        </w:rPr>
        <w:t xml:space="preserve"> However, </w:t>
      </w:r>
      <w:proofErr w:type="spellStart"/>
      <w:r w:rsidRPr="00F67AEE">
        <w:rPr>
          <w:rFonts w:ascii="Cambria" w:hAnsi="Cambria"/>
        </w:rPr>
        <w:t>externment</w:t>
      </w:r>
      <w:proofErr w:type="spellEnd"/>
      <w:r w:rsidRPr="00F67AEE">
        <w:rPr>
          <w:rFonts w:ascii="Cambria" w:hAnsi="Cambria"/>
        </w:rPr>
        <w:t xml:space="preserve"> of a person has been viewed by the Supreme Court to be characterized as ‘</w:t>
      </w:r>
      <w:r w:rsidRPr="00F67AEE">
        <w:rPr>
          <w:rFonts w:ascii="Cambria" w:hAnsi="Cambria"/>
          <w:i/>
        </w:rPr>
        <w:t xml:space="preserve">economic </w:t>
      </w:r>
      <w:proofErr w:type="spellStart"/>
      <w:r w:rsidRPr="00F67AEE">
        <w:rPr>
          <w:rFonts w:ascii="Cambria" w:hAnsi="Cambria"/>
          <w:i/>
        </w:rPr>
        <w:t>harakari</w:t>
      </w:r>
      <w:proofErr w:type="spellEnd"/>
      <w:r w:rsidRPr="00F67AEE">
        <w:rPr>
          <w:rFonts w:ascii="Cambria" w:hAnsi="Cambria"/>
          <w:i/>
        </w:rPr>
        <w:t xml:space="preserve"> and psychic distress</w:t>
      </w:r>
      <w:r w:rsidRPr="00F67AEE">
        <w:rPr>
          <w:rFonts w:ascii="Cambria" w:hAnsi="Cambria"/>
        </w:rPr>
        <w:t>’ and safeguards such as presence of clear and cognizable evidence as well as compliance with principles of natural justice has been mandated.</w:t>
      </w:r>
      <w:r w:rsidRPr="00F67AEE">
        <w:rPr>
          <w:rStyle w:val="FootnoteReference"/>
          <w:rFonts w:ascii="Cambria" w:hAnsi="Cambria"/>
        </w:rPr>
        <w:footnoteReference w:id="192"/>
      </w:r>
      <w:r w:rsidRPr="00F67AEE">
        <w:rPr>
          <w:rFonts w:ascii="Cambria" w:hAnsi="Cambria"/>
        </w:rPr>
        <w:t xml:space="preserve"> Also, there is a maximum period for which such an order can operate.</w:t>
      </w:r>
      <w:r w:rsidRPr="00F67AEE">
        <w:rPr>
          <w:rStyle w:val="FootnoteReference"/>
          <w:rFonts w:ascii="Cambria" w:hAnsi="Cambria"/>
        </w:rPr>
        <w:footnoteReference w:id="193"/>
      </w:r>
    </w:p>
    <w:p w:rsidR="007A2266" w:rsidRPr="00F67AEE" w:rsidRDefault="004554D7">
      <w:pPr>
        <w:spacing w:before="240"/>
        <w:ind w:left="720" w:hanging="720"/>
        <w:jc w:val="both"/>
      </w:pPr>
      <w:r w:rsidRPr="00F67AEE">
        <w:rPr>
          <w:rFonts w:ascii="Cambria" w:hAnsi="Cambria"/>
          <w:b/>
          <w:bCs/>
        </w:rPr>
        <w:t>19.5</w:t>
      </w:r>
      <w:r w:rsidRPr="00F67AEE">
        <w:rPr>
          <w:rFonts w:ascii="Cambria" w:hAnsi="Cambria"/>
          <w:b/>
          <w:bCs/>
        </w:rPr>
        <w:tab/>
      </w:r>
      <w:r w:rsidRPr="00F67AEE">
        <w:rPr>
          <w:rFonts w:ascii="Cambria" w:hAnsi="Cambria"/>
        </w:rPr>
        <w:t xml:space="preserve">The mandate of Article 19 CRPD is reinforced by the aforementioned constitutional jurisprudence insofar as it recognizes the individual’s right to live at a place of his or choice. The requirement of living in the community primarily arises from the history of institutional living that is experienced by persons with disabilities.  </w:t>
      </w:r>
    </w:p>
    <w:p w:rsidR="007A2266" w:rsidRPr="00F67AEE" w:rsidRDefault="004554D7" w:rsidP="0093328A">
      <w:pPr>
        <w:pStyle w:val="Heading3"/>
        <w:rPr>
          <w:color w:val="auto"/>
        </w:rPr>
      </w:pPr>
      <w:bookmarkStart w:id="397" w:name="_Toc316377049"/>
      <w:bookmarkStart w:id="398" w:name="_Toc317175463"/>
      <w:bookmarkStart w:id="399" w:name="_Toc319951557"/>
      <w:r w:rsidRPr="00F67AEE">
        <w:rPr>
          <w:color w:val="auto"/>
        </w:rPr>
        <w:t xml:space="preserve">II. </w:t>
      </w:r>
      <w:r w:rsidRPr="00F67AEE">
        <w:rPr>
          <w:color w:val="auto"/>
        </w:rPr>
        <w:tab/>
        <w:t>Law and Policy Initiatives for Community Living</w:t>
      </w:r>
      <w:bookmarkEnd w:id="397"/>
      <w:bookmarkEnd w:id="398"/>
      <w:bookmarkEnd w:id="399"/>
    </w:p>
    <w:p w:rsidR="007A2266" w:rsidRPr="00F67AEE" w:rsidRDefault="004554D7">
      <w:pPr>
        <w:ind w:left="720" w:hanging="720"/>
        <w:jc w:val="both"/>
      </w:pPr>
      <w:r w:rsidRPr="00F67AEE">
        <w:rPr>
          <w:rFonts w:ascii="Cambria" w:hAnsi="Cambria"/>
          <w:b/>
          <w:bCs/>
        </w:rPr>
        <w:t>19.6</w:t>
      </w:r>
      <w:r w:rsidRPr="00F67AEE">
        <w:rPr>
          <w:rFonts w:ascii="Cambria" w:hAnsi="Cambria"/>
        </w:rPr>
        <w:tab/>
        <w:t xml:space="preserve">Whilst as a global statement it can be stated that persons with disabilities in India primarily reside with their families; it cannot be contended that institutional abandonment does not exist in the country. The various parliamentary and court committees examining the conditions of psychiatric and other institutions have found inmates who were staying in institutions because their families had failed to come back for them.  </w:t>
      </w:r>
    </w:p>
    <w:p w:rsidR="007A2266" w:rsidRPr="00F67AEE" w:rsidRDefault="004554D7">
      <w:pPr>
        <w:ind w:left="720" w:hanging="720"/>
        <w:jc w:val="both"/>
      </w:pPr>
      <w:r w:rsidRPr="00F67AEE">
        <w:rPr>
          <w:rFonts w:ascii="Cambria" w:hAnsi="Cambria"/>
          <w:b/>
          <w:bCs/>
        </w:rPr>
        <w:t>19.7</w:t>
      </w:r>
      <w:r w:rsidRPr="00F67AEE">
        <w:rPr>
          <w:rFonts w:ascii="Cambria" w:hAnsi="Cambria"/>
        </w:rPr>
        <w:tab/>
        <w:t xml:space="preserve">This social reality has been attempted to be addressed in the NTA which envisages that the Trust will </w:t>
      </w:r>
      <w:r w:rsidRPr="00F67AEE">
        <w:rPr>
          <w:rFonts w:ascii="Cambria" w:hAnsi="Cambria"/>
          <w:b/>
        </w:rPr>
        <w:t>“support any program which promotes independent living in the community for persons with disability</w:t>
      </w:r>
      <w:r w:rsidRPr="00F67AEE">
        <w:rPr>
          <w:rFonts w:ascii="Cambria" w:hAnsi="Cambria"/>
        </w:rPr>
        <w:t xml:space="preserve">”.   </w:t>
      </w:r>
      <w:proofErr w:type="gramStart"/>
      <w:r w:rsidRPr="00F67AEE">
        <w:rPr>
          <w:rFonts w:ascii="Cambria" w:hAnsi="Cambria"/>
        </w:rPr>
        <w:t xml:space="preserve">The Trust has also been permitted to set up </w:t>
      </w:r>
      <w:r w:rsidRPr="00F67AEE">
        <w:rPr>
          <w:rFonts w:ascii="Cambria" w:hAnsi="Cambria"/>
          <w:b/>
        </w:rPr>
        <w:t>“residential hostels and residential homes” and any program which promotes respite care, foster family care or day care service for persons with disability”.</w:t>
      </w:r>
      <w:proofErr w:type="gramEnd"/>
    </w:p>
    <w:p w:rsidR="007A2266" w:rsidRPr="00F67AEE" w:rsidRDefault="004554D7">
      <w:pPr>
        <w:ind w:left="720" w:hanging="720"/>
        <w:jc w:val="both"/>
      </w:pPr>
      <w:r w:rsidRPr="00F67AEE">
        <w:rPr>
          <w:rFonts w:ascii="Cambria" w:hAnsi="Cambria"/>
          <w:b/>
          <w:bCs/>
        </w:rPr>
        <w:t>19.8</w:t>
      </w:r>
      <w:r w:rsidRPr="00F67AEE">
        <w:rPr>
          <w:rFonts w:ascii="Cambria" w:hAnsi="Cambria"/>
        </w:rPr>
        <w:tab/>
        <w:t>This dual policy evidenced in NTA has also been adopted in the National Disability Policy which both endorses community based rehabilitation (CBR) and requires institutions to be established for persons with severe disability. PWDA also operates on the premise that institutions were the only residential option suitable for persons with severe disabilities and attempts to protect their interest by instituting a rigorous licensing requirement for these institutions.</w:t>
      </w:r>
    </w:p>
    <w:p w:rsidR="007A2266" w:rsidRPr="00F67AEE" w:rsidRDefault="004554D7">
      <w:pPr>
        <w:ind w:left="720" w:hanging="720"/>
        <w:jc w:val="both"/>
      </w:pPr>
      <w:r w:rsidRPr="00F67AEE">
        <w:rPr>
          <w:rFonts w:ascii="Cambria" w:hAnsi="Cambria"/>
          <w:b/>
          <w:bCs/>
        </w:rPr>
        <w:t>19.9</w:t>
      </w:r>
      <w:r w:rsidRPr="00F67AEE">
        <w:rPr>
          <w:rFonts w:ascii="Cambria" w:hAnsi="Cambria"/>
        </w:rPr>
        <w:tab/>
        <w:t xml:space="preserve">Whilst law and policy have opted for a mixed residential policy for persons with disabilities, non-governmental initiatives have put in place some innovative community living options such as: assisting living in the community by establishing cross disability protected communities; development </w:t>
      </w:r>
      <w:proofErr w:type="gramStart"/>
      <w:r w:rsidRPr="00F67AEE">
        <w:rPr>
          <w:rFonts w:ascii="Cambria" w:hAnsi="Cambria"/>
        </w:rPr>
        <w:t>of  protocols</w:t>
      </w:r>
      <w:proofErr w:type="gramEnd"/>
      <w:r w:rsidRPr="00F67AEE">
        <w:rPr>
          <w:rFonts w:ascii="Cambria" w:hAnsi="Cambria"/>
        </w:rPr>
        <w:t xml:space="preserve"> which extend support to  caregivers so that the need for institutionalization is averted; and developing peer support to advance living in the community. </w:t>
      </w:r>
    </w:p>
    <w:p w:rsidR="007A2266" w:rsidRPr="00F67AEE" w:rsidRDefault="004554D7">
      <w:pPr>
        <w:ind w:left="720" w:hanging="720"/>
        <w:jc w:val="both"/>
      </w:pPr>
      <w:r w:rsidRPr="00F67AEE">
        <w:rPr>
          <w:rFonts w:ascii="Cambria" w:hAnsi="Cambria"/>
        </w:rPr>
        <w:t xml:space="preserve"> </w:t>
      </w:r>
      <w:r w:rsidRPr="00F67AEE">
        <w:rPr>
          <w:rFonts w:ascii="Cambria" w:hAnsi="Cambria"/>
          <w:b/>
          <w:bCs/>
        </w:rPr>
        <w:t>19.10</w:t>
      </w:r>
      <w:r w:rsidRPr="00F67AEE">
        <w:rPr>
          <w:rFonts w:ascii="Cambria" w:hAnsi="Cambria"/>
        </w:rPr>
        <w:tab/>
        <w:t xml:space="preserve">In the backdrop of these deliberations, the three </w:t>
      </w:r>
      <w:proofErr w:type="spellStart"/>
      <w:r w:rsidRPr="00F67AEE">
        <w:rPr>
          <w:rFonts w:ascii="Cambria" w:hAnsi="Cambria"/>
        </w:rPr>
        <w:t>percent</w:t>
      </w:r>
      <w:proofErr w:type="spellEnd"/>
      <w:r w:rsidRPr="00F67AEE">
        <w:rPr>
          <w:rFonts w:ascii="Cambria" w:hAnsi="Cambria"/>
        </w:rPr>
        <w:t xml:space="preserve"> reservation for persons with disabilities in IAY</w:t>
      </w:r>
      <w:r w:rsidRPr="00F67AEE">
        <w:rPr>
          <w:rStyle w:val="FootnoteReference"/>
          <w:rFonts w:ascii="Cambria" w:hAnsi="Cambria"/>
        </w:rPr>
        <w:footnoteReference w:id="194"/>
      </w:r>
      <w:r w:rsidRPr="00F67AEE">
        <w:rPr>
          <w:rFonts w:ascii="Cambria" w:hAnsi="Cambria"/>
        </w:rPr>
        <w:t xml:space="preserve"> demonstrates the significance accorded to the fact that persons with disabilities live in the community. </w:t>
      </w:r>
    </w:p>
    <w:p w:rsidR="007A2266" w:rsidRPr="00F67AEE" w:rsidRDefault="004554D7" w:rsidP="0093328A">
      <w:pPr>
        <w:pStyle w:val="Heading3"/>
        <w:rPr>
          <w:color w:val="auto"/>
        </w:rPr>
      </w:pPr>
      <w:bookmarkStart w:id="400" w:name="_Toc316377050"/>
      <w:bookmarkStart w:id="401" w:name="_Toc317175464"/>
      <w:bookmarkStart w:id="402" w:name="_Toc319951558"/>
      <w:r w:rsidRPr="00F67AEE">
        <w:rPr>
          <w:color w:val="auto"/>
        </w:rPr>
        <w:t xml:space="preserve">III. </w:t>
      </w:r>
      <w:r w:rsidRPr="00F67AEE">
        <w:rPr>
          <w:color w:val="auto"/>
        </w:rPr>
        <w:tab/>
        <w:t>Law Reform Initiatives</w:t>
      </w:r>
      <w:bookmarkEnd w:id="400"/>
      <w:bookmarkEnd w:id="401"/>
      <w:bookmarkEnd w:id="402"/>
    </w:p>
    <w:p w:rsidR="007A2266" w:rsidRPr="00F67AEE" w:rsidRDefault="004554D7">
      <w:pPr>
        <w:ind w:left="900" w:hanging="900"/>
        <w:jc w:val="both"/>
      </w:pPr>
      <w:r w:rsidRPr="00F67AEE">
        <w:rPr>
          <w:rFonts w:ascii="Cambria" w:hAnsi="Cambria"/>
          <w:b/>
          <w:bCs/>
        </w:rPr>
        <w:t>19.11</w:t>
      </w:r>
      <w:r w:rsidRPr="00F67AEE">
        <w:rPr>
          <w:rFonts w:ascii="Cambria" w:hAnsi="Cambria"/>
        </w:rPr>
        <w:tab/>
        <w:t xml:space="preserve">Notwithstanding the innovative programs the demand for the institutional option for persons with disabilities continues in the law reform deliberations in RPDB; MHCB and NTA. With some people demanding that living in the community be the only option and others stressing on the inevitability of institutions. In relation to persons living with mental illness even the Supreme Court of India has questioned government policy of not building institutions by requiring that not only should existing psychiatric institutions be upgraded but a psychiatric hospital should be established in every State in the country. The Union of India has however filed an affidavit seeking a reconsideration of this directive.  </w:t>
      </w:r>
    </w:p>
    <w:p w:rsidR="007A2266" w:rsidRPr="00F67AEE" w:rsidRDefault="004554D7" w:rsidP="0093328A">
      <w:pPr>
        <w:pStyle w:val="Heading3"/>
        <w:rPr>
          <w:color w:val="auto"/>
        </w:rPr>
      </w:pPr>
      <w:bookmarkStart w:id="403" w:name="_Toc317175465"/>
      <w:bookmarkStart w:id="404" w:name="_Toc319951559"/>
      <w:r w:rsidRPr="00F67AEE">
        <w:rPr>
          <w:color w:val="auto"/>
        </w:rPr>
        <w:lastRenderedPageBreak/>
        <w:t>Findings</w:t>
      </w:r>
      <w:bookmarkEnd w:id="403"/>
      <w:bookmarkEnd w:id="404"/>
    </w:p>
    <w:p w:rsidR="007A2266" w:rsidRPr="00F67AEE" w:rsidRDefault="004554D7" w:rsidP="000B09E7">
      <w:pPr>
        <w:pStyle w:val="ListParagraph"/>
        <w:numPr>
          <w:ilvl w:val="0"/>
          <w:numId w:val="37"/>
        </w:numPr>
        <w:spacing w:after="0"/>
        <w:jc w:val="both"/>
        <w:rPr>
          <w:rFonts w:ascii="Cambria" w:hAnsi="Cambria"/>
          <w:sz w:val="22"/>
          <w:szCs w:val="22"/>
          <w:lang w:val="en-IN"/>
        </w:rPr>
      </w:pPr>
      <w:r w:rsidRPr="00F67AEE">
        <w:rPr>
          <w:rFonts w:ascii="Cambria" w:hAnsi="Cambria"/>
          <w:sz w:val="22"/>
          <w:szCs w:val="22"/>
          <w:lang w:val="en-IN"/>
        </w:rPr>
        <w:t xml:space="preserve">Community </w:t>
      </w:r>
      <w:proofErr w:type="gramStart"/>
      <w:r w:rsidRPr="00F67AEE">
        <w:rPr>
          <w:rFonts w:ascii="Cambria" w:hAnsi="Cambria"/>
          <w:sz w:val="22"/>
          <w:szCs w:val="22"/>
          <w:lang w:val="en-IN"/>
        </w:rPr>
        <w:t>living  and</w:t>
      </w:r>
      <w:proofErr w:type="gramEnd"/>
      <w:r w:rsidRPr="00F67AEE">
        <w:rPr>
          <w:rFonts w:ascii="Cambria" w:hAnsi="Cambria"/>
          <w:sz w:val="22"/>
          <w:szCs w:val="22"/>
          <w:lang w:val="en-IN"/>
        </w:rPr>
        <w:t xml:space="preserve"> institutional care subsist together in law and policy. </w:t>
      </w:r>
    </w:p>
    <w:p w:rsidR="007A2266" w:rsidRPr="00F67AEE" w:rsidRDefault="004554D7" w:rsidP="000B09E7">
      <w:pPr>
        <w:numPr>
          <w:ilvl w:val="0"/>
          <w:numId w:val="37"/>
        </w:numPr>
        <w:spacing w:after="0"/>
        <w:jc w:val="both"/>
        <w:rPr>
          <w:rFonts w:ascii="Cambria" w:hAnsi="Cambria"/>
        </w:rPr>
      </w:pPr>
      <w:r w:rsidRPr="00F67AEE">
        <w:rPr>
          <w:rFonts w:ascii="Cambria" w:hAnsi="Cambria"/>
        </w:rPr>
        <w:t xml:space="preserve">There are exit initiatives especially from psychiatric institutions or custodial houses to </w:t>
      </w:r>
      <w:proofErr w:type="gramStart"/>
      <w:r w:rsidRPr="00F67AEE">
        <w:rPr>
          <w:rFonts w:ascii="Cambria" w:hAnsi="Cambria"/>
        </w:rPr>
        <w:t>less  restrictive</w:t>
      </w:r>
      <w:proofErr w:type="gramEnd"/>
      <w:r w:rsidRPr="00F67AEE">
        <w:rPr>
          <w:rFonts w:ascii="Cambria" w:hAnsi="Cambria"/>
        </w:rPr>
        <w:t xml:space="preserve"> institutions. </w:t>
      </w:r>
    </w:p>
    <w:p w:rsidR="007A2266" w:rsidRPr="00F67AEE" w:rsidRDefault="004554D7" w:rsidP="000B09E7">
      <w:pPr>
        <w:numPr>
          <w:ilvl w:val="0"/>
          <w:numId w:val="37"/>
        </w:numPr>
        <w:spacing w:after="0"/>
        <w:jc w:val="both"/>
        <w:rPr>
          <w:rFonts w:ascii="Cambria" w:hAnsi="Cambria"/>
        </w:rPr>
      </w:pPr>
      <w:r w:rsidRPr="00F67AEE">
        <w:rPr>
          <w:rFonts w:ascii="Cambria" w:hAnsi="Cambria"/>
        </w:rPr>
        <w:t xml:space="preserve">Both governmental and non-governmental organizations manage institutions as well </w:t>
      </w:r>
      <w:proofErr w:type="gramStart"/>
      <w:r w:rsidRPr="00F67AEE">
        <w:rPr>
          <w:rFonts w:ascii="Cambria" w:hAnsi="Cambria"/>
        </w:rPr>
        <w:t>as  operate</w:t>
      </w:r>
      <w:proofErr w:type="gramEnd"/>
      <w:r w:rsidRPr="00F67AEE">
        <w:rPr>
          <w:rFonts w:ascii="Cambria" w:hAnsi="Cambria"/>
        </w:rPr>
        <w:t xml:space="preserve"> community living initiatives. </w:t>
      </w:r>
    </w:p>
    <w:p w:rsidR="007A2266" w:rsidRPr="00F67AEE" w:rsidRDefault="004554D7" w:rsidP="000B09E7">
      <w:pPr>
        <w:numPr>
          <w:ilvl w:val="0"/>
          <w:numId w:val="37"/>
        </w:numPr>
        <w:spacing w:after="0"/>
        <w:jc w:val="both"/>
      </w:pPr>
      <w:r w:rsidRPr="00F67AEE">
        <w:rPr>
          <w:rFonts w:ascii="Cambria" w:hAnsi="Cambria"/>
        </w:rPr>
        <w:t xml:space="preserve">Affirmative Action in programs such as IAY assists in community integration. </w:t>
      </w:r>
    </w:p>
    <w:p w:rsidR="007A2266" w:rsidRPr="00F67AEE" w:rsidRDefault="004554D7" w:rsidP="0093328A">
      <w:pPr>
        <w:pStyle w:val="Heading3"/>
        <w:rPr>
          <w:color w:val="auto"/>
        </w:rPr>
      </w:pPr>
      <w:bookmarkStart w:id="405" w:name="_Toc316377052"/>
      <w:bookmarkStart w:id="406" w:name="_Toc317175466"/>
      <w:bookmarkStart w:id="407" w:name="_Toc319951560"/>
      <w:r w:rsidRPr="00F67AEE">
        <w:rPr>
          <w:color w:val="auto"/>
        </w:rPr>
        <w:t>Future Plan of Action</w:t>
      </w:r>
      <w:bookmarkEnd w:id="405"/>
      <w:bookmarkEnd w:id="406"/>
      <w:bookmarkEnd w:id="407"/>
      <w:r w:rsidRPr="00F67AEE">
        <w:rPr>
          <w:color w:val="auto"/>
        </w:rPr>
        <w:t xml:space="preserve"> </w:t>
      </w:r>
    </w:p>
    <w:p w:rsidR="007A2266" w:rsidRPr="00F67AEE" w:rsidRDefault="004554D7" w:rsidP="000B09E7">
      <w:pPr>
        <w:pStyle w:val="ListParagraph"/>
        <w:numPr>
          <w:ilvl w:val="0"/>
          <w:numId w:val="38"/>
        </w:numPr>
        <w:jc w:val="both"/>
        <w:rPr>
          <w:rFonts w:ascii="Cambria" w:hAnsi="Cambria"/>
          <w:sz w:val="22"/>
          <w:szCs w:val="22"/>
          <w:lang w:val="en-IN"/>
        </w:rPr>
      </w:pPr>
      <w:r w:rsidRPr="00F67AEE">
        <w:rPr>
          <w:rFonts w:ascii="Cambria" w:hAnsi="Cambria"/>
          <w:sz w:val="22"/>
          <w:szCs w:val="22"/>
          <w:lang w:val="en-IN"/>
        </w:rPr>
        <w:t xml:space="preserve">To explore the institutional  option only for shelter and not as custody a method of bridging the divide between the two perspectives </w:t>
      </w:r>
    </w:p>
    <w:p w:rsidR="007A2266" w:rsidRPr="00F67AEE" w:rsidRDefault="004554D7" w:rsidP="000B09E7">
      <w:pPr>
        <w:pStyle w:val="ListParagraph"/>
        <w:numPr>
          <w:ilvl w:val="0"/>
          <w:numId w:val="38"/>
        </w:numPr>
        <w:jc w:val="both"/>
        <w:rPr>
          <w:rFonts w:ascii="Cambria" w:hAnsi="Cambria"/>
          <w:sz w:val="22"/>
          <w:szCs w:val="22"/>
          <w:lang w:val="en-IN"/>
        </w:rPr>
      </w:pPr>
      <w:r w:rsidRPr="00F67AEE">
        <w:rPr>
          <w:rFonts w:ascii="Cambria" w:hAnsi="Cambria"/>
          <w:sz w:val="22"/>
          <w:szCs w:val="22"/>
          <w:lang w:val="en-IN"/>
        </w:rPr>
        <w:t xml:space="preserve">To invest in awareness </w:t>
      </w:r>
      <w:proofErr w:type="gramStart"/>
      <w:r w:rsidRPr="00F67AEE">
        <w:rPr>
          <w:rFonts w:ascii="Cambria" w:hAnsi="Cambria"/>
          <w:sz w:val="22"/>
          <w:szCs w:val="22"/>
          <w:lang w:val="en-IN"/>
        </w:rPr>
        <w:t>raising</w:t>
      </w:r>
      <w:proofErr w:type="gramEnd"/>
      <w:r w:rsidRPr="00F67AEE">
        <w:rPr>
          <w:rFonts w:ascii="Cambria" w:hAnsi="Cambria"/>
          <w:sz w:val="22"/>
          <w:szCs w:val="22"/>
          <w:lang w:val="en-IN"/>
        </w:rPr>
        <w:t xml:space="preserve"> to enhance community acceptance of persons with disabilities living in the community.</w:t>
      </w:r>
    </w:p>
    <w:p w:rsidR="007A2266" w:rsidRPr="00F67AEE" w:rsidRDefault="007A2266">
      <w:pPr>
        <w:pStyle w:val="ListParagraph"/>
        <w:ind w:left="900"/>
        <w:jc w:val="both"/>
        <w:rPr>
          <w:rFonts w:ascii="Cambria" w:hAnsi="Cambria"/>
          <w:sz w:val="22"/>
          <w:szCs w:val="22"/>
          <w:lang w:val="en-IN"/>
        </w:rPr>
      </w:pPr>
    </w:p>
    <w:p w:rsidR="007A2266" w:rsidRPr="00F67AEE" w:rsidRDefault="004554D7" w:rsidP="0093328A">
      <w:pPr>
        <w:pStyle w:val="Heading2"/>
        <w:jc w:val="center"/>
        <w:rPr>
          <w:color w:val="auto"/>
          <w:sz w:val="24"/>
          <w:szCs w:val="24"/>
        </w:rPr>
      </w:pPr>
      <w:bookmarkStart w:id="408" w:name="_Toc315266974"/>
      <w:bookmarkStart w:id="409" w:name="_Toc315185999"/>
      <w:bookmarkStart w:id="410" w:name="_Toc316377053"/>
      <w:bookmarkStart w:id="411" w:name="_Toc317175467"/>
      <w:bookmarkStart w:id="412" w:name="_Toc319951561"/>
      <w:r w:rsidRPr="00F67AEE">
        <w:rPr>
          <w:color w:val="auto"/>
          <w:sz w:val="24"/>
          <w:szCs w:val="24"/>
        </w:rPr>
        <w:t>Article 20 – Personal Mobility</w:t>
      </w:r>
      <w:bookmarkEnd w:id="408"/>
      <w:bookmarkEnd w:id="409"/>
      <w:bookmarkEnd w:id="410"/>
      <w:bookmarkEnd w:id="411"/>
      <w:bookmarkEnd w:id="412"/>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recognizes the right of persons with disabilities to move freely with the greatest possible independence.</w:t>
      </w:r>
    </w:p>
    <w:p w:rsidR="007A2266" w:rsidRPr="00F67AEE" w:rsidRDefault="004554D7" w:rsidP="0093328A">
      <w:pPr>
        <w:pStyle w:val="Heading3"/>
        <w:rPr>
          <w:color w:val="auto"/>
        </w:rPr>
      </w:pPr>
      <w:bookmarkStart w:id="413" w:name="_Toc315185795"/>
      <w:bookmarkStart w:id="414" w:name="_Toc315266975"/>
      <w:bookmarkStart w:id="415" w:name="_Toc316377054"/>
      <w:bookmarkStart w:id="416" w:name="_Toc317175468"/>
      <w:bookmarkStart w:id="417" w:name="_Toc319951562"/>
      <w:r w:rsidRPr="00F67AEE">
        <w:rPr>
          <w:color w:val="auto"/>
        </w:rPr>
        <w:t xml:space="preserve">I. </w:t>
      </w:r>
      <w:r w:rsidRPr="00F67AEE">
        <w:rPr>
          <w:color w:val="auto"/>
        </w:rPr>
        <w:tab/>
        <w:t>Constitutional Jurisprudence and Legal Provisions</w:t>
      </w:r>
      <w:bookmarkEnd w:id="413"/>
      <w:bookmarkEnd w:id="414"/>
      <w:bookmarkEnd w:id="415"/>
      <w:bookmarkEnd w:id="416"/>
      <w:bookmarkEnd w:id="417"/>
    </w:p>
    <w:p w:rsidR="007A2266" w:rsidRPr="00F67AEE" w:rsidRDefault="004554D7">
      <w:pPr>
        <w:ind w:left="720" w:hanging="720"/>
        <w:jc w:val="both"/>
      </w:pPr>
      <w:r w:rsidRPr="00F67AEE">
        <w:rPr>
          <w:rFonts w:ascii="Cambria" w:hAnsi="Cambria"/>
          <w:b/>
          <w:bCs/>
          <w:lang w:eastAsia="en-GB"/>
        </w:rPr>
        <w:t>20.1</w:t>
      </w:r>
      <w:r w:rsidRPr="00F67AEE">
        <w:rPr>
          <w:rFonts w:ascii="Cambria" w:hAnsi="Cambria"/>
          <w:lang w:eastAsia="en-GB"/>
        </w:rPr>
        <w:tab/>
        <w:t>Article 19 (1) (</w:t>
      </w:r>
      <w:proofErr w:type="gramStart"/>
      <w:r w:rsidRPr="00F67AEE">
        <w:rPr>
          <w:rFonts w:ascii="Cambria" w:hAnsi="Cambria"/>
          <w:lang w:eastAsia="en-GB"/>
        </w:rPr>
        <w:t>c )</w:t>
      </w:r>
      <w:proofErr w:type="gramEnd"/>
      <w:r w:rsidRPr="00F67AEE">
        <w:rPr>
          <w:rFonts w:ascii="Cambria" w:hAnsi="Cambria"/>
          <w:lang w:eastAsia="en-GB"/>
        </w:rPr>
        <w:t xml:space="preserve"> of the Constitution of India recognizes that all citizens have the freedom of movement throughout the territory of India. For persons with disabilities this freedom has meaning only when provision is also made for aids and appliances which allow such movement to happen. Section 42 of PWDA obligates appropriate governments to make schemes to provide aids and appliances to persons with disabilities. </w:t>
      </w:r>
    </w:p>
    <w:p w:rsidR="007A2266" w:rsidRPr="00F67AEE" w:rsidRDefault="004554D7" w:rsidP="0093328A">
      <w:pPr>
        <w:pStyle w:val="Heading3"/>
        <w:rPr>
          <w:color w:val="auto"/>
        </w:rPr>
      </w:pPr>
      <w:bookmarkStart w:id="418" w:name="_Toc315185796"/>
      <w:bookmarkStart w:id="419" w:name="_Toc315266976"/>
      <w:bookmarkStart w:id="420" w:name="_Toc316377055"/>
      <w:bookmarkStart w:id="421" w:name="_Toc317175469"/>
      <w:bookmarkStart w:id="422" w:name="_Toc319951563"/>
      <w:r w:rsidRPr="00F67AEE">
        <w:rPr>
          <w:color w:val="auto"/>
        </w:rPr>
        <w:t xml:space="preserve">II. </w:t>
      </w:r>
      <w:r w:rsidRPr="00F67AEE">
        <w:rPr>
          <w:color w:val="auto"/>
        </w:rPr>
        <w:tab/>
        <w:t>Facilitating Personal Mobility</w:t>
      </w:r>
      <w:bookmarkEnd w:id="418"/>
      <w:bookmarkEnd w:id="419"/>
      <w:bookmarkEnd w:id="420"/>
      <w:bookmarkEnd w:id="421"/>
      <w:bookmarkEnd w:id="422"/>
    </w:p>
    <w:p w:rsidR="007A2266" w:rsidRPr="00F67AEE" w:rsidRDefault="004554D7">
      <w:pPr>
        <w:spacing w:after="0"/>
        <w:ind w:left="720" w:hanging="720"/>
        <w:jc w:val="both"/>
      </w:pPr>
      <w:bookmarkStart w:id="423" w:name="_Toc315185797"/>
      <w:bookmarkStart w:id="424" w:name="_Toc315185951"/>
      <w:bookmarkStart w:id="425" w:name="_Toc315186000"/>
      <w:bookmarkStart w:id="426" w:name="_Toc315202416"/>
      <w:r w:rsidRPr="00F67AEE">
        <w:rPr>
          <w:rFonts w:ascii="Cambria" w:hAnsi="Cambria"/>
          <w:b/>
        </w:rPr>
        <w:t>20.2</w:t>
      </w:r>
      <w:r w:rsidRPr="00F67AEE">
        <w:rPr>
          <w:rFonts w:ascii="Cambria" w:hAnsi="Cambria"/>
        </w:rPr>
        <w:tab/>
      </w:r>
      <w:bookmarkStart w:id="427" w:name="_Toc315266977"/>
      <w:bookmarkStart w:id="428" w:name="_Toc316377056"/>
      <w:r w:rsidRPr="00F67AEE">
        <w:rPr>
          <w:rFonts w:ascii="Cambria" w:hAnsi="Cambria"/>
          <w:b/>
        </w:rPr>
        <w:t>Railways</w:t>
      </w:r>
      <w:bookmarkEnd w:id="427"/>
      <w:bookmarkEnd w:id="428"/>
      <w:r w:rsidRPr="00F67AEE">
        <w:rPr>
          <w:rFonts w:ascii="Cambria" w:hAnsi="Cambria"/>
          <w:b/>
        </w:rPr>
        <w:t xml:space="preserve"> </w:t>
      </w:r>
    </w:p>
    <w:p w:rsidR="007A2266" w:rsidRPr="00F67AEE" w:rsidRDefault="004554D7">
      <w:pPr>
        <w:spacing w:after="0"/>
        <w:ind w:left="720"/>
        <w:jc w:val="both"/>
      </w:pPr>
      <w:r w:rsidRPr="00F67AEE">
        <w:rPr>
          <w:rFonts w:ascii="Cambria" w:hAnsi="Cambria"/>
        </w:rPr>
        <w:t>In order to assist persons with disabilities to travel by public transport at affordable costs, concessions are extended, which in some cases is also extended to the person travelling with person with disability. On production of a certificate from government doctor or a registered medical practitioner, persons with disabilities can avail such travelling concessions. As per the Order of Ministry of Railway</w:t>
      </w:r>
      <w:r w:rsidRPr="00F67AEE">
        <w:rPr>
          <w:rStyle w:val="FootnoteReference"/>
          <w:rFonts w:ascii="Cambria" w:hAnsi="Cambria"/>
        </w:rPr>
        <w:footnoteReference w:id="195"/>
      </w:r>
      <w:r w:rsidRPr="00F67AEE">
        <w:rPr>
          <w:rFonts w:ascii="Cambria" w:hAnsi="Cambria"/>
        </w:rPr>
        <w:t xml:space="preserve">, </w:t>
      </w:r>
      <w:r w:rsidRPr="00F67AEE">
        <w:rPr>
          <w:rFonts w:ascii="Cambria" w:hAnsi="Cambria"/>
          <w:b/>
        </w:rPr>
        <w:t>G</w:t>
      </w:r>
      <w:r w:rsidRPr="00F67AEE">
        <w:rPr>
          <w:rFonts w:ascii="Cambria" w:hAnsi="Cambria"/>
        </w:rPr>
        <w:t>overnment of India, concessions are available for the persons with disabilities</w:t>
      </w:r>
      <w:bookmarkEnd w:id="423"/>
      <w:bookmarkEnd w:id="424"/>
      <w:bookmarkEnd w:id="425"/>
      <w:bookmarkEnd w:id="426"/>
      <w:r w:rsidRPr="00F67AEE">
        <w:rPr>
          <w:rFonts w:ascii="Cambria" w:hAnsi="Cambria"/>
        </w:rPr>
        <w:t xml:space="preserve"> </w:t>
      </w:r>
      <w:bookmarkStart w:id="429" w:name="_Toc316377057"/>
      <w:bookmarkStart w:id="430" w:name="_Toc316413727"/>
      <w:bookmarkStart w:id="431" w:name="_Toc317175470"/>
      <w:r w:rsidRPr="00F67AEE">
        <w:rPr>
          <w:rFonts w:ascii="Cambria" w:hAnsi="Cambria"/>
        </w:rPr>
        <w:t xml:space="preserve">depending upon type of disability and class of travel. </w:t>
      </w:r>
      <w:r w:rsidRPr="00F67AEE">
        <w:rPr>
          <w:rFonts w:ascii="Cambria" w:hAnsi="Cambria"/>
          <w:b/>
        </w:rPr>
        <w:t>Annexure</w:t>
      </w:r>
      <w:r w:rsidR="00EB7D37">
        <w:rPr>
          <w:rFonts w:ascii="Cambria" w:hAnsi="Cambria"/>
          <w:b/>
        </w:rPr>
        <w:t xml:space="preserve"> 5</w:t>
      </w:r>
      <w:r w:rsidRPr="00F67AEE">
        <w:rPr>
          <w:rFonts w:ascii="Cambria" w:hAnsi="Cambria"/>
        </w:rPr>
        <w:t xml:space="preserve">   </w:t>
      </w:r>
      <w:proofErr w:type="gramStart"/>
      <w:r w:rsidRPr="00F67AEE">
        <w:rPr>
          <w:rFonts w:ascii="Cambria" w:hAnsi="Cambria"/>
        </w:rPr>
        <w:t>comprise</w:t>
      </w:r>
      <w:proofErr w:type="gramEnd"/>
      <w:r w:rsidRPr="00F67AEE">
        <w:rPr>
          <w:rFonts w:ascii="Cambria" w:hAnsi="Cambria"/>
        </w:rPr>
        <w:t xml:space="preserve"> details of such concessions.</w:t>
      </w:r>
    </w:p>
    <w:p w:rsidR="007A2266" w:rsidRPr="00F67AEE" w:rsidRDefault="007A2266">
      <w:pPr>
        <w:spacing w:after="0"/>
        <w:ind w:left="720"/>
        <w:jc w:val="both"/>
        <w:rPr>
          <w:rFonts w:ascii="Cambria" w:hAnsi="Cambria"/>
        </w:rPr>
      </w:pPr>
    </w:p>
    <w:p w:rsidR="007A2266" w:rsidRPr="00F67AEE" w:rsidRDefault="004554D7">
      <w:pPr>
        <w:pStyle w:val="NoSpacing"/>
        <w:rPr>
          <w:lang w:val="en-IN"/>
        </w:rPr>
      </w:pPr>
      <w:bookmarkStart w:id="432" w:name="_Toc316413728"/>
      <w:bookmarkStart w:id="433" w:name="_Toc317175471"/>
      <w:bookmarkEnd w:id="429"/>
      <w:bookmarkEnd w:id="430"/>
      <w:bookmarkEnd w:id="431"/>
      <w:r w:rsidRPr="00F67AEE">
        <w:rPr>
          <w:rFonts w:ascii="Cambria" w:hAnsi="Cambria"/>
          <w:b/>
          <w:lang w:val="en-IN"/>
        </w:rPr>
        <w:t>20.3</w:t>
      </w:r>
      <w:r w:rsidRPr="00F67AEE">
        <w:rPr>
          <w:rFonts w:ascii="Cambria" w:hAnsi="Cambria"/>
          <w:lang w:val="en-IN"/>
        </w:rPr>
        <w:tab/>
      </w:r>
      <w:bookmarkStart w:id="434" w:name="_Toc315266978"/>
      <w:bookmarkStart w:id="435" w:name="_Toc316377058"/>
      <w:r w:rsidRPr="00F67AEE">
        <w:rPr>
          <w:rFonts w:ascii="Cambria" w:hAnsi="Cambria"/>
          <w:b/>
          <w:lang w:val="en-IN"/>
        </w:rPr>
        <w:t>Bus</w:t>
      </w:r>
      <w:bookmarkEnd w:id="432"/>
      <w:bookmarkEnd w:id="433"/>
      <w:bookmarkEnd w:id="434"/>
      <w:bookmarkEnd w:id="435"/>
      <w:r w:rsidRPr="00F67AEE">
        <w:rPr>
          <w:rFonts w:ascii="Cambria" w:hAnsi="Cambria"/>
          <w:b/>
          <w:lang w:val="en-IN"/>
        </w:rPr>
        <w:t xml:space="preserve"> </w:t>
      </w:r>
    </w:p>
    <w:p w:rsidR="007A2266" w:rsidRPr="00F67AEE" w:rsidRDefault="004554D7">
      <w:pPr>
        <w:pStyle w:val="NoSpacing"/>
        <w:ind w:left="720"/>
        <w:jc w:val="both"/>
        <w:rPr>
          <w:lang w:val="en-IN"/>
        </w:rPr>
      </w:pPr>
      <w:bookmarkStart w:id="436" w:name="_Toc316413729"/>
      <w:bookmarkStart w:id="437" w:name="_Toc317175472"/>
      <w:r w:rsidRPr="00F67AEE">
        <w:rPr>
          <w:rFonts w:ascii="Cambria" w:hAnsi="Cambria"/>
          <w:lang w:val="en-IN"/>
        </w:rPr>
        <w:t>Concessions are provided for persons with physical impairments and visually impairments. Mostly each state has its own policy.</w:t>
      </w:r>
      <w:bookmarkEnd w:id="436"/>
      <w:bookmarkEnd w:id="437"/>
      <w:r w:rsidRPr="00F67AEE">
        <w:rPr>
          <w:rFonts w:ascii="Cambria" w:hAnsi="Cambria"/>
          <w:lang w:val="en-IN"/>
        </w:rPr>
        <w:t xml:space="preserve"> </w:t>
      </w:r>
      <w:r w:rsidRPr="00F67AEE">
        <w:rPr>
          <w:rFonts w:ascii="Cambria" w:hAnsi="Cambria"/>
          <w:b/>
          <w:lang w:val="en-IN"/>
        </w:rPr>
        <w:t xml:space="preserve">Annexure </w:t>
      </w:r>
      <w:r w:rsidR="00EB7D37">
        <w:rPr>
          <w:rFonts w:ascii="Cambria" w:hAnsi="Cambria"/>
          <w:b/>
          <w:lang w:val="en-IN"/>
        </w:rPr>
        <w:t>6</w:t>
      </w:r>
      <w:r w:rsidRPr="00F67AEE">
        <w:rPr>
          <w:rFonts w:ascii="Cambria" w:hAnsi="Cambria"/>
          <w:lang w:val="en-IN"/>
        </w:rPr>
        <w:t xml:space="preserve"> contains details of various State Government provisions with regards to bus concession.</w:t>
      </w:r>
    </w:p>
    <w:p w:rsidR="007A2266" w:rsidRPr="00F67AEE" w:rsidRDefault="007A2266">
      <w:pPr>
        <w:spacing w:after="0"/>
        <w:ind w:left="720" w:hanging="720"/>
        <w:rPr>
          <w:rFonts w:ascii="Cambria" w:hAnsi="Cambria"/>
          <w:b/>
        </w:rPr>
      </w:pPr>
      <w:bookmarkStart w:id="438" w:name="_Toc315185798"/>
      <w:bookmarkStart w:id="439" w:name="_Toc315185952"/>
      <w:bookmarkStart w:id="440" w:name="_Toc315186001"/>
    </w:p>
    <w:p w:rsidR="007A2266" w:rsidRPr="00F67AEE" w:rsidRDefault="004554D7">
      <w:pPr>
        <w:spacing w:after="0"/>
        <w:ind w:left="720" w:hanging="720"/>
      </w:pPr>
      <w:r w:rsidRPr="00F67AEE">
        <w:rPr>
          <w:rFonts w:ascii="Cambria" w:hAnsi="Cambria"/>
          <w:b/>
        </w:rPr>
        <w:t>20.4</w:t>
      </w:r>
      <w:r w:rsidRPr="00F67AEE">
        <w:rPr>
          <w:rFonts w:ascii="Cambria" w:hAnsi="Cambria"/>
        </w:rPr>
        <w:tab/>
      </w:r>
      <w:bookmarkStart w:id="441" w:name="_Toc315172449"/>
      <w:bookmarkStart w:id="442" w:name="_Toc315266979"/>
      <w:bookmarkStart w:id="443" w:name="_Toc316377060"/>
      <w:r w:rsidRPr="00F67AEE">
        <w:rPr>
          <w:rFonts w:ascii="Cambria" w:hAnsi="Cambria"/>
          <w:b/>
        </w:rPr>
        <w:t>Transport Allowance</w:t>
      </w:r>
      <w:bookmarkEnd w:id="441"/>
      <w:bookmarkEnd w:id="442"/>
      <w:bookmarkEnd w:id="443"/>
      <w:r w:rsidRPr="00F67AEE">
        <w:rPr>
          <w:rFonts w:ascii="Cambria" w:hAnsi="Cambria"/>
          <w:b/>
        </w:rPr>
        <w:t xml:space="preserve"> </w:t>
      </w:r>
    </w:p>
    <w:p w:rsidR="007A2266" w:rsidRPr="00F67AEE" w:rsidRDefault="004554D7">
      <w:pPr>
        <w:spacing w:after="240"/>
        <w:ind w:left="720"/>
        <w:jc w:val="both"/>
      </w:pPr>
      <w:r w:rsidRPr="00F67AEE">
        <w:rPr>
          <w:rFonts w:ascii="Cambria" w:hAnsi="Cambria"/>
        </w:rPr>
        <w:t xml:space="preserve">The Government of India has issued orders to grant a transport allowance which shall be at double the rate of the allowance provided to the non-disabled employees of the organization.  </w:t>
      </w:r>
      <w:bookmarkEnd w:id="438"/>
      <w:bookmarkEnd w:id="439"/>
      <w:bookmarkEnd w:id="440"/>
      <w:r w:rsidRPr="00F67AEE">
        <w:rPr>
          <w:rFonts w:ascii="Cambria" w:hAnsi="Cambria"/>
        </w:rPr>
        <w:t>V</w:t>
      </w:r>
      <w:r w:rsidRPr="00F67AEE">
        <w:rPr>
          <w:rStyle w:val="CommentReference"/>
          <w:rFonts w:ascii="Cambria" w:hAnsi="Cambria"/>
          <w:sz w:val="22"/>
          <w:szCs w:val="22"/>
        </w:rPr>
        <w:t>arious State Governments also provide a conveyance allowance to employees who are persons with disabilities</w:t>
      </w:r>
      <w:r w:rsidR="000069FF">
        <w:rPr>
          <w:rStyle w:val="FootnoteReference"/>
          <w:rFonts w:ascii="Cambria" w:hAnsi="Cambria"/>
        </w:rPr>
        <w:footnoteReference w:id="196"/>
      </w:r>
      <w:r w:rsidRPr="00F67AEE">
        <w:rPr>
          <w:rStyle w:val="CommentReference"/>
          <w:rFonts w:ascii="Cambria" w:hAnsi="Cambria"/>
          <w:sz w:val="22"/>
          <w:szCs w:val="22"/>
        </w:rPr>
        <w:t xml:space="preserve">. </w:t>
      </w:r>
    </w:p>
    <w:p w:rsidR="007A2266" w:rsidRPr="00F67AEE" w:rsidRDefault="004554D7">
      <w:pPr>
        <w:spacing w:before="100" w:after="100"/>
        <w:ind w:left="720" w:hanging="720"/>
        <w:jc w:val="both"/>
      </w:pPr>
      <w:r w:rsidRPr="00F67AEE">
        <w:rPr>
          <w:rFonts w:ascii="Cambria" w:eastAsia="Calibri" w:hAnsi="Cambria"/>
          <w:b/>
        </w:rPr>
        <w:t>20.5</w:t>
      </w:r>
      <w:r w:rsidRPr="00F67AEE">
        <w:rPr>
          <w:rFonts w:ascii="Cambria" w:eastAsia="Calibri" w:hAnsi="Cambria"/>
        </w:rPr>
        <w:tab/>
        <w:t>Persons with disabilities who are owners of motorized vehicles and having an income up to Rs.24</w:t>
      </w:r>
      <w:proofErr w:type="gramStart"/>
      <w:r w:rsidRPr="00F67AEE">
        <w:rPr>
          <w:rFonts w:ascii="Cambria" w:eastAsia="Calibri" w:hAnsi="Cambria"/>
        </w:rPr>
        <w:t>,000</w:t>
      </w:r>
      <w:proofErr w:type="gramEnd"/>
      <w:r w:rsidRPr="00F67AEE">
        <w:rPr>
          <w:rFonts w:ascii="Cambria" w:eastAsia="Calibri" w:hAnsi="Cambria"/>
        </w:rPr>
        <w:t xml:space="preserve"> per annum are sanctioned 50%subsidy on actual expenditure on purchase of </w:t>
      </w:r>
      <w:r w:rsidRPr="00F67AEE">
        <w:rPr>
          <w:rFonts w:ascii="Cambria" w:eastAsia="Calibri" w:hAnsi="Cambria"/>
        </w:rPr>
        <w:lastRenderedPageBreak/>
        <w:t>petrol/diesel to an extent of 15 litres for 2 horse power vehicles and 25ltrs for more than 2 horse power vehicles to go to the place of duty and back to their residence</w:t>
      </w:r>
      <w:r w:rsidR="000069FF">
        <w:rPr>
          <w:rStyle w:val="FootnoteReference"/>
          <w:rFonts w:ascii="Cambria" w:eastAsia="Calibri" w:hAnsi="Cambria"/>
        </w:rPr>
        <w:footnoteReference w:id="197"/>
      </w:r>
      <w:r w:rsidRPr="00F67AEE">
        <w:rPr>
          <w:rFonts w:ascii="Cambria" w:eastAsia="Calibri" w:hAnsi="Cambria"/>
        </w:rPr>
        <w:t xml:space="preserve">. </w:t>
      </w:r>
    </w:p>
    <w:p w:rsidR="007A2266" w:rsidRPr="00C90589" w:rsidRDefault="004554D7" w:rsidP="00C90589">
      <w:pPr>
        <w:pStyle w:val="NoSpacing"/>
        <w:rPr>
          <w:rFonts w:asciiTheme="majorHAnsi" w:hAnsiTheme="majorHAnsi"/>
          <w:b/>
        </w:rPr>
      </w:pPr>
      <w:bookmarkStart w:id="444" w:name="_Toc316413732"/>
      <w:bookmarkStart w:id="445" w:name="_Toc317175475"/>
      <w:r w:rsidRPr="00C90589">
        <w:rPr>
          <w:rFonts w:asciiTheme="majorHAnsi" w:hAnsiTheme="majorHAnsi"/>
          <w:b/>
        </w:rPr>
        <w:t>20.6</w:t>
      </w:r>
      <w:r w:rsidRPr="00C90589">
        <w:rPr>
          <w:rFonts w:asciiTheme="majorHAnsi" w:hAnsiTheme="majorHAnsi"/>
          <w:b/>
        </w:rPr>
        <w:tab/>
      </w:r>
      <w:bookmarkStart w:id="446" w:name="_Toc316377062"/>
      <w:r w:rsidRPr="00C90589">
        <w:rPr>
          <w:rFonts w:asciiTheme="majorHAnsi" w:hAnsiTheme="majorHAnsi"/>
          <w:b/>
        </w:rPr>
        <w:t xml:space="preserve">Driving </w:t>
      </w:r>
      <w:proofErr w:type="spellStart"/>
      <w:r w:rsidRPr="00C90589">
        <w:rPr>
          <w:rFonts w:asciiTheme="majorHAnsi" w:hAnsiTheme="majorHAnsi"/>
          <w:b/>
        </w:rPr>
        <w:t>Licences</w:t>
      </w:r>
      <w:bookmarkEnd w:id="444"/>
      <w:bookmarkEnd w:id="445"/>
      <w:bookmarkEnd w:id="446"/>
      <w:proofErr w:type="spellEnd"/>
    </w:p>
    <w:p w:rsidR="007A2266" w:rsidRPr="00F67AEE" w:rsidRDefault="004554D7">
      <w:pPr>
        <w:ind w:left="720"/>
        <w:jc w:val="both"/>
      </w:pPr>
      <w:r w:rsidRPr="00F67AEE">
        <w:rPr>
          <w:rFonts w:ascii="Cambria" w:hAnsi="Cambria"/>
        </w:rPr>
        <w:t>The issuance of driving licence to persons with hearing impairment has been subject to some controversy in the country.  The National Association of the Deaf moved the Delhi High Court to determine whether a person with hearing impairment who has an international licence was entitled as of right to a driving licence in India. The Court accepted contention of the licensing authorities that driving conditions in India were different from a number of Western countries. It however ruled that the automatic exclusion of persons with hearing impairment was not in order and laid down that persons with a hearing level up to 60lb in the better ear were entitled to a driving licence for a private vehicle and that persons with a hearing level up to 40lb were entitled to a licence for a commercial vehicle.</w:t>
      </w:r>
      <w:r w:rsidRPr="00F67AEE">
        <w:rPr>
          <w:rStyle w:val="FootnoteReference"/>
          <w:rFonts w:ascii="Cambria" w:eastAsia="Calibri" w:hAnsi="Cambria"/>
        </w:rPr>
        <w:footnoteReference w:id="198"/>
      </w:r>
    </w:p>
    <w:p w:rsidR="007A2266" w:rsidRPr="00F67AEE" w:rsidRDefault="004554D7" w:rsidP="0093328A">
      <w:pPr>
        <w:pStyle w:val="Heading3"/>
        <w:ind w:left="720" w:hanging="720"/>
        <w:rPr>
          <w:color w:val="auto"/>
        </w:rPr>
      </w:pPr>
      <w:bookmarkStart w:id="447" w:name="_Toc315185799"/>
      <w:bookmarkStart w:id="448" w:name="_Toc315266980"/>
      <w:bookmarkStart w:id="449" w:name="_Toc316377063"/>
      <w:bookmarkStart w:id="450" w:name="_Toc317175476"/>
      <w:bookmarkStart w:id="451" w:name="_Toc319951564"/>
      <w:r w:rsidRPr="00F67AEE">
        <w:rPr>
          <w:color w:val="auto"/>
        </w:rPr>
        <w:t>III.</w:t>
      </w:r>
      <w:r w:rsidRPr="00F67AEE">
        <w:rPr>
          <w:color w:val="auto"/>
        </w:rPr>
        <w:tab/>
        <w:t>Facilitating access to quality mobility aids, devices, assistive technologies and forms of live assistance at affordable cost</w:t>
      </w:r>
      <w:bookmarkEnd w:id="447"/>
      <w:bookmarkEnd w:id="448"/>
      <w:bookmarkEnd w:id="449"/>
      <w:bookmarkEnd w:id="450"/>
      <w:bookmarkEnd w:id="451"/>
    </w:p>
    <w:p w:rsidR="007A2266" w:rsidRPr="00F67AEE" w:rsidRDefault="004554D7">
      <w:pPr>
        <w:spacing w:before="240" w:after="0"/>
      </w:pPr>
      <w:bookmarkStart w:id="452" w:name="_Toc315266981"/>
      <w:bookmarkStart w:id="453" w:name="_Toc315185800"/>
      <w:bookmarkStart w:id="454" w:name="_Toc315185953"/>
      <w:bookmarkStart w:id="455" w:name="_Toc315186002"/>
      <w:r w:rsidRPr="00F67AEE">
        <w:rPr>
          <w:rFonts w:ascii="Cambria" w:hAnsi="Cambria"/>
          <w:b/>
          <w:smallCaps/>
        </w:rPr>
        <w:t>20.7</w:t>
      </w:r>
      <w:r w:rsidRPr="00F67AEE">
        <w:rPr>
          <w:rFonts w:ascii="Cambria" w:hAnsi="Cambria"/>
          <w:b/>
          <w:smallCaps/>
        </w:rPr>
        <w:tab/>
      </w:r>
      <w:bookmarkStart w:id="456" w:name="_Toc316377064"/>
      <w:bookmarkEnd w:id="452"/>
      <w:r w:rsidRPr="00F67AEE">
        <w:rPr>
          <w:rFonts w:ascii="Cambria" w:hAnsi="Cambria"/>
          <w:b/>
        </w:rPr>
        <w:t>Artificial Limbs Manufacturing Corporation of India (ALIMCO)</w:t>
      </w:r>
      <w:bookmarkEnd w:id="456"/>
    </w:p>
    <w:p w:rsidR="007A2266" w:rsidRPr="00F67AEE" w:rsidRDefault="004554D7">
      <w:pPr>
        <w:spacing w:after="0"/>
        <w:ind w:left="720"/>
        <w:jc w:val="both"/>
      </w:pPr>
      <w:r w:rsidRPr="00F67AEE">
        <w:rPr>
          <w:rFonts w:ascii="Cambria" w:hAnsi="Cambria"/>
        </w:rPr>
        <w:t>Government of India has established ALIMCO with the motto of restoration of dignity. It is an ISO 9001</w:t>
      </w:r>
      <w:r w:rsidRPr="00F67AEE">
        <w:rPr>
          <w:rFonts w:ascii="Cambria" w:hAnsi="Cambria"/>
          <w:smallCaps/>
        </w:rPr>
        <w:t xml:space="preserve">: 2000 </w:t>
      </w:r>
      <w:r w:rsidRPr="00F67AEE">
        <w:rPr>
          <w:rFonts w:ascii="Cambria" w:hAnsi="Cambria"/>
        </w:rPr>
        <w:t xml:space="preserve">certified company and is reputed to be the largest manufacturing organization of artificial limbs and rehabilitation aids in whole of South Asia and </w:t>
      </w:r>
      <w:proofErr w:type="gramStart"/>
      <w:r w:rsidRPr="00F67AEE">
        <w:rPr>
          <w:rFonts w:ascii="Cambria" w:hAnsi="Cambria"/>
        </w:rPr>
        <w:t>Africa .</w:t>
      </w:r>
      <w:proofErr w:type="gramEnd"/>
      <w:r w:rsidRPr="00F67AEE">
        <w:rPr>
          <w:rFonts w:ascii="Cambria" w:hAnsi="Cambria"/>
        </w:rPr>
        <w:t xml:space="preserve"> The products are priced as low as Rs.21 for a button prosthetic to as high as Rs.28</w:t>
      </w:r>
      <w:proofErr w:type="gramStart"/>
      <w:r w:rsidRPr="00F67AEE">
        <w:rPr>
          <w:rFonts w:ascii="Cambria" w:hAnsi="Cambria"/>
        </w:rPr>
        <w:t>,240</w:t>
      </w:r>
      <w:proofErr w:type="gramEnd"/>
      <w:r w:rsidRPr="00F67AEE">
        <w:rPr>
          <w:rFonts w:ascii="Cambria" w:hAnsi="Cambria"/>
        </w:rPr>
        <w:t xml:space="preserve"> for a motorized tricycle. The products are so priced that they are affordable to the common man. ALIMCO manufactures products which aid people with orthopaedic, visual and hearing disability. For the people with orthopaedic disability, it has categorized its products into two categories: rehabilitation aids and mobility aids. All products manufactured by ALIMCO are exempted from central excise and central sales tax. However, States may apply taxes which are to be borne by the buyer.</w:t>
      </w:r>
      <w:bookmarkEnd w:id="453"/>
      <w:bookmarkEnd w:id="454"/>
      <w:bookmarkEnd w:id="455"/>
    </w:p>
    <w:p w:rsidR="007A2266" w:rsidRPr="00F67AEE" w:rsidRDefault="004554D7">
      <w:pPr>
        <w:spacing w:before="240" w:after="0"/>
        <w:ind w:left="720" w:hanging="720"/>
        <w:jc w:val="both"/>
      </w:pPr>
      <w:r w:rsidRPr="00F67AEE">
        <w:rPr>
          <w:rFonts w:ascii="Cambria" w:hAnsi="Cambria"/>
          <w:b/>
          <w:bCs/>
          <w:lang w:eastAsia="en-GB"/>
        </w:rPr>
        <w:t>20.8</w:t>
      </w:r>
      <w:r w:rsidRPr="00F67AEE">
        <w:rPr>
          <w:rFonts w:ascii="Cambria" w:hAnsi="Cambria"/>
          <w:b/>
          <w:bCs/>
          <w:lang w:eastAsia="en-GB"/>
        </w:rPr>
        <w:tab/>
      </w:r>
      <w:bookmarkStart w:id="457" w:name="_Toc315266982"/>
      <w:bookmarkStart w:id="458" w:name="_Toc316377065"/>
      <w:r w:rsidRPr="00F67AEE">
        <w:rPr>
          <w:rFonts w:ascii="Cambria" w:hAnsi="Cambria"/>
          <w:b/>
        </w:rPr>
        <w:t>Scheme of Assistance to Disabled Persons for Purchase/Fitting of Aids/Appliances (ADIP Scheme)</w:t>
      </w:r>
      <w:bookmarkEnd w:id="457"/>
      <w:bookmarkEnd w:id="458"/>
    </w:p>
    <w:p w:rsidR="007A2266" w:rsidRPr="00F67AEE" w:rsidRDefault="004554D7">
      <w:pPr>
        <w:spacing w:after="0"/>
        <w:ind w:left="720"/>
        <w:jc w:val="both"/>
      </w:pPr>
      <w:r w:rsidRPr="00F67AEE">
        <w:rPr>
          <w:rFonts w:ascii="Cambria" w:hAnsi="Cambria"/>
          <w:lang w:eastAsia="en-GB"/>
        </w:rPr>
        <w:t xml:space="preserve">The main objective of this Scheme is to assist the needy persons with disabilities in procuring durable, sophisticated and scientifically manufactured, modern, standard aids and appliances that can promote their physical, social and psychological rehabilitation, by reducing the effects of disabilities and enhance their economic potential. The aids and appliances supplied under the Scheme require </w:t>
      </w:r>
      <w:proofErr w:type="gramStart"/>
      <w:r w:rsidRPr="00F67AEE">
        <w:rPr>
          <w:rFonts w:ascii="Cambria" w:hAnsi="Cambria"/>
          <w:lang w:eastAsia="en-GB"/>
        </w:rPr>
        <w:t>to conform</w:t>
      </w:r>
      <w:proofErr w:type="gramEnd"/>
      <w:r w:rsidRPr="00F67AEE">
        <w:rPr>
          <w:rFonts w:ascii="Cambria" w:hAnsi="Cambria"/>
          <w:lang w:eastAsia="en-GB"/>
        </w:rPr>
        <w:t xml:space="preserve"> to ISI specifications to the extent possible. The Scheme shall also include under its ambit, medical/surgical correction &amp; intervention, which is essential prior to fitment of aids and appliances. The scheme is implemented through implementing agencies such as the NGOs, National Institutes under this Ministry and ALIMCO.</w:t>
      </w:r>
      <w:bookmarkStart w:id="459" w:name="_Toc315172450"/>
      <w:bookmarkStart w:id="460" w:name="_Toc315185801"/>
      <w:bookmarkStart w:id="461" w:name="_Toc315185954"/>
      <w:bookmarkStart w:id="462" w:name="_Toc315186003"/>
      <w:r w:rsidRPr="00F67AEE">
        <w:rPr>
          <w:rStyle w:val="FootnoteReference"/>
          <w:rFonts w:ascii="Cambria" w:hAnsi="Cambria"/>
          <w:lang w:eastAsia="en-GB"/>
        </w:rPr>
        <w:footnoteReference w:id="199"/>
      </w:r>
      <w:r w:rsidRPr="00F67AEE">
        <w:rPr>
          <w:rFonts w:ascii="Cambria" w:hAnsi="Cambria"/>
          <w:lang w:eastAsia="en-GB"/>
        </w:rPr>
        <w:t xml:space="preserve">  For an appliance to be covered by the scheme it cannot cost less than Rs.50 and more than Rs.6000/-. </w:t>
      </w:r>
      <w:bookmarkEnd w:id="459"/>
      <w:bookmarkEnd w:id="460"/>
      <w:bookmarkEnd w:id="461"/>
      <w:bookmarkEnd w:id="462"/>
    </w:p>
    <w:p w:rsidR="007A2266" w:rsidRPr="00F67AEE" w:rsidRDefault="007A2266">
      <w:pPr>
        <w:spacing w:after="0"/>
        <w:ind w:left="720"/>
        <w:jc w:val="both"/>
        <w:rPr>
          <w:rFonts w:ascii="Cambria" w:hAnsi="Cambria"/>
          <w:lang w:eastAsia="en-GB"/>
        </w:rPr>
      </w:pPr>
    </w:p>
    <w:p w:rsidR="007A2266" w:rsidRPr="00F67AEE" w:rsidRDefault="004554D7">
      <w:pPr>
        <w:spacing w:after="0"/>
        <w:ind w:left="720"/>
        <w:jc w:val="both"/>
        <w:rPr>
          <w:rFonts w:ascii="Cambria" w:hAnsi="Cambria"/>
          <w:lang w:eastAsia="en-GB"/>
        </w:rPr>
      </w:pPr>
      <w:r w:rsidRPr="00F67AEE">
        <w:rPr>
          <w:rFonts w:ascii="Cambria" w:hAnsi="Cambria"/>
          <w:lang w:eastAsia="en-GB"/>
        </w:rPr>
        <w:t xml:space="preserve">The </w:t>
      </w:r>
      <w:proofErr w:type="spellStart"/>
      <w:r w:rsidRPr="00F67AEE">
        <w:rPr>
          <w:rFonts w:ascii="Cambria" w:hAnsi="Cambria"/>
          <w:lang w:eastAsia="en-GB"/>
        </w:rPr>
        <w:t>MoSJE</w:t>
      </w:r>
      <w:proofErr w:type="spellEnd"/>
      <w:r w:rsidRPr="00F67AEE">
        <w:rPr>
          <w:rFonts w:ascii="Cambria" w:hAnsi="Cambria"/>
          <w:lang w:eastAsia="en-GB"/>
        </w:rPr>
        <w:t xml:space="preserve"> and MHRD has signed </w:t>
      </w:r>
      <w:proofErr w:type="gramStart"/>
      <w:r w:rsidRPr="00F67AEE">
        <w:rPr>
          <w:rFonts w:ascii="Cambria" w:hAnsi="Cambria"/>
          <w:lang w:eastAsia="en-GB"/>
        </w:rPr>
        <w:t>an</w:t>
      </w:r>
      <w:proofErr w:type="gramEnd"/>
      <w:r w:rsidRPr="00F67AEE">
        <w:rPr>
          <w:rFonts w:ascii="Cambria" w:hAnsi="Cambria"/>
          <w:lang w:eastAsia="en-GB"/>
        </w:rPr>
        <w:t xml:space="preserve"> </w:t>
      </w:r>
      <w:proofErr w:type="spellStart"/>
      <w:r w:rsidRPr="00F67AEE">
        <w:rPr>
          <w:rFonts w:ascii="Cambria" w:hAnsi="Cambria"/>
          <w:lang w:eastAsia="en-GB"/>
        </w:rPr>
        <w:t>MoU</w:t>
      </w:r>
      <w:proofErr w:type="spellEnd"/>
      <w:r w:rsidRPr="00F67AEE">
        <w:rPr>
          <w:rFonts w:ascii="Cambria" w:hAnsi="Cambria"/>
          <w:lang w:eastAsia="en-GB"/>
        </w:rPr>
        <w:t xml:space="preserve"> which has developed a Cost Sharing Scheme (60% by </w:t>
      </w:r>
      <w:proofErr w:type="spellStart"/>
      <w:r w:rsidRPr="00F67AEE">
        <w:rPr>
          <w:rFonts w:ascii="Cambria" w:hAnsi="Cambria"/>
          <w:lang w:eastAsia="en-GB"/>
        </w:rPr>
        <w:t>MoSJE</w:t>
      </w:r>
      <w:proofErr w:type="spellEnd"/>
      <w:r w:rsidRPr="00F67AEE">
        <w:rPr>
          <w:rFonts w:ascii="Cambria" w:hAnsi="Cambria"/>
          <w:lang w:eastAsia="en-GB"/>
        </w:rPr>
        <w:t xml:space="preserve"> and 40% by HRD) in order to provide aids and appliances to children and schools. ALIMCO has been appointed as a sole Implementing Agency for the entire country. Under this scheme ALIMCO conducts assessment and distribution camps across the country in association various State implementing societies for provision of aids and appliances to children with special needs in 6-14 age group. ALIMCO has been sole implementing agency under ADIP-SSA since 2004. From the date of implementation of this scheme since 2004-05, ALMCO has served free aid and appliances to 4.33 lakh students till 31-3-2011.   </w:t>
      </w:r>
    </w:p>
    <w:p w:rsidR="00C034BD" w:rsidRDefault="00C034BD">
      <w:pPr>
        <w:suppressAutoHyphens w:val="0"/>
        <w:rPr>
          <w:rFonts w:eastAsia="Calibri"/>
          <w:b/>
          <w:lang w:val="en-US" w:eastAsia="en-US"/>
        </w:rPr>
      </w:pPr>
      <w:bookmarkStart w:id="463" w:name="_Toc315172451"/>
      <w:bookmarkStart w:id="464" w:name="_Toc315185802"/>
      <w:bookmarkStart w:id="465" w:name="_Toc315185955"/>
      <w:bookmarkStart w:id="466" w:name="_Toc315186004"/>
      <w:bookmarkStart w:id="467" w:name="_Toc315266947"/>
      <w:bookmarkStart w:id="468" w:name="_Toc315266983"/>
      <w:bookmarkStart w:id="469" w:name="_Toc316377066"/>
      <w:bookmarkStart w:id="470" w:name="_Toc316413734"/>
      <w:bookmarkStart w:id="471" w:name="_Toc317175477"/>
      <w:r>
        <w:rPr>
          <w:b/>
        </w:rPr>
        <w:br w:type="page"/>
      </w:r>
    </w:p>
    <w:p w:rsidR="007A2266" w:rsidRPr="00C034BD" w:rsidRDefault="00F865EA" w:rsidP="00C034BD">
      <w:pPr>
        <w:pStyle w:val="NoSpacing"/>
        <w:jc w:val="center"/>
        <w:rPr>
          <w:b/>
        </w:rPr>
      </w:pPr>
      <w:r>
        <w:rPr>
          <w:b/>
        </w:rPr>
        <w:lastRenderedPageBreak/>
        <w:t>Table 20.1</w:t>
      </w:r>
      <w:r w:rsidR="004554D7" w:rsidRPr="00C034BD">
        <w:rPr>
          <w:b/>
        </w:rPr>
        <w:t xml:space="preserve"> Amount of assistance on the base of total income</w:t>
      </w:r>
      <w:bookmarkEnd w:id="463"/>
      <w:bookmarkEnd w:id="464"/>
      <w:bookmarkEnd w:id="465"/>
      <w:bookmarkEnd w:id="466"/>
      <w:bookmarkEnd w:id="467"/>
      <w:bookmarkEnd w:id="468"/>
      <w:bookmarkEnd w:id="469"/>
      <w:bookmarkEnd w:id="470"/>
      <w:bookmarkEnd w:id="471"/>
    </w:p>
    <w:tbl>
      <w:tblPr>
        <w:tblW w:w="7437" w:type="dxa"/>
        <w:tblInd w:w="1378" w:type="dxa"/>
        <w:tblCellMar>
          <w:left w:w="10" w:type="dxa"/>
          <w:right w:w="10" w:type="dxa"/>
        </w:tblCellMar>
        <w:tblLook w:val="0000" w:firstRow="0" w:lastRow="0" w:firstColumn="0" w:lastColumn="0" w:noHBand="0" w:noVBand="0"/>
      </w:tblPr>
      <w:tblGrid>
        <w:gridCol w:w="3715"/>
        <w:gridCol w:w="3722"/>
      </w:tblGrid>
      <w:tr w:rsidR="007A2266" w:rsidRPr="00CB760C">
        <w:tc>
          <w:tcPr>
            <w:tcW w:w="37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r w:rsidRPr="00CB760C">
              <w:rPr>
                <w:rFonts w:ascii="Cambria" w:hAnsi="Cambria"/>
                <w:sz w:val="20"/>
                <w:szCs w:val="20"/>
                <w:lang w:eastAsia="en-GB"/>
              </w:rPr>
              <w:t>Total Income</w:t>
            </w:r>
          </w:p>
        </w:tc>
        <w:tc>
          <w:tcPr>
            <w:tcW w:w="3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r w:rsidRPr="00CB760C">
              <w:rPr>
                <w:rFonts w:ascii="Cambria" w:hAnsi="Cambria"/>
                <w:sz w:val="20"/>
                <w:szCs w:val="20"/>
                <w:lang w:eastAsia="en-GB"/>
              </w:rPr>
              <w:t>Amount  of Assistance</w:t>
            </w:r>
          </w:p>
        </w:tc>
      </w:tr>
      <w:tr w:rsidR="007A2266" w:rsidRPr="00CB760C">
        <w:tc>
          <w:tcPr>
            <w:tcW w:w="37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proofErr w:type="spellStart"/>
            <w:r w:rsidRPr="00CB760C">
              <w:rPr>
                <w:rFonts w:ascii="Cambria" w:hAnsi="Cambria"/>
                <w:sz w:val="20"/>
                <w:szCs w:val="20"/>
                <w:lang w:eastAsia="en-GB"/>
              </w:rPr>
              <w:t>Upto</w:t>
            </w:r>
            <w:proofErr w:type="spellEnd"/>
            <w:r w:rsidRPr="00CB760C">
              <w:rPr>
                <w:rFonts w:ascii="Cambria" w:hAnsi="Cambria"/>
                <w:sz w:val="20"/>
                <w:szCs w:val="20"/>
                <w:lang w:eastAsia="en-GB"/>
              </w:rPr>
              <w:t xml:space="preserve"> Rs.6,500/– per month</w:t>
            </w:r>
          </w:p>
        </w:tc>
        <w:tc>
          <w:tcPr>
            <w:tcW w:w="3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r w:rsidRPr="00CB760C">
              <w:rPr>
                <w:rFonts w:ascii="Cambria" w:hAnsi="Cambria"/>
                <w:sz w:val="20"/>
                <w:szCs w:val="20"/>
                <w:lang w:eastAsia="en-GB"/>
              </w:rPr>
              <w:t xml:space="preserve">           Full cost of aid/appliance</w:t>
            </w:r>
          </w:p>
        </w:tc>
      </w:tr>
      <w:tr w:rsidR="007A2266" w:rsidRPr="00CB760C">
        <w:tc>
          <w:tcPr>
            <w:tcW w:w="37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r w:rsidRPr="00CB760C">
              <w:rPr>
                <w:rFonts w:ascii="Cambria" w:hAnsi="Cambria"/>
                <w:sz w:val="20"/>
                <w:szCs w:val="20"/>
                <w:lang w:eastAsia="en-GB"/>
              </w:rPr>
              <w:t>Rs.6,501/– to Rs.10,000/– per month</w:t>
            </w:r>
          </w:p>
        </w:tc>
        <w:tc>
          <w:tcPr>
            <w:tcW w:w="3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B760C" w:rsidRDefault="004554D7">
            <w:pPr>
              <w:spacing w:before="100" w:after="0"/>
              <w:rPr>
                <w:rFonts w:ascii="Cambria" w:hAnsi="Cambria"/>
                <w:sz w:val="20"/>
                <w:szCs w:val="20"/>
                <w:lang w:eastAsia="en-GB"/>
              </w:rPr>
            </w:pPr>
            <w:r w:rsidRPr="00CB760C">
              <w:rPr>
                <w:rFonts w:ascii="Cambria" w:hAnsi="Cambria"/>
                <w:sz w:val="20"/>
                <w:szCs w:val="20"/>
                <w:lang w:eastAsia="en-GB"/>
              </w:rPr>
              <w:t xml:space="preserve">         50% of the cost of aid/Appliance</w:t>
            </w:r>
          </w:p>
        </w:tc>
      </w:tr>
    </w:tbl>
    <w:p w:rsidR="007A2266" w:rsidRPr="00F67AEE" w:rsidRDefault="004554D7">
      <w:pPr>
        <w:ind w:left="900" w:hanging="900"/>
        <w:jc w:val="both"/>
      </w:pPr>
      <w:r w:rsidRPr="00F67AEE">
        <w:rPr>
          <w:rFonts w:ascii="Cambria" w:hAnsi="Cambria"/>
          <w:b/>
          <w:noProof/>
          <w:lang w:val="en-US" w:eastAsia="en-US"/>
        </w:rPr>
        <mc:AlternateContent>
          <mc:Choice Requires="wps">
            <w:drawing>
              <wp:inline distT="0" distB="0" distL="0" distR="0" wp14:anchorId="2D28DABD" wp14:editId="135C4C5F">
                <wp:extent cx="5545438" cy="1494157"/>
                <wp:effectExtent l="0" t="0" r="17780" b="10795"/>
                <wp:docPr id="13" name="Text Box 27"/>
                <wp:cNvGraphicFramePr/>
                <a:graphic xmlns:a="http://schemas.openxmlformats.org/drawingml/2006/main">
                  <a:graphicData uri="http://schemas.microsoft.com/office/word/2010/wordprocessingShape">
                    <wps:wsp>
                      <wps:cNvSpPr txBox="1"/>
                      <wps:spPr>
                        <a:xfrm>
                          <a:off x="0" y="0"/>
                          <a:ext cx="5545438" cy="1494157"/>
                        </a:xfrm>
                        <a:prstGeom prst="rect">
                          <a:avLst/>
                        </a:prstGeom>
                        <a:solidFill>
                          <a:srgbClr val="FFFFFF"/>
                        </a:solidFill>
                        <a:ln w="9528">
                          <a:solidFill>
                            <a:srgbClr val="000000"/>
                          </a:solidFill>
                          <a:prstDash val="solid"/>
                        </a:ln>
                      </wps:spPr>
                      <wps:txbx>
                        <w:txbxContent>
                          <w:p w:rsidR="00A3502E" w:rsidRDefault="00A3502E" w:rsidP="00CB760C">
                            <w:pPr>
                              <w:jc w:val="center"/>
                              <w:rPr>
                                <w:rFonts w:ascii="Cambria" w:hAnsi="Cambria"/>
                                <w:b/>
                                <w:sz w:val="20"/>
                                <w:szCs w:val="20"/>
                              </w:rPr>
                            </w:pPr>
                            <w:r>
                              <w:rPr>
                                <w:rFonts w:ascii="Cambria" w:hAnsi="Cambria"/>
                                <w:b/>
                                <w:sz w:val="20"/>
                                <w:szCs w:val="20"/>
                              </w:rPr>
                              <w:t>Box 20.1 Jaipur Foot</w:t>
                            </w:r>
                          </w:p>
                          <w:p w:rsidR="00A3502E" w:rsidRDefault="00A3502E" w:rsidP="00CB760C">
                            <w:pPr>
                              <w:jc w:val="both"/>
                            </w:pPr>
                            <w:proofErr w:type="spellStart"/>
                            <w:r>
                              <w:rPr>
                                <w:rFonts w:ascii="Cambria" w:hAnsi="Cambria"/>
                                <w:sz w:val="21"/>
                                <w:szCs w:val="21"/>
                              </w:rPr>
                              <w:t>Bhagwan</w:t>
                            </w:r>
                            <w:proofErr w:type="spellEnd"/>
                            <w:r>
                              <w:rPr>
                                <w:rFonts w:ascii="Cambria" w:hAnsi="Cambria"/>
                                <w:sz w:val="21"/>
                                <w:szCs w:val="21"/>
                              </w:rPr>
                              <w:t xml:space="preserve"> </w:t>
                            </w:r>
                            <w:proofErr w:type="spellStart"/>
                            <w:r>
                              <w:rPr>
                                <w:rFonts w:ascii="Cambria" w:hAnsi="Cambria"/>
                                <w:sz w:val="21"/>
                                <w:szCs w:val="21"/>
                              </w:rPr>
                              <w:t>Mahavira</w:t>
                            </w:r>
                            <w:proofErr w:type="spellEnd"/>
                            <w:r>
                              <w:rPr>
                                <w:rFonts w:ascii="Cambria" w:hAnsi="Cambria"/>
                                <w:sz w:val="21"/>
                                <w:szCs w:val="21"/>
                              </w:rPr>
                              <w:t xml:space="preserve"> </w:t>
                            </w:r>
                            <w:proofErr w:type="spellStart"/>
                            <w:r>
                              <w:rPr>
                                <w:rFonts w:ascii="Cambria" w:hAnsi="Cambria"/>
                                <w:sz w:val="21"/>
                                <w:szCs w:val="21"/>
                              </w:rPr>
                              <w:t>Viklanga</w:t>
                            </w:r>
                            <w:proofErr w:type="spellEnd"/>
                            <w:r>
                              <w:rPr>
                                <w:rFonts w:ascii="Cambria" w:hAnsi="Cambria"/>
                                <w:sz w:val="21"/>
                                <w:szCs w:val="21"/>
                              </w:rPr>
                              <w:t xml:space="preserve"> </w:t>
                            </w:r>
                            <w:proofErr w:type="spellStart"/>
                            <w:r>
                              <w:rPr>
                                <w:rFonts w:ascii="Cambria" w:hAnsi="Cambria"/>
                                <w:sz w:val="21"/>
                                <w:szCs w:val="21"/>
                              </w:rPr>
                              <w:t>Sahayta</w:t>
                            </w:r>
                            <w:proofErr w:type="spellEnd"/>
                            <w:r>
                              <w:rPr>
                                <w:rFonts w:ascii="Cambria" w:hAnsi="Cambria"/>
                                <w:sz w:val="21"/>
                                <w:szCs w:val="21"/>
                              </w:rPr>
                              <w:t xml:space="preserve"> </w:t>
                            </w:r>
                            <w:proofErr w:type="spellStart"/>
                            <w:r>
                              <w:rPr>
                                <w:rFonts w:ascii="Cambria" w:hAnsi="Cambria"/>
                                <w:sz w:val="21"/>
                                <w:szCs w:val="21"/>
                              </w:rPr>
                              <w:t>Samiti</w:t>
                            </w:r>
                            <w:proofErr w:type="spellEnd"/>
                            <w:r>
                              <w:rPr>
                                <w:rFonts w:ascii="Cambria" w:hAnsi="Cambria"/>
                                <w:sz w:val="21"/>
                                <w:szCs w:val="21"/>
                              </w:rPr>
                              <w:t xml:space="preserve"> was established in March 1975 by </w:t>
                            </w:r>
                            <w:proofErr w:type="spellStart"/>
                            <w:r>
                              <w:rPr>
                                <w:rFonts w:ascii="Cambria" w:hAnsi="Cambria"/>
                                <w:sz w:val="21"/>
                                <w:szCs w:val="21"/>
                              </w:rPr>
                              <w:t>Mr.</w:t>
                            </w:r>
                            <w:proofErr w:type="spellEnd"/>
                            <w:r>
                              <w:rPr>
                                <w:rFonts w:ascii="Cambria" w:hAnsi="Cambria"/>
                                <w:sz w:val="21"/>
                                <w:szCs w:val="21"/>
                              </w:rPr>
                              <w:t xml:space="preserve"> D. R. Mehta and they popularised the use of Jaipur foot. The main objective of the BMVSS is the physical, economic and social rehabilitation of physically challenged, particularly the resource-less, enabling them to regain their mobility, </w:t>
                            </w:r>
                            <w:proofErr w:type="spellStart"/>
                            <w:r>
                              <w:rPr>
                                <w:rFonts w:ascii="Cambria" w:hAnsi="Cambria"/>
                                <w:sz w:val="21"/>
                                <w:szCs w:val="21"/>
                              </w:rPr>
                              <w:t>self respect</w:t>
                            </w:r>
                            <w:proofErr w:type="spellEnd"/>
                            <w:r>
                              <w:rPr>
                                <w:rFonts w:ascii="Cambria" w:hAnsi="Cambria"/>
                                <w:sz w:val="21"/>
                                <w:szCs w:val="21"/>
                              </w:rPr>
                              <w:t xml:space="preserve"> and human dignity so that they become self-reliant, normal and productive members of the community. In the first year after the formation of the society, 59 limbs were fitted. Now, the number of limbs fitted every year approaches </w:t>
                            </w:r>
                            <w:r>
                              <w:rPr>
                                <w:rFonts w:ascii="Cambria" w:hAnsi="Cambria"/>
                                <w:sz w:val="21"/>
                                <w:szCs w:val="21"/>
                                <w:u w:val="single"/>
                              </w:rPr>
                              <w:t>20,000</w:t>
                            </w:r>
                            <w:r>
                              <w:rPr>
                                <w:rFonts w:ascii="Cambria" w:hAnsi="Cambria"/>
                                <w:sz w:val="21"/>
                                <w:szCs w:val="21"/>
                              </w:rPr>
                              <w:t>’</w:t>
                            </w:r>
                          </w:p>
                        </w:txbxContent>
                      </wps:txbx>
                      <wps:bodyPr vert="horz" wrap="square" lIns="91440" tIns="45720" rIns="91440" bIns="45720" anchor="t" anchorCtr="0" compatLnSpc="0"/>
                    </wps:wsp>
                  </a:graphicData>
                </a:graphic>
              </wp:inline>
            </w:drawing>
          </mc:Choice>
          <mc:Fallback>
            <w:pict>
              <v:shape id="Text Box 27" o:spid="_x0000_s1032" type="#_x0000_t202" style="width:436.65pt;height:11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uLc8QEAAOgDAAAOAAAAZHJzL2Uyb0RvYy54bWysU8lu2zAQvRfoPxC811oiNbFgOUBjuCgQ&#10;tAGcfgBFUZYAbh0yltyv75CyHaftqagOFGfh48ybx9X9pCQ5CHCD0TXNFiklQnPTDnpf0+/P2w93&#10;lDjPdMuk0aKmR+Ho/fr9u9VoK5Gb3shWAEEQ7arR1rT33lZJ4ngvFHMLY4XGYGdAMY8m7JMW2Ijo&#10;SiZ5mn5MRgOtBcOFc+jdzEG6jvhdJ7j/1nVOeCJrirX5uEJcm7Am6xWr9sBsP/BTGewfqlBs0Hjp&#10;BWrDPCMvMPwBpQYOxpnOL7hRiem6gYvYA3aTpb91s+uZFbEXJMfZC03u/8Hyr4cnIEOLs7uhRDOF&#10;M3oWkyefzETy28DPaF2FaTuLiX5CP+ae/Q6doe2pAxX+2BDBODJ9vLAb0Dg6y7IoixvUA8dYViyL&#10;rIz4yetxC85/FkaRsKkp4Pgiq+zw6DyWgqnnlHCbM3Jot4OU0YB98yCBHBiOehu/UCUeeZMmNRlr&#10;uizzu4j8JuauIdL4/Q0ilLBhrp+viginNKnxwsDXzEvY+amZIr/lmbPGtEekEh8Nttgb+EnJiAKs&#10;qfvxwkBQIr9onPAyK4qg2GgU5W2OBlxHmusI0xyhauopmbcPflY5yswy/6h3lp8mEgtEOUVuTtIP&#10;er22YxuvD3T9CwAA//8DAFBLAwQUAAYACAAAACEAbnp2Kd0AAAAFAQAADwAAAGRycy9kb3ducmV2&#10;LnhtbEyPwW7CMBBE75X6D9ZW4lKBUyIgCnFQAPVSTqU9cDTxNolqr9PYAffv6/ZCLyuNZjTzttgE&#10;o9kFB9dZEvA0S4Ah1VZ11Ah4f3ueZsCcl6SktoQCvtHBpry/K2Su7JVe8XL0DYsl5HIpoPW+zzl3&#10;dYtGupntkaL3YQcjfZRDw9Ugr7HcaD5PkiU3sqO40Moedy3Wn8fRCDiFw2q53e4XKvjq5WufjZU+&#10;PQoxeQjVGpjH4G9h+MWP6FBGprMdSTmmBcRH/N+NXrZKU2BnAfN0kQIvC/6fvvwBAAD//wMAUEsB&#10;Ai0AFAAGAAgAAAAhALaDOJL+AAAA4QEAABMAAAAAAAAAAAAAAAAAAAAAAFtDb250ZW50X1R5cGVz&#10;XS54bWxQSwECLQAUAAYACAAAACEAOP0h/9YAAACUAQAACwAAAAAAAAAAAAAAAAAvAQAAX3JlbHMv&#10;LnJlbHNQSwECLQAUAAYACAAAACEAonbi3PEBAADoAwAADgAAAAAAAAAAAAAAAAAuAgAAZHJzL2Uy&#10;b0RvYy54bWxQSwECLQAUAAYACAAAACEAbnp2Kd0AAAAFAQAADwAAAAAAAAAAAAAAAABLBAAAZHJz&#10;L2Rvd25yZXYueG1sUEsFBgAAAAAEAAQA8wAAAFUFAAAAAA==&#10;" strokeweight=".26467mm">
                <v:textbox>
                  <w:txbxContent>
                    <w:p w:rsidR="00A3502E" w:rsidRDefault="00A3502E" w:rsidP="00CB760C">
                      <w:pPr>
                        <w:jc w:val="center"/>
                        <w:rPr>
                          <w:rFonts w:ascii="Cambria" w:hAnsi="Cambria"/>
                          <w:b/>
                          <w:sz w:val="20"/>
                          <w:szCs w:val="20"/>
                        </w:rPr>
                      </w:pPr>
                      <w:r>
                        <w:rPr>
                          <w:rFonts w:ascii="Cambria" w:hAnsi="Cambria"/>
                          <w:b/>
                          <w:sz w:val="20"/>
                          <w:szCs w:val="20"/>
                        </w:rPr>
                        <w:t>Box 20.1 Jaipur Foot</w:t>
                      </w:r>
                    </w:p>
                    <w:p w:rsidR="00A3502E" w:rsidRDefault="00A3502E" w:rsidP="00CB760C">
                      <w:pPr>
                        <w:jc w:val="both"/>
                      </w:pPr>
                      <w:r>
                        <w:rPr>
                          <w:rFonts w:ascii="Cambria" w:hAnsi="Cambria"/>
                          <w:sz w:val="21"/>
                          <w:szCs w:val="21"/>
                        </w:rPr>
                        <w:t xml:space="preserve">Bhagwan Mahavira Viklanga Sahayta Samiti was established in March 1975 by Mr. D. R. Mehta and they popularised the use of Jaipur foot. The main objective of the BMVSS is the physical, economic and social rehabilitation of physically challenged, particularly the resource-less, enabling them to regain their mobility, self respect and human dignity so that they become self-reliant, normal and productive members of the community. In the first year after the formation of the society, 59 limbs were fitted. Now, the number of limbs fitted every year approaches </w:t>
                      </w:r>
                      <w:r>
                        <w:rPr>
                          <w:rFonts w:ascii="Cambria" w:hAnsi="Cambria"/>
                          <w:sz w:val="21"/>
                          <w:szCs w:val="21"/>
                          <w:u w:val="single"/>
                        </w:rPr>
                        <w:t>20,000</w:t>
                      </w:r>
                      <w:r>
                        <w:rPr>
                          <w:rFonts w:ascii="Cambria" w:hAnsi="Cambria"/>
                          <w:sz w:val="21"/>
                          <w:szCs w:val="21"/>
                        </w:rPr>
                        <w:t>’</w:t>
                      </w:r>
                    </w:p>
                  </w:txbxContent>
                </v:textbox>
                <w10:anchorlock/>
              </v:shape>
            </w:pict>
          </mc:Fallback>
        </mc:AlternateContent>
      </w:r>
    </w:p>
    <w:p w:rsidR="007A2266" w:rsidRPr="00F67AEE" w:rsidRDefault="004554D7" w:rsidP="0093328A">
      <w:pPr>
        <w:pStyle w:val="Heading3"/>
        <w:ind w:left="720" w:hanging="720"/>
      </w:pPr>
      <w:bookmarkStart w:id="472" w:name="_Toc315185803"/>
      <w:bookmarkStart w:id="473" w:name="_Toc315266985"/>
      <w:bookmarkStart w:id="474" w:name="_Toc316377068"/>
      <w:bookmarkStart w:id="475" w:name="_Toc317175478"/>
      <w:bookmarkStart w:id="476" w:name="_Toc319951565"/>
      <w:r w:rsidRPr="00F67AEE">
        <w:rPr>
          <w:color w:val="auto"/>
        </w:rPr>
        <w:t xml:space="preserve">IV. </w:t>
      </w:r>
      <w:r w:rsidRPr="00F67AEE">
        <w:rPr>
          <w:color w:val="auto"/>
        </w:rPr>
        <w:tab/>
        <w:t>Encouraging entities that produce mobility aids, devices and assistive technologies for persons with disabilities.</w:t>
      </w:r>
      <w:bookmarkEnd w:id="472"/>
      <w:bookmarkEnd w:id="473"/>
      <w:bookmarkEnd w:id="474"/>
      <w:bookmarkEnd w:id="475"/>
      <w:bookmarkEnd w:id="476"/>
    </w:p>
    <w:p w:rsidR="007A2266" w:rsidRPr="00F67AEE" w:rsidRDefault="004554D7" w:rsidP="000B09E7">
      <w:pPr>
        <w:numPr>
          <w:ilvl w:val="1"/>
          <w:numId w:val="39"/>
        </w:numPr>
        <w:shd w:val="clear" w:color="auto" w:fill="FFFFFF"/>
        <w:spacing w:after="75"/>
        <w:ind w:left="720" w:hanging="720"/>
        <w:jc w:val="both"/>
      </w:pPr>
      <w:r w:rsidRPr="00F67AEE">
        <w:rPr>
          <w:rFonts w:ascii="Cambria" w:hAnsi="Cambria"/>
          <w:b/>
          <w:bCs/>
        </w:rPr>
        <w:t xml:space="preserve">Technology Development Projects in Mission Mode: </w:t>
      </w:r>
      <w:r w:rsidRPr="00F67AEE">
        <w:rPr>
          <w:rFonts w:ascii="Cambria" w:hAnsi="Cambria"/>
        </w:rPr>
        <w:t>With a view to provide suitable and cost effective aids and appliances through the application of technology and to increase their employment opportunities and integration in society of the persons with physical disabilities, the above scheme was started during 1990-91. Under the scheme, suitable R&amp;D projects are identified and funded for developing aids and appliances. The scheme is implemented through the IITs. Educational Institutes, Research Agencies and Voluntary Organisations etc. Financial assistance is provided on 100% basis.</w:t>
      </w:r>
    </w:p>
    <w:p w:rsidR="007A2266" w:rsidRPr="00F67AEE" w:rsidRDefault="004554D7" w:rsidP="0093328A">
      <w:pPr>
        <w:pStyle w:val="Heading3"/>
        <w:rPr>
          <w:color w:val="auto"/>
        </w:rPr>
      </w:pPr>
      <w:bookmarkStart w:id="477" w:name="_Toc317175479"/>
      <w:bookmarkStart w:id="478" w:name="_Toc319951566"/>
      <w:r w:rsidRPr="00F67AEE">
        <w:rPr>
          <w:color w:val="auto"/>
        </w:rPr>
        <w:t>Findings</w:t>
      </w:r>
      <w:bookmarkEnd w:id="477"/>
      <w:bookmarkEnd w:id="478"/>
    </w:p>
    <w:p w:rsidR="007A2266" w:rsidRPr="00F67AEE" w:rsidRDefault="004554D7" w:rsidP="000B09E7">
      <w:pPr>
        <w:numPr>
          <w:ilvl w:val="0"/>
          <w:numId w:val="40"/>
        </w:numPr>
        <w:spacing w:after="0"/>
        <w:jc w:val="both"/>
        <w:rPr>
          <w:rFonts w:ascii="Cambria" w:hAnsi="Cambria"/>
        </w:rPr>
      </w:pPr>
      <w:r w:rsidRPr="00F67AEE">
        <w:rPr>
          <w:rFonts w:ascii="Cambria" w:hAnsi="Cambria"/>
        </w:rPr>
        <w:t xml:space="preserve">The right has been ensured through schemes and programs which lower the mobility barriers for persons with disabilities. </w:t>
      </w:r>
    </w:p>
    <w:p w:rsidR="007A2266" w:rsidRPr="00F67AEE" w:rsidRDefault="004554D7" w:rsidP="000B09E7">
      <w:pPr>
        <w:numPr>
          <w:ilvl w:val="0"/>
          <w:numId w:val="40"/>
        </w:numPr>
        <w:spacing w:after="0"/>
        <w:jc w:val="both"/>
        <w:rPr>
          <w:rFonts w:ascii="Cambria" w:hAnsi="Cambria"/>
        </w:rPr>
      </w:pPr>
      <w:r w:rsidRPr="00F67AEE">
        <w:rPr>
          <w:rFonts w:ascii="Cambria" w:hAnsi="Cambria"/>
        </w:rPr>
        <w:t xml:space="preserve">This is done either by the provisioning of mobility aids or by easing the use of public transport by allowing for free or concessional travel. </w:t>
      </w:r>
    </w:p>
    <w:p w:rsidR="007A2266" w:rsidRPr="00F67AEE" w:rsidRDefault="004554D7" w:rsidP="000B09E7">
      <w:pPr>
        <w:numPr>
          <w:ilvl w:val="0"/>
          <w:numId w:val="40"/>
        </w:numPr>
        <w:spacing w:after="0"/>
        <w:jc w:val="both"/>
        <w:rPr>
          <w:rFonts w:ascii="Cambria" w:hAnsi="Cambria"/>
        </w:rPr>
      </w:pPr>
      <w:r w:rsidRPr="00F67AEE">
        <w:rPr>
          <w:rFonts w:ascii="Cambria" w:hAnsi="Cambria"/>
        </w:rPr>
        <w:t xml:space="preserve">The mobility schemes and programs have primarily targeted persons with physical and sensory disabilities.  </w:t>
      </w:r>
    </w:p>
    <w:p w:rsidR="007A2266" w:rsidRPr="00F67AEE" w:rsidRDefault="004554D7" w:rsidP="000B09E7">
      <w:pPr>
        <w:numPr>
          <w:ilvl w:val="0"/>
          <w:numId w:val="40"/>
        </w:numPr>
        <w:spacing w:after="0"/>
        <w:jc w:val="both"/>
        <w:rPr>
          <w:rFonts w:ascii="Cambria" w:hAnsi="Cambria"/>
        </w:rPr>
      </w:pPr>
      <w:r w:rsidRPr="00F67AEE">
        <w:rPr>
          <w:rFonts w:ascii="Cambria" w:hAnsi="Cambria"/>
        </w:rPr>
        <w:t xml:space="preserve">The personal attendant and help desk initiatives have also been useful to persons with intellectual, developmental and psychosocial disabilities. </w:t>
      </w:r>
    </w:p>
    <w:p w:rsidR="007A2266" w:rsidRPr="00F67AEE" w:rsidRDefault="004554D7" w:rsidP="0093328A">
      <w:pPr>
        <w:pStyle w:val="Heading3"/>
        <w:rPr>
          <w:color w:val="auto"/>
        </w:rPr>
      </w:pPr>
      <w:bookmarkStart w:id="479" w:name="_Toc316377070"/>
      <w:bookmarkStart w:id="480" w:name="_Toc317175480"/>
      <w:bookmarkStart w:id="481" w:name="_Toc319951567"/>
      <w:r w:rsidRPr="00F67AEE">
        <w:rPr>
          <w:color w:val="auto"/>
        </w:rPr>
        <w:t>Future Plan of Action</w:t>
      </w:r>
      <w:bookmarkEnd w:id="479"/>
      <w:bookmarkEnd w:id="480"/>
      <w:bookmarkEnd w:id="481"/>
    </w:p>
    <w:p w:rsidR="007A2266" w:rsidRPr="00F67AEE" w:rsidRDefault="004554D7" w:rsidP="000B09E7">
      <w:pPr>
        <w:pStyle w:val="ListParagraph"/>
        <w:numPr>
          <w:ilvl w:val="0"/>
          <w:numId w:val="41"/>
        </w:numPr>
        <w:jc w:val="both"/>
        <w:rPr>
          <w:lang w:val="en-IN"/>
        </w:rPr>
      </w:pPr>
      <w:r w:rsidRPr="00F67AEE">
        <w:rPr>
          <w:rFonts w:ascii="Cambria" w:hAnsi="Cambria"/>
          <w:sz w:val="22"/>
          <w:szCs w:val="22"/>
          <w:lang w:val="en-IN"/>
        </w:rPr>
        <w:t xml:space="preserve">To upgrade the product range of ADIP and ALIMCO.  </w:t>
      </w:r>
    </w:p>
    <w:p w:rsidR="007A2266" w:rsidRPr="00F67AEE" w:rsidRDefault="004554D7" w:rsidP="000B09E7">
      <w:pPr>
        <w:pStyle w:val="ListParagraph"/>
        <w:numPr>
          <w:ilvl w:val="0"/>
          <w:numId w:val="41"/>
        </w:numPr>
        <w:jc w:val="both"/>
        <w:rPr>
          <w:lang w:val="en-IN"/>
        </w:rPr>
      </w:pPr>
      <w:r w:rsidRPr="00F67AEE">
        <w:rPr>
          <w:rFonts w:ascii="Cambria" w:hAnsi="Cambria"/>
          <w:sz w:val="22"/>
          <w:szCs w:val="22"/>
          <w:lang w:val="en-IN"/>
        </w:rPr>
        <w:t xml:space="preserve">To promote research and development in aids and assistive devices </w:t>
      </w:r>
      <w:proofErr w:type="gramStart"/>
      <w:r w:rsidRPr="00F67AEE">
        <w:rPr>
          <w:rFonts w:ascii="Cambria" w:hAnsi="Cambria"/>
          <w:sz w:val="22"/>
          <w:szCs w:val="22"/>
          <w:lang w:val="en-IN"/>
        </w:rPr>
        <w:t>that are</w:t>
      </w:r>
      <w:proofErr w:type="gramEnd"/>
      <w:r w:rsidRPr="00F67AEE">
        <w:rPr>
          <w:rFonts w:ascii="Cambria" w:hAnsi="Cambria"/>
          <w:sz w:val="22"/>
          <w:szCs w:val="22"/>
          <w:lang w:val="en-IN"/>
        </w:rPr>
        <w:t xml:space="preserve"> durable, cheaper and practical especially for remote areas.</w:t>
      </w:r>
    </w:p>
    <w:p w:rsidR="007A2266" w:rsidRPr="00F67AEE" w:rsidRDefault="004554D7" w:rsidP="000B09E7">
      <w:pPr>
        <w:pStyle w:val="ListParagraph"/>
        <w:numPr>
          <w:ilvl w:val="0"/>
          <w:numId w:val="41"/>
        </w:numPr>
        <w:jc w:val="both"/>
        <w:rPr>
          <w:lang w:val="en-IN"/>
        </w:rPr>
      </w:pPr>
      <w:r w:rsidRPr="00F67AEE">
        <w:rPr>
          <w:rFonts w:ascii="Cambria" w:hAnsi="Cambria"/>
          <w:sz w:val="22"/>
          <w:szCs w:val="22"/>
          <w:lang w:val="en-IN"/>
        </w:rPr>
        <w:t>To promote the use of assistive devices and technologies along with suitable training programs across the country</w:t>
      </w:r>
    </w:p>
    <w:p w:rsidR="007A2266" w:rsidRPr="00F67AEE" w:rsidRDefault="004554D7" w:rsidP="000B09E7">
      <w:pPr>
        <w:pStyle w:val="ListParagraph"/>
        <w:numPr>
          <w:ilvl w:val="0"/>
          <w:numId w:val="41"/>
        </w:numPr>
        <w:jc w:val="both"/>
        <w:rPr>
          <w:lang w:val="en-IN"/>
        </w:rPr>
      </w:pPr>
      <w:r w:rsidRPr="00F67AEE">
        <w:rPr>
          <w:rFonts w:ascii="Cambria" w:hAnsi="Cambria"/>
          <w:sz w:val="22"/>
          <w:szCs w:val="22"/>
          <w:lang w:val="en-IN"/>
        </w:rPr>
        <w:t>To build human resources to provide training for persons with disabilities in using assistive devices.</w:t>
      </w:r>
    </w:p>
    <w:p w:rsidR="000069FF" w:rsidRDefault="000069FF" w:rsidP="0093328A">
      <w:pPr>
        <w:pStyle w:val="Heading2"/>
        <w:jc w:val="center"/>
        <w:rPr>
          <w:color w:val="auto"/>
          <w:sz w:val="24"/>
          <w:szCs w:val="24"/>
        </w:rPr>
      </w:pPr>
      <w:bookmarkStart w:id="482" w:name="_Toc316377071"/>
      <w:bookmarkStart w:id="483" w:name="_Toc317175481"/>
    </w:p>
    <w:p w:rsidR="007A2266" w:rsidRPr="00F67AEE" w:rsidRDefault="004554D7" w:rsidP="0093328A">
      <w:pPr>
        <w:pStyle w:val="Heading2"/>
        <w:jc w:val="center"/>
        <w:rPr>
          <w:color w:val="auto"/>
          <w:sz w:val="24"/>
          <w:szCs w:val="24"/>
        </w:rPr>
      </w:pPr>
      <w:bookmarkStart w:id="484" w:name="_Toc319951568"/>
      <w:r w:rsidRPr="00F67AEE">
        <w:rPr>
          <w:color w:val="auto"/>
          <w:sz w:val="24"/>
          <w:szCs w:val="24"/>
        </w:rPr>
        <w:t>Article 21 – Freedom of Expression and Opinion and Access to Information</w:t>
      </w:r>
      <w:bookmarkEnd w:id="482"/>
      <w:bookmarkEnd w:id="483"/>
      <w:bookmarkEnd w:id="484"/>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recognizes the right of persons with disabilities to freedom of expression and opinions, including the freedom to seek, receive and impart information and ideas through all forms of communication of their choosing.</w:t>
      </w:r>
    </w:p>
    <w:p w:rsidR="007A2266" w:rsidRPr="00F67AEE" w:rsidRDefault="004554D7" w:rsidP="0093328A">
      <w:pPr>
        <w:pStyle w:val="Heading3"/>
        <w:rPr>
          <w:color w:val="auto"/>
        </w:rPr>
      </w:pPr>
      <w:bookmarkStart w:id="485" w:name="_Toc316377072"/>
      <w:bookmarkStart w:id="486" w:name="_Toc317175482"/>
      <w:bookmarkStart w:id="487" w:name="_Toc319951569"/>
      <w:r w:rsidRPr="00F67AEE">
        <w:rPr>
          <w:color w:val="auto"/>
        </w:rPr>
        <w:t xml:space="preserve">I. </w:t>
      </w:r>
      <w:r w:rsidRPr="00F67AEE">
        <w:rPr>
          <w:color w:val="auto"/>
        </w:rPr>
        <w:tab/>
        <w:t>Constitutional Jurisprudence</w:t>
      </w:r>
      <w:bookmarkEnd w:id="485"/>
      <w:bookmarkEnd w:id="486"/>
      <w:bookmarkEnd w:id="487"/>
    </w:p>
    <w:p w:rsidR="007A2266" w:rsidRPr="00F67AEE" w:rsidRDefault="004554D7">
      <w:pPr>
        <w:ind w:left="720" w:hanging="720"/>
        <w:jc w:val="both"/>
      </w:pPr>
      <w:r w:rsidRPr="00F67AEE">
        <w:rPr>
          <w:rFonts w:ascii="Cambria" w:hAnsi="Cambria"/>
          <w:b/>
          <w:bCs/>
        </w:rPr>
        <w:t>21.1</w:t>
      </w:r>
      <w:r w:rsidRPr="00F67AEE">
        <w:rPr>
          <w:rFonts w:ascii="Cambria" w:hAnsi="Cambria"/>
        </w:rPr>
        <w:tab/>
        <w:t xml:space="preserve">The right to freedom of expression and opinion is critical to the enjoyment of other human rights by persons with disabilities.  </w:t>
      </w:r>
    </w:p>
    <w:p w:rsidR="007A2266" w:rsidRPr="00F67AEE" w:rsidRDefault="004554D7">
      <w:pPr>
        <w:pStyle w:val="NormalWeb"/>
        <w:spacing w:before="274" w:after="274"/>
        <w:ind w:left="720" w:hanging="720"/>
        <w:jc w:val="both"/>
        <w:rPr>
          <w:lang w:val="en-IN"/>
        </w:rPr>
      </w:pPr>
      <w:r w:rsidRPr="00F67AEE">
        <w:rPr>
          <w:rFonts w:ascii="Cambria" w:hAnsi="Cambria" w:cs="Calibri"/>
          <w:b/>
          <w:bCs/>
          <w:sz w:val="22"/>
          <w:szCs w:val="22"/>
          <w:lang w:val="en-IN"/>
        </w:rPr>
        <w:lastRenderedPageBreak/>
        <w:t>21.2</w:t>
      </w:r>
      <w:r w:rsidRPr="00F67AEE">
        <w:rPr>
          <w:rFonts w:ascii="Cambria" w:hAnsi="Cambria" w:cs="Calibri"/>
          <w:sz w:val="22"/>
          <w:szCs w:val="22"/>
          <w:lang w:val="en-IN"/>
        </w:rPr>
        <w:tab/>
        <w:t>Article 19 (1</w:t>
      </w:r>
      <w:proofErr w:type="gramStart"/>
      <w:r w:rsidRPr="00F67AEE">
        <w:rPr>
          <w:rFonts w:ascii="Cambria" w:hAnsi="Cambria" w:cs="Calibri"/>
          <w:sz w:val="22"/>
          <w:szCs w:val="22"/>
          <w:lang w:val="en-IN"/>
        </w:rPr>
        <w:t>)(</w:t>
      </w:r>
      <w:proofErr w:type="gramEnd"/>
      <w:r w:rsidRPr="00F67AEE">
        <w:rPr>
          <w:rFonts w:ascii="Cambria" w:hAnsi="Cambria" w:cs="Calibri"/>
          <w:sz w:val="22"/>
          <w:szCs w:val="22"/>
          <w:lang w:val="en-IN"/>
        </w:rPr>
        <w:t xml:space="preserve"> a) of the Constitution of India provides that all citizens shall have freedom of  speech of expression. The Constitution permits the right to be reasonably restricted but specifies the grounds on which such restriction can take place. The Supreme Court of India has emphasized the primacy of this right by not allowing it to be restricted on any ground other than that which has been specified in article 19(2). The Court has further held that information was integral to the effective exercise of the freedom of speech and expression and consequently saw freedom of the press as a right which logically flows from article 19(1) (a).</w:t>
      </w:r>
    </w:p>
    <w:p w:rsidR="007A2266" w:rsidRPr="00F67AEE" w:rsidRDefault="004554D7">
      <w:pPr>
        <w:pStyle w:val="NormalWeb"/>
        <w:spacing w:before="274" w:after="274"/>
        <w:ind w:left="720" w:hanging="720"/>
        <w:jc w:val="both"/>
        <w:rPr>
          <w:lang w:val="en-IN"/>
        </w:rPr>
      </w:pPr>
      <w:r w:rsidRPr="00F67AEE">
        <w:rPr>
          <w:rFonts w:ascii="Cambria" w:hAnsi="Cambria" w:cs="Calibri"/>
          <w:b/>
          <w:bCs/>
          <w:sz w:val="22"/>
          <w:szCs w:val="22"/>
          <w:lang w:val="en-IN"/>
        </w:rPr>
        <w:t>21.3</w:t>
      </w:r>
      <w:r w:rsidRPr="00F67AEE">
        <w:rPr>
          <w:rFonts w:ascii="Cambria" w:hAnsi="Cambria" w:cs="Calibri"/>
          <w:sz w:val="22"/>
          <w:szCs w:val="22"/>
          <w:lang w:val="en-IN"/>
        </w:rPr>
        <w:tab/>
        <w:t xml:space="preserve">The above interpretations when extended to persons with disabilities require that to enable persons with disabilities to exercise their rights under Article 21 of the CRPD and Article 19 (1) (a) of the Indian Constitution they are to be provided the required information through appropriate means of communication. The availability of these means of communication </w:t>
      </w:r>
      <w:proofErr w:type="gramStart"/>
      <w:r w:rsidRPr="00F67AEE">
        <w:rPr>
          <w:rFonts w:ascii="Cambria" w:hAnsi="Cambria" w:cs="Calibri"/>
          <w:sz w:val="22"/>
          <w:szCs w:val="22"/>
          <w:lang w:val="en-IN"/>
        </w:rPr>
        <w:t>are</w:t>
      </w:r>
      <w:proofErr w:type="gramEnd"/>
      <w:r w:rsidRPr="00F67AEE">
        <w:rPr>
          <w:rFonts w:ascii="Cambria" w:hAnsi="Cambria" w:cs="Calibri"/>
          <w:sz w:val="22"/>
          <w:szCs w:val="22"/>
          <w:lang w:val="en-IN"/>
        </w:rPr>
        <w:t xml:space="preserve"> also necessary if the opinions of persons with disabilities are to be a part of public discourse. Insofar as the CRPD requires that the freedom to be available to persons with disabilities on an equal basis with others the communication support which is integral to the exercise of the right obtains preferred support in Indian constitutional jurisprudence. </w:t>
      </w:r>
    </w:p>
    <w:p w:rsidR="007A2266" w:rsidRPr="00F67AEE" w:rsidRDefault="004554D7">
      <w:pPr>
        <w:pStyle w:val="NormalWeb"/>
        <w:ind w:left="720" w:hanging="720"/>
        <w:jc w:val="both"/>
        <w:rPr>
          <w:lang w:val="en-IN"/>
        </w:rPr>
      </w:pPr>
      <w:r w:rsidRPr="00F67AEE">
        <w:rPr>
          <w:rFonts w:ascii="Cambria" w:hAnsi="Cambria"/>
          <w:b/>
          <w:bCs/>
          <w:sz w:val="22"/>
          <w:szCs w:val="22"/>
          <w:lang w:val="en-IN"/>
        </w:rPr>
        <w:t>21.4</w:t>
      </w:r>
      <w:r w:rsidRPr="00F67AEE">
        <w:rPr>
          <w:rFonts w:ascii="Cambria" w:hAnsi="Cambria"/>
          <w:sz w:val="22"/>
          <w:szCs w:val="22"/>
          <w:lang w:val="en-IN"/>
        </w:rPr>
        <w:tab/>
      </w:r>
      <w:r w:rsidRPr="00F67AEE">
        <w:rPr>
          <w:rFonts w:ascii="Cambria" w:hAnsi="Cambria"/>
          <w:lang w:val="en-IN"/>
        </w:rPr>
        <w:t>The right to freedom of expression and opinion is essential to the ability of people with disabilities to develop as individuals and to participate in societies on an equal basis with others.  However, full enjoyment will remain elusive for persons with disabilities as long as access, attitudinal, and other barriers exist. Article 21 has further links with themes such as training, awareness-raising and education. There is also a strong link to provisions related to informed consent, as obtaining information is dependent on access to information.</w:t>
      </w:r>
    </w:p>
    <w:p w:rsidR="000069FF" w:rsidRDefault="004554D7">
      <w:pPr>
        <w:spacing w:after="0"/>
        <w:ind w:left="720" w:hanging="720"/>
        <w:jc w:val="both"/>
        <w:rPr>
          <w:rFonts w:ascii="Cambria" w:hAnsi="Cambria" w:cs="Mangal"/>
          <w:b/>
          <w:bCs/>
          <w:lang w:bidi="hi-IN"/>
        </w:rPr>
      </w:pPr>
      <w:bookmarkStart w:id="488" w:name="_Toc316377073"/>
      <w:bookmarkStart w:id="489" w:name="_Toc317175483"/>
      <w:r w:rsidRPr="003C4FC7">
        <w:rPr>
          <w:rFonts w:ascii="Cambria" w:hAnsi="Cambria" w:cs="Mangal"/>
          <w:b/>
          <w:bCs/>
          <w:lang w:bidi="hi-IN"/>
        </w:rPr>
        <w:t>II.</w:t>
      </w:r>
      <w:r w:rsidRPr="003C4FC7">
        <w:rPr>
          <w:rFonts w:ascii="Cambria" w:hAnsi="Cambria" w:cs="Mangal"/>
          <w:b/>
          <w:bCs/>
          <w:lang w:bidi="hi-IN"/>
        </w:rPr>
        <w:tab/>
        <w:t>Schemes to Facilitate Access to Information</w:t>
      </w:r>
      <w:bookmarkEnd w:id="488"/>
      <w:bookmarkEnd w:id="489"/>
      <w:r w:rsidRPr="003C4FC7">
        <w:rPr>
          <w:rFonts w:ascii="Cambria" w:hAnsi="Cambria" w:cs="Mangal"/>
          <w:b/>
          <w:bCs/>
          <w:lang w:bidi="hi-IN"/>
        </w:rPr>
        <w:t xml:space="preserve"> </w:t>
      </w:r>
    </w:p>
    <w:p w:rsidR="007A2266" w:rsidRPr="00F67AEE" w:rsidRDefault="004554D7">
      <w:pPr>
        <w:spacing w:after="0"/>
        <w:ind w:left="720" w:hanging="720"/>
        <w:jc w:val="both"/>
      </w:pPr>
      <w:r w:rsidRPr="003C4FC7">
        <w:rPr>
          <w:rFonts w:ascii="Cambria" w:hAnsi="Cambria" w:cs="Mangal"/>
          <w:b/>
          <w:bCs/>
          <w:lang w:bidi="hi-IN"/>
        </w:rPr>
        <w:t xml:space="preserve">21.5 </w:t>
      </w:r>
      <w:r w:rsidRPr="003C4FC7">
        <w:rPr>
          <w:rFonts w:ascii="Cambria" w:hAnsi="Cambria" w:cs="Mangal"/>
          <w:b/>
          <w:bCs/>
          <w:lang w:bidi="hi-IN"/>
        </w:rPr>
        <w:tab/>
        <w:t>The UGC in its circular (No. F-6-1 (CCP</w:t>
      </w:r>
      <w:r w:rsidRPr="00F67AEE">
        <w:rPr>
          <w:rFonts w:ascii="Cambria" w:hAnsi="Cambria" w:cs="Calibri"/>
        </w:rPr>
        <w:t xml:space="preserve"> II) dated 09/01/2009) has   required all Universities to: </w:t>
      </w:r>
    </w:p>
    <w:p w:rsidR="007A2266" w:rsidRPr="00F67AEE" w:rsidRDefault="004554D7" w:rsidP="000B09E7">
      <w:pPr>
        <w:pStyle w:val="ListParagraph"/>
        <w:numPr>
          <w:ilvl w:val="0"/>
          <w:numId w:val="42"/>
        </w:numPr>
        <w:spacing w:after="0"/>
        <w:jc w:val="both"/>
        <w:rPr>
          <w:rFonts w:ascii="Cambria" w:hAnsi="Cambria" w:cs="Calibri"/>
          <w:sz w:val="22"/>
          <w:lang w:val="en-IN"/>
        </w:rPr>
      </w:pPr>
      <w:r w:rsidRPr="00F67AEE">
        <w:rPr>
          <w:rFonts w:ascii="Cambria" w:hAnsi="Cambria" w:cs="Calibri"/>
          <w:sz w:val="22"/>
          <w:lang w:val="en-IN"/>
        </w:rPr>
        <w:t>To extend facilities of cassette recorders for Blind students in Universities</w:t>
      </w:r>
    </w:p>
    <w:p w:rsidR="007A2266" w:rsidRPr="00F67AEE" w:rsidRDefault="004554D7" w:rsidP="000B09E7">
      <w:pPr>
        <w:pStyle w:val="ListParagraph"/>
        <w:numPr>
          <w:ilvl w:val="0"/>
          <w:numId w:val="42"/>
        </w:numPr>
        <w:spacing w:after="0"/>
        <w:jc w:val="both"/>
        <w:rPr>
          <w:rFonts w:ascii="Cambria" w:hAnsi="Cambria" w:cs="Calibri"/>
          <w:sz w:val="22"/>
          <w:lang w:val="en-IN"/>
        </w:rPr>
      </w:pPr>
      <w:r w:rsidRPr="00F67AEE">
        <w:rPr>
          <w:rFonts w:ascii="Cambria" w:hAnsi="Cambria" w:cs="Calibri"/>
          <w:sz w:val="22"/>
          <w:lang w:val="en-IN"/>
        </w:rPr>
        <w:t>To provide facilities to persons with disabilities</w:t>
      </w:r>
    </w:p>
    <w:p w:rsidR="007A2266" w:rsidRPr="00F67AEE" w:rsidRDefault="004554D7" w:rsidP="000B09E7">
      <w:pPr>
        <w:pStyle w:val="ListParagraph"/>
        <w:numPr>
          <w:ilvl w:val="0"/>
          <w:numId w:val="42"/>
        </w:numPr>
        <w:spacing w:after="0"/>
        <w:jc w:val="both"/>
        <w:rPr>
          <w:rFonts w:ascii="Cambria" w:hAnsi="Cambria" w:cs="Calibri"/>
          <w:sz w:val="22"/>
          <w:lang w:val="en-IN"/>
        </w:rPr>
      </w:pPr>
      <w:r w:rsidRPr="00F67AEE">
        <w:rPr>
          <w:rFonts w:ascii="Cambria" w:hAnsi="Cambria" w:cs="Calibri"/>
          <w:sz w:val="22"/>
          <w:lang w:val="en-IN"/>
        </w:rPr>
        <w:t>To take steps to make institutions barrier free</w:t>
      </w:r>
    </w:p>
    <w:p w:rsidR="007A2266" w:rsidRPr="00F67AEE" w:rsidRDefault="004554D7" w:rsidP="000B09E7">
      <w:pPr>
        <w:pStyle w:val="ListParagraph"/>
        <w:numPr>
          <w:ilvl w:val="0"/>
          <w:numId w:val="42"/>
        </w:numPr>
        <w:spacing w:after="0"/>
        <w:jc w:val="both"/>
        <w:rPr>
          <w:rFonts w:ascii="Cambria" w:hAnsi="Cambria" w:cs="Calibri"/>
          <w:sz w:val="22"/>
          <w:lang w:val="en-IN"/>
        </w:rPr>
      </w:pPr>
      <w:r w:rsidRPr="00F67AEE">
        <w:rPr>
          <w:rFonts w:ascii="Cambria" w:hAnsi="Cambria" w:cs="Calibri"/>
          <w:sz w:val="22"/>
          <w:lang w:val="en-IN"/>
        </w:rPr>
        <w:t>All educational institutes should provide Braille books and Talking books</w:t>
      </w:r>
    </w:p>
    <w:p w:rsidR="007A2266" w:rsidRPr="00F67AEE" w:rsidRDefault="004554D7">
      <w:pPr>
        <w:spacing w:before="240" w:after="0"/>
        <w:ind w:left="720" w:hanging="720"/>
        <w:jc w:val="both"/>
      </w:pPr>
      <w:r w:rsidRPr="00F67AEE">
        <w:rPr>
          <w:rFonts w:ascii="Cambria" w:hAnsi="Cambria" w:cs="Calibri"/>
          <w:b/>
        </w:rPr>
        <w:t xml:space="preserve">21.6   </w:t>
      </w:r>
      <w:r w:rsidRPr="00F67AEE">
        <w:rPr>
          <w:rFonts w:ascii="Cambria" w:hAnsi="Cambria" w:cs="Calibri"/>
        </w:rPr>
        <w:t xml:space="preserve">Some leading universities which have taken initiatives to provide library facilities to persons with disabilities are </w:t>
      </w:r>
      <w:proofErr w:type="spellStart"/>
      <w:r w:rsidRPr="00F67AEE">
        <w:rPr>
          <w:rFonts w:ascii="Cambria" w:hAnsi="Cambria" w:cs="Calibri"/>
        </w:rPr>
        <w:t>Bharathihar</w:t>
      </w:r>
      <w:proofErr w:type="spellEnd"/>
      <w:r w:rsidRPr="00F67AEE">
        <w:rPr>
          <w:rFonts w:ascii="Cambria" w:hAnsi="Cambria" w:cs="Calibri"/>
        </w:rPr>
        <w:t xml:space="preserve">, Calcutta, Delhi, Jammu, </w:t>
      </w:r>
      <w:proofErr w:type="spellStart"/>
      <w:r w:rsidRPr="00F67AEE">
        <w:rPr>
          <w:rFonts w:ascii="Cambria" w:hAnsi="Cambria" w:cs="Calibri"/>
        </w:rPr>
        <w:t>Lucknow</w:t>
      </w:r>
      <w:proofErr w:type="spellEnd"/>
      <w:r w:rsidRPr="00F67AEE">
        <w:rPr>
          <w:rFonts w:ascii="Cambria" w:hAnsi="Cambria" w:cs="Calibri"/>
        </w:rPr>
        <w:t xml:space="preserve"> and Punjab.  These universities primarily provide a collection of talking books and audio cassettes and facilities for conversion from text to voice or braille. </w:t>
      </w:r>
    </w:p>
    <w:p w:rsidR="007A2266" w:rsidRPr="00F67AEE" w:rsidRDefault="004554D7">
      <w:pPr>
        <w:pStyle w:val="NormalWeb"/>
        <w:ind w:left="720" w:hanging="720"/>
        <w:jc w:val="both"/>
        <w:rPr>
          <w:lang w:val="en-IN"/>
        </w:rPr>
      </w:pPr>
      <w:r w:rsidRPr="00F67AEE">
        <w:rPr>
          <w:rFonts w:ascii="Cambria" w:hAnsi="Cambria"/>
          <w:b/>
          <w:sz w:val="22"/>
          <w:szCs w:val="22"/>
          <w:lang w:val="en-IN"/>
        </w:rPr>
        <w:t>21.7</w:t>
      </w:r>
      <w:r w:rsidRPr="00F67AEE">
        <w:rPr>
          <w:rFonts w:ascii="Cambria" w:hAnsi="Cambria"/>
          <w:b/>
          <w:sz w:val="22"/>
          <w:szCs w:val="22"/>
          <w:lang w:val="en-IN"/>
        </w:rPr>
        <w:tab/>
        <w:t xml:space="preserve">Captioning News: </w:t>
      </w:r>
      <w:r w:rsidRPr="00F67AEE">
        <w:rPr>
          <w:rFonts w:ascii="Cambria" w:hAnsi="Cambria"/>
          <w:sz w:val="22"/>
          <w:szCs w:val="22"/>
          <w:lang w:val="en-IN"/>
        </w:rPr>
        <w:t xml:space="preserve">Captioning of news in the form of sub-titles or scrolling text which appears at the bottom of the television screen as the news reader reads has been made mandatory for all news broadcast by Ministry of Information &amp; Broadcasting. The </w:t>
      </w:r>
      <w:proofErr w:type="spellStart"/>
      <w:r w:rsidRPr="00F67AEE">
        <w:rPr>
          <w:rFonts w:ascii="Cambria" w:hAnsi="Cambria"/>
          <w:sz w:val="22"/>
          <w:szCs w:val="22"/>
          <w:lang w:val="en-IN"/>
        </w:rPr>
        <w:t>Prasar</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Bharathi</w:t>
      </w:r>
      <w:proofErr w:type="spellEnd"/>
      <w:r w:rsidRPr="00F67AEE">
        <w:rPr>
          <w:rFonts w:ascii="Cambria" w:hAnsi="Cambria"/>
          <w:sz w:val="22"/>
          <w:szCs w:val="22"/>
          <w:lang w:val="en-IN"/>
        </w:rPr>
        <w:t>, the public service broadcaster and some other news channels do captioning of news.</w:t>
      </w:r>
    </w:p>
    <w:tbl>
      <w:tblPr>
        <w:tblW w:w="8916" w:type="dxa"/>
        <w:tblInd w:w="231" w:type="dxa"/>
        <w:tblCellMar>
          <w:left w:w="10" w:type="dxa"/>
          <w:right w:w="10" w:type="dxa"/>
        </w:tblCellMar>
        <w:tblLook w:val="0000" w:firstRow="0" w:lastRow="0" w:firstColumn="0" w:lastColumn="0" w:noHBand="0" w:noVBand="0"/>
      </w:tblPr>
      <w:tblGrid>
        <w:gridCol w:w="8916"/>
      </w:tblGrid>
      <w:tr w:rsidR="007A2266" w:rsidRPr="00F67AEE">
        <w:trPr>
          <w:trHeight w:val="2222"/>
        </w:trPr>
        <w:tc>
          <w:tcPr>
            <w:tcW w:w="89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NormalWeb"/>
              <w:jc w:val="center"/>
              <w:rPr>
                <w:lang w:val="en-IN"/>
              </w:rPr>
            </w:pPr>
            <w:bookmarkStart w:id="490" w:name="_Toc316377074"/>
            <w:r w:rsidRPr="00F67AEE">
              <w:rPr>
                <w:rFonts w:ascii="Cambria" w:eastAsia="Calibri" w:hAnsi="Cambria"/>
                <w:b/>
                <w:sz w:val="20"/>
                <w:szCs w:val="20"/>
                <w:lang w:val="en-IN"/>
              </w:rPr>
              <w:t xml:space="preserve">Box 21.1 </w:t>
            </w:r>
            <w:bookmarkEnd w:id="490"/>
            <w:r w:rsidRPr="00F67AEE">
              <w:rPr>
                <w:rFonts w:ascii="Cambria" w:eastAsia="Calibri" w:hAnsi="Cambria"/>
                <w:b/>
                <w:sz w:val="20"/>
                <w:szCs w:val="20"/>
                <w:lang w:val="en-IN"/>
              </w:rPr>
              <w:t>Promoting Sign Language</w:t>
            </w:r>
          </w:p>
          <w:p w:rsidR="007A2266" w:rsidRPr="00F67AEE" w:rsidRDefault="004554D7">
            <w:pPr>
              <w:pStyle w:val="NormalWeb"/>
              <w:jc w:val="both"/>
              <w:rPr>
                <w:lang w:val="en-IN"/>
              </w:rPr>
            </w:pPr>
            <w:r w:rsidRPr="00F67AEE">
              <w:rPr>
                <w:rFonts w:ascii="Cambria" w:hAnsi="Cambria" w:cs="Calibri"/>
                <w:sz w:val="22"/>
                <w:szCs w:val="22"/>
                <w:lang w:val="en-IN"/>
              </w:rPr>
              <w:t>A website called</w:t>
            </w:r>
            <w:r w:rsidRPr="00F67AEE">
              <w:rPr>
                <w:rStyle w:val="apple-converted-space"/>
                <w:rFonts w:ascii="Cambria" w:hAnsi="Cambria" w:cs="Calibri"/>
                <w:sz w:val="22"/>
                <w:szCs w:val="22"/>
                <w:lang w:val="en-IN"/>
              </w:rPr>
              <w:t> </w:t>
            </w:r>
            <w:hyperlink r:id="rId32" w:history="1">
              <w:r w:rsidRPr="00F67AEE">
                <w:rPr>
                  <w:rStyle w:val="Hyperlink"/>
                  <w:rFonts w:ascii="Cambria" w:hAnsi="Cambria" w:cs="Calibri"/>
                  <w:color w:val="auto"/>
                  <w:sz w:val="22"/>
                  <w:szCs w:val="22"/>
                  <w:lang w:val="en-IN"/>
                </w:rPr>
                <w:t>www.deafsigns.org</w:t>
              </w:r>
              <w:r w:rsidRPr="00F67AEE">
                <w:rPr>
                  <w:rStyle w:val="apple-converted-space"/>
                  <w:rFonts w:ascii="Cambria" w:hAnsi="Cambria" w:cs="Calibri"/>
                  <w:sz w:val="22"/>
                  <w:szCs w:val="22"/>
                  <w:lang w:val="en-IN"/>
                </w:rPr>
                <w:t> </w:t>
              </w:r>
            </w:hyperlink>
            <w:r w:rsidRPr="00F67AEE">
              <w:rPr>
                <w:rFonts w:ascii="Cambria" w:hAnsi="Cambria" w:cs="Calibri"/>
                <w:sz w:val="22"/>
                <w:szCs w:val="22"/>
                <w:lang w:val="en-IN"/>
              </w:rPr>
              <w:t>went online to promote Indian Sign Language so that deaf persons can be better understood. This website is the first of its kind to use video instructions to teach Indian Sign Language. The signs are displayed in short continuously repeated video files. This gives any user who accesses the site, an easy way to learn mimics and gestures that are necessary for visual communication.  CRPD has been translated into sign language and is available on the Website as DVD for sale.</w:t>
            </w:r>
          </w:p>
        </w:tc>
      </w:tr>
    </w:tbl>
    <w:p w:rsidR="007A2266" w:rsidRPr="00F67AEE" w:rsidRDefault="004554D7">
      <w:pPr>
        <w:pStyle w:val="NormalWeb"/>
        <w:tabs>
          <w:tab w:val="left" w:pos="810"/>
        </w:tabs>
        <w:spacing w:before="274" w:after="274"/>
        <w:ind w:left="900" w:hanging="900"/>
        <w:jc w:val="both"/>
        <w:rPr>
          <w:lang w:val="en-IN"/>
        </w:rPr>
      </w:pPr>
      <w:r w:rsidRPr="00F67AEE">
        <w:rPr>
          <w:rFonts w:ascii="Cambria" w:hAnsi="Cambria" w:cs="Calibri"/>
          <w:b/>
          <w:sz w:val="22"/>
          <w:szCs w:val="22"/>
          <w:lang w:val="en-IN"/>
        </w:rPr>
        <w:t>21.8</w:t>
      </w:r>
      <w:r w:rsidRPr="00F67AEE">
        <w:rPr>
          <w:rFonts w:ascii="Cambria" w:hAnsi="Cambria" w:cs="Calibri"/>
          <w:b/>
          <w:sz w:val="22"/>
          <w:szCs w:val="22"/>
          <w:lang w:val="en-IN"/>
        </w:rPr>
        <w:tab/>
      </w:r>
      <w:r w:rsidRPr="00F67AEE">
        <w:rPr>
          <w:rFonts w:ascii="Cambria" w:hAnsi="Cambria" w:cs="Calibri"/>
          <w:b/>
          <w:sz w:val="22"/>
          <w:szCs w:val="22"/>
          <w:lang w:val="en-IN"/>
        </w:rPr>
        <w:tab/>
        <w:t xml:space="preserve">Recognizing and promoting the use of sign languages: </w:t>
      </w:r>
      <w:r w:rsidRPr="00F67AEE">
        <w:rPr>
          <w:rFonts w:ascii="Cambria" w:hAnsi="Cambria" w:cs="Calibri"/>
          <w:sz w:val="22"/>
          <w:szCs w:val="22"/>
          <w:lang w:val="en-IN"/>
        </w:rPr>
        <w:t>A number of the accessibility initiatives India has taken have already been recounted in Article 9 hence in this part the efforts around the promotion of sign language are being recorded in greater detail.</w:t>
      </w:r>
    </w:p>
    <w:p w:rsidR="007A2266" w:rsidRPr="00F67AEE" w:rsidRDefault="004554D7">
      <w:pPr>
        <w:pStyle w:val="NormalWeb"/>
        <w:tabs>
          <w:tab w:val="left" w:pos="810"/>
        </w:tabs>
        <w:spacing w:before="274" w:after="274"/>
        <w:ind w:left="900" w:hanging="900"/>
        <w:jc w:val="both"/>
        <w:rPr>
          <w:lang w:val="en-IN"/>
        </w:rPr>
      </w:pPr>
      <w:r w:rsidRPr="00F67AEE">
        <w:rPr>
          <w:rFonts w:ascii="Cambria" w:hAnsi="Cambria" w:cs="Calibri"/>
          <w:b/>
          <w:sz w:val="22"/>
          <w:szCs w:val="22"/>
          <w:lang w:val="en-IN"/>
        </w:rPr>
        <w:lastRenderedPageBreak/>
        <w:t>21.9</w:t>
      </w:r>
      <w:r w:rsidRPr="00F67AEE">
        <w:rPr>
          <w:rFonts w:ascii="Cambria" w:hAnsi="Cambria" w:cs="Calibri"/>
          <w:sz w:val="22"/>
          <w:szCs w:val="22"/>
          <w:lang w:val="en-IN"/>
        </w:rPr>
        <w:t xml:space="preserve">     </w:t>
      </w:r>
      <w:r w:rsidRPr="00F67AEE">
        <w:rPr>
          <w:rFonts w:ascii="Cambria" w:hAnsi="Cambria" w:cs="Calibri"/>
          <w:b/>
          <w:sz w:val="22"/>
          <w:szCs w:val="22"/>
          <w:lang w:val="en-IN"/>
        </w:rPr>
        <w:t>Promoting Braille development:</w:t>
      </w:r>
      <w:r w:rsidRPr="00F67AEE">
        <w:rPr>
          <w:rFonts w:ascii="Cambria" w:hAnsi="Cambria" w:cs="Calibri"/>
          <w:sz w:val="22"/>
          <w:szCs w:val="22"/>
          <w:lang w:val="en-IN"/>
        </w:rPr>
        <w:t xml:space="preserve">  NIVH is perceived as a corner stone in Braille Development owing to its long and deep involvement in the standardization of </w:t>
      </w:r>
      <w:proofErr w:type="spellStart"/>
      <w:r w:rsidRPr="00F67AEE">
        <w:rPr>
          <w:rFonts w:ascii="Cambria" w:hAnsi="Cambria" w:cs="Calibri"/>
          <w:sz w:val="22"/>
          <w:szCs w:val="22"/>
          <w:lang w:val="en-IN"/>
        </w:rPr>
        <w:t>Bharti</w:t>
      </w:r>
      <w:proofErr w:type="spellEnd"/>
      <w:r w:rsidRPr="00F67AEE">
        <w:rPr>
          <w:rFonts w:ascii="Cambria" w:hAnsi="Cambria" w:cs="Calibri"/>
          <w:sz w:val="22"/>
          <w:szCs w:val="22"/>
          <w:lang w:val="en-IN"/>
        </w:rPr>
        <w:t xml:space="preserve"> Braille, a system that corresponds to all the official languages of the country and notation systems for Mathematics and Science. It has also contributed to Braille contractions and abbreviations and shorthand systems for many Indian languages. For popularization of Braille, several steps have been taken such as short term training courses and distance education modules. In order to consolidate and regulate standards of Braille production, design of Braille appliances including braille conversion software the Government has recently established the Braille Council of India drawing its membership from across the sectors with adequate representation of the blind persons on it. The Braille Development Unit serves as a Secretariat of Braille Council of India.  </w:t>
      </w:r>
    </w:p>
    <w:p w:rsidR="007A2266" w:rsidRPr="00F67AEE" w:rsidRDefault="004554D7">
      <w:pPr>
        <w:autoSpaceDE w:val="0"/>
        <w:spacing w:after="0"/>
        <w:ind w:left="900" w:hanging="900"/>
        <w:jc w:val="both"/>
      </w:pPr>
      <w:r w:rsidRPr="00F67AEE">
        <w:rPr>
          <w:rFonts w:ascii="Cambria" w:hAnsi="Cambria"/>
          <w:b/>
          <w:iCs/>
        </w:rPr>
        <w:t xml:space="preserve">21.10 </w:t>
      </w:r>
      <w:r w:rsidRPr="00F67AEE">
        <w:rPr>
          <w:rFonts w:ascii="Cambria" w:hAnsi="Cambria"/>
          <w:b/>
          <w:iCs/>
        </w:rPr>
        <w:tab/>
        <w:t xml:space="preserve">Establishment of an Indian Sign language research &amp; Training Centre (ISLRTC) approved: </w:t>
      </w:r>
      <w:r w:rsidRPr="00F67AEE">
        <w:rPr>
          <w:rFonts w:ascii="Cambria" w:hAnsi="Cambria"/>
          <w:iCs/>
        </w:rPr>
        <w:t>T</w:t>
      </w:r>
      <w:r w:rsidRPr="00F67AEE">
        <w:rPr>
          <w:rFonts w:ascii="Cambria" w:hAnsi="Cambria"/>
          <w:bCs/>
          <w:iCs/>
        </w:rPr>
        <w:t xml:space="preserve">he Eleventh Five Year Plan had envisaged establishment of an Indian Sign Language Research &amp; Training Centre for development and promotion of the Indian Sign Language and training of teaches and interpreters.  Accordingly, the Government of India, Ministry of Social Justice &amp; Empowerment has now established Indian Sign Language Research &amp; Training Centre (ISLRTC), in July 2011.  The Centre will initially operate as a five year project at the Indira Gandhi National Open University. The Centre will lead the way in the study, academic development, and propagation of Indian Sign Language and </w:t>
      </w:r>
      <w:proofErr w:type="gramStart"/>
      <w:r w:rsidRPr="00F67AEE">
        <w:rPr>
          <w:rFonts w:ascii="Cambria" w:hAnsi="Cambria"/>
          <w:bCs/>
          <w:iCs/>
        </w:rPr>
        <w:t>under  its</w:t>
      </w:r>
      <w:proofErr w:type="gramEnd"/>
      <w:r w:rsidRPr="00F67AEE">
        <w:rPr>
          <w:rFonts w:ascii="Cambria" w:hAnsi="Cambria"/>
          <w:bCs/>
          <w:iCs/>
        </w:rPr>
        <w:t xml:space="preserve"> teaching and training, so that this language gains its rightful linguistic, cultural, educational and social place. The Government has accorded approval to the creation of 35 posts at the Centre for departments like Sign Linguistics, Interpreting, Library, Documentation and Administration.  The Centre will be established at an estimated cost of 440 </w:t>
      </w:r>
      <w:r w:rsidR="00CB760C" w:rsidRPr="00F67AEE">
        <w:rPr>
          <w:rFonts w:ascii="Cambria" w:hAnsi="Cambria"/>
          <w:bCs/>
          <w:iCs/>
        </w:rPr>
        <w:t>million</w:t>
      </w:r>
      <w:r w:rsidRPr="00F67AEE">
        <w:rPr>
          <w:rFonts w:ascii="Cambria" w:hAnsi="Cambria"/>
          <w:bCs/>
          <w:iCs/>
        </w:rPr>
        <w:t xml:space="preserve">, over five years. Representatives of National level organizations of the </w:t>
      </w:r>
      <w:proofErr w:type="gramStart"/>
      <w:r w:rsidRPr="00F67AEE">
        <w:rPr>
          <w:rFonts w:ascii="Cambria" w:hAnsi="Cambria"/>
          <w:bCs/>
          <w:iCs/>
        </w:rPr>
        <w:t>deaf,</w:t>
      </w:r>
      <w:proofErr w:type="gramEnd"/>
      <w:r w:rsidRPr="00F67AEE">
        <w:rPr>
          <w:rFonts w:ascii="Cambria" w:hAnsi="Cambria"/>
          <w:bCs/>
          <w:iCs/>
        </w:rPr>
        <w:t xml:space="preserve"> will be duly represented, among others on the Committees which will be responsible for planning and managing the ISLRTC. </w:t>
      </w:r>
    </w:p>
    <w:p w:rsidR="007A2266" w:rsidRPr="00CB3544" w:rsidRDefault="004554D7" w:rsidP="00BF4F6C">
      <w:pPr>
        <w:pStyle w:val="NoSpacing"/>
        <w:rPr>
          <w:b/>
          <w:iCs/>
        </w:rPr>
      </w:pPr>
      <w:bookmarkStart w:id="491" w:name="_Toc316377075"/>
      <w:bookmarkStart w:id="492" w:name="_Toc317175484"/>
      <w:r w:rsidRPr="00BF4F6C">
        <w:rPr>
          <w:rFonts w:asciiTheme="majorHAnsi" w:hAnsiTheme="majorHAnsi"/>
          <w:b/>
        </w:rPr>
        <w:t>21.11</w:t>
      </w:r>
      <w:r w:rsidRPr="00BF4F6C">
        <w:rPr>
          <w:rFonts w:asciiTheme="majorHAnsi" w:hAnsiTheme="majorHAnsi"/>
          <w:b/>
        </w:rPr>
        <w:tab/>
        <w:t xml:space="preserve">Advocacy initiatives to enhance Sign Language interpretation </w:t>
      </w:r>
      <w:proofErr w:type="gramStart"/>
      <w:r w:rsidRPr="00BF4F6C">
        <w:rPr>
          <w:rFonts w:asciiTheme="majorHAnsi" w:hAnsiTheme="majorHAnsi"/>
          <w:b/>
        </w:rPr>
        <w:t>services</w:t>
      </w:r>
      <w:bookmarkEnd w:id="491"/>
      <w:bookmarkEnd w:id="492"/>
      <w:r w:rsidRPr="00BF4F6C">
        <w:rPr>
          <w:rFonts w:asciiTheme="majorHAnsi" w:hAnsiTheme="majorHAnsi"/>
          <w:b/>
        </w:rPr>
        <w:t xml:space="preserve"> :</w:t>
      </w:r>
      <w:proofErr w:type="gramEnd"/>
      <w:r w:rsidRPr="00BF4F6C">
        <w:rPr>
          <w:rFonts w:asciiTheme="majorHAnsi" w:hAnsiTheme="majorHAnsi"/>
          <w:b/>
        </w:rPr>
        <w:t xml:space="preserve">  Pursuant to a</w:t>
      </w:r>
      <w:r w:rsidRPr="00CB760C">
        <w:rPr>
          <w:b/>
          <w:bCs/>
        </w:rPr>
        <w:t xml:space="preserve"> </w:t>
      </w:r>
      <w:r w:rsidRPr="00CB3544">
        <w:rPr>
          <w:b/>
          <w:iCs/>
        </w:rPr>
        <w:t>public interest petition in the Delhi High Court drawing attention to paucity of sign language interpreters, the High Court has suggested that the situation of scarcity could be addressed by:</w:t>
      </w:r>
    </w:p>
    <w:p w:rsidR="007A2266" w:rsidRPr="00CB3544" w:rsidRDefault="004554D7" w:rsidP="000B09E7">
      <w:pPr>
        <w:numPr>
          <w:ilvl w:val="0"/>
          <w:numId w:val="43"/>
        </w:numPr>
        <w:spacing w:after="0"/>
        <w:jc w:val="both"/>
        <w:rPr>
          <w:rFonts w:ascii="Cambria" w:hAnsi="Cambria"/>
          <w:bCs/>
          <w:iCs/>
        </w:rPr>
      </w:pPr>
      <w:r w:rsidRPr="00CB3544">
        <w:rPr>
          <w:rFonts w:ascii="Cambria" w:hAnsi="Cambria"/>
          <w:bCs/>
          <w:iCs/>
        </w:rPr>
        <w:t xml:space="preserve">Government of India undertaking a survey of the public buildings, hospitals, places of amusement and entertainment, facilities like airports, railway stations, bus stops and  assess the availability of  and requirement for Sign Language Interpreters; </w:t>
      </w:r>
    </w:p>
    <w:p w:rsidR="007A2266" w:rsidRPr="00CB3544" w:rsidRDefault="004554D7" w:rsidP="000B09E7">
      <w:pPr>
        <w:numPr>
          <w:ilvl w:val="0"/>
          <w:numId w:val="43"/>
        </w:numPr>
        <w:spacing w:after="0"/>
        <w:jc w:val="both"/>
        <w:rPr>
          <w:rFonts w:ascii="Cambria" w:hAnsi="Cambria"/>
          <w:bCs/>
          <w:iCs/>
        </w:rPr>
      </w:pPr>
      <w:r w:rsidRPr="00CB3544">
        <w:rPr>
          <w:rFonts w:ascii="Cambria" w:hAnsi="Cambria"/>
          <w:bCs/>
          <w:iCs/>
        </w:rPr>
        <w:t>Secretary, Delhi High Court Legal Services Committee to exploring the possibility of identifying interpreters who can assist the counsels and also Courts in dealing with the communication needs of disabled persons;</w:t>
      </w:r>
    </w:p>
    <w:p w:rsidR="007A2266" w:rsidRPr="00CB3544" w:rsidRDefault="004554D7" w:rsidP="000B09E7">
      <w:pPr>
        <w:numPr>
          <w:ilvl w:val="0"/>
          <w:numId w:val="43"/>
        </w:numPr>
        <w:spacing w:after="0"/>
        <w:jc w:val="both"/>
        <w:rPr>
          <w:rFonts w:ascii="Cambria" w:hAnsi="Cambria"/>
          <w:bCs/>
          <w:iCs/>
        </w:rPr>
      </w:pPr>
      <w:r w:rsidRPr="00CB3544">
        <w:rPr>
          <w:rFonts w:ascii="Cambria" w:hAnsi="Cambria"/>
          <w:bCs/>
          <w:iCs/>
        </w:rPr>
        <w:t xml:space="preserve">The University Grants Commission (UGC) and other Central and State Universities to </w:t>
      </w:r>
      <w:proofErr w:type="spellStart"/>
      <w:r w:rsidRPr="00CB3544">
        <w:rPr>
          <w:rFonts w:ascii="Cambria" w:hAnsi="Cambria"/>
          <w:bCs/>
          <w:iCs/>
        </w:rPr>
        <w:t>devicing</w:t>
      </w:r>
      <w:proofErr w:type="spellEnd"/>
      <w:r w:rsidRPr="00CB3544">
        <w:rPr>
          <w:rFonts w:ascii="Cambria" w:hAnsi="Cambria"/>
          <w:bCs/>
          <w:iCs/>
        </w:rPr>
        <w:t xml:space="preserve"> a curriculum  and  floating courses for sign language interpreters;</w:t>
      </w:r>
    </w:p>
    <w:p w:rsidR="007A2266" w:rsidRPr="00CB3544" w:rsidRDefault="004554D7" w:rsidP="000B09E7">
      <w:pPr>
        <w:numPr>
          <w:ilvl w:val="0"/>
          <w:numId w:val="43"/>
        </w:numPr>
        <w:spacing w:after="0"/>
        <w:jc w:val="both"/>
        <w:rPr>
          <w:rFonts w:ascii="Cambria" w:hAnsi="Cambria"/>
          <w:bCs/>
          <w:iCs/>
        </w:rPr>
      </w:pPr>
      <w:r w:rsidRPr="00CB3544">
        <w:rPr>
          <w:rFonts w:ascii="Cambria" w:hAnsi="Cambria"/>
          <w:bCs/>
          <w:iCs/>
        </w:rPr>
        <w:t xml:space="preserve">Ali </w:t>
      </w:r>
      <w:proofErr w:type="spellStart"/>
      <w:r w:rsidRPr="00CB3544">
        <w:rPr>
          <w:rFonts w:ascii="Cambria" w:hAnsi="Cambria"/>
          <w:bCs/>
          <w:iCs/>
        </w:rPr>
        <w:t>Yaver</w:t>
      </w:r>
      <w:proofErr w:type="spellEnd"/>
      <w:r w:rsidRPr="00CB3544">
        <w:rPr>
          <w:rFonts w:ascii="Cambria" w:hAnsi="Cambria"/>
          <w:bCs/>
          <w:iCs/>
        </w:rPr>
        <w:t xml:space="preserve"> Jung National Institute for the Hearing Handicapped up-scaling the training of Sign Language Interpreters (C Level) in the country by end 2011; </w:t>
      </w:r>
    </w:p>
    <w:p w:rsidR="007A2266" w:rsidRPr="00CB3544" w:rsidRDefault="004554D7" w:rsidP="000B09E7">
      <w:pPr>
        <w:numPr>
          <w:ilvl w:val="0"/>
          <w:numId w:val="43"/>
        </w:numPr>
        <w:autoSpaceDE w:val="0"/>
        <w:spacing w:after="0"/>
        <w:jc w:val="both"/>
        <w:rPr>
          <w:rFonts w:ascii="Cambria" w:hAnsi="Cambria"/>
          <w:bCs/>
          <w:iCs/>
        </w:rPr>
      </w:pPr>
      <w:r w:rsidRPr="00CB3544">
        <w:rPr>
          <w:rFonts w:ascii="Cambria" w:hAnsi="Cambria"/>
          <w:bCs/>
          <w:iCs/>
        </w:rPr>
        <w:t>And other institutions and individuals should establish additional  training centres to conduct training in Sign Language interpretation as per the Rehabilitation Council of India Rules;</w:t>
      </w:r>
      <w:r w:rsidRPr="00CB3544">
        <w:rPr>
          <w:bCs/>
          <w:iCs/>
        </w:rPr>
        <w:footnoteReference w:id="200"/>
      </w:r>
    </w:p>
    <w:p w:rsidR="007A2266" w:rsidRPr="00F67AEE" w:rsidRDefault="007A2266">
      <w:pPr>
        <w:autoSpaceDE w:val="0"/>
        <w:spacing w:after="0"/>
        <w:ind w:left="900" w:hanging="900"/>
        <w:jc w:val="both"/>
        <w:rPr>
          <w:rFonts w:ascii="Cambria" w:hAnsi="Cambria"/>
          <w:bCs/>
          <w:iCs/>
        </w:rPr>
      </w:pPr>
    </w:p>
    <w:p w:rsidR="007A2266" w:rsidRPr="00F67AEE" w:rsidRDefault="004554D7">
      <w:pPr>
        <w:shd w:val="clear" w:color="auto" w:fill="FFFFFF"/>
        <w:spacing w:after="75"/>
        <w:ind w:left="720" w:hanging="720"/>
        <w:jc w:val="both"/>
      </w:pPr>
      <w:r w:rsidRPr="00F67AEE">
        <w:rPr>
          <w:rFonts w:ascii="Cambria" w:hAnsi="Cambria"/>
          <w:b/>
          <w:bCs/>
        </w:rPr>
        <w:t>21.12</w:t>
      </w:r>
      <w:r w:rsidRPr="00F67AEE">
        <w:rPr>
          <w:rFonts w:ascii="Cambria" w:hAnsi="Cambria"/>
          <w:b/>
          <w:bCs/>
        </w:rPr>
        <w:tab/>
      </w:r>
      <w:r w:rsidRPr="00F67AEE">
        <w:rPr>
          <w:rFonts w:ascii="Cambria" w:hAnsi="Cambria"/>
          <w:bCs/>
        </w:rPr>
        <w:t xml:space="preserve">The </w:t>
      </w:r>
      <w:proofErr w:type="spellStart"/>
      <w:r w:rsidRPr="00F67AEE">
        <w:rPr>
          <w:rFonts w:ascii="Cambria" w:hAnsi="Cambria"/>
          <w:bCs/>
        </w:rPr>
        <w:t>MoSJE</w:t>
      </w:r>
      <w:proofErr w:type="spellEnd"/>
      <w:r w:rsidRPr="00F67AEE">
        <w:rPr>
          <w:rFonts w:ascii="Cambria" w:hAnsi="Cambria"/>
          <w:bCs/>
        </w:rPr>
        <w:t xml:space="preserve"> set up </w:t>
      </w:r>
      <w:r w:rsidRPr="00F67AEE">
        <w:rPr>
          <w:rFonts w:ascii="Cambria" w:hAnsi="Cambria"/>
          <w:b/>
          <w:bCs/>
        </w:rPr>
        <w:t>ROSHNI, the National Resource Centre for Augmentative and Alternative Communication (AAC)</w:t>
      </w:r>
      <w:r w:rsidRPr="00F67AEE">
        <w:rPr>
          <w:rFonts w:ascii="Cambria" w:hAnsi="Cambria"/>
          <w:bCs/>
        </w:rPr>
        <w:t xml:space="preserve"> on 19</w:t>
      </w:r>
      <w:r w:rsidRPr="00F67AEE">
        <w:rPr>
          <w:rFonts w:ascii="Cambria" w:hAnsi="Cambria"/>
          <w:bCs/>
          <w:vertAlign w:val="superscript"/>
        </w:rPr>
        <w:t>th</w:t>
      </w:r>
      <w:r w:rsidRPr="00F67AEE">
        <w:rPr>
          <w:rFonts w:ascii="Cambria" w:hAnsi="Cambria"/>
          <w:bCs/>
        </w:rPr>
        <w:t xml:space="preserve"> October, 2011 with an objective to actively involve persons who need augmentative and alternative communication and undertake research and development and training. It includes low-tech resources such as communication </w:t>
      </w:r>
      <w:proofErr w:type="spellStart"/>
      <w:r w:rsidRPr="00F67AEE">
        <w:rPr>
          <w:rFonts w:ascii="Cambria" w:hAnsi="Cambria"/>
          <w:bCs/>
        </w:rPr>
        <w:t>deisplays</w:t>
      </w:r>
      <w:proofErr w:type="spellEnd"/>
      <w:r w:rsidRPr="00F67AEE">
        <w:rPr>
          <w:rFonts w:ascii="Cambria" w:hAnsi="Cambria"/>
          <w:bCs/>
        </w:rPr>
        <w:t xml:space="preserve"> in print and hi-tech resources including battery-run voice output devices </w:t>
      </w:r>
      <w:proofErr w:type="spellStart"/>
      <w:r w:rsidRPr="00F67AEE">
        <w:rPr>
          <w:rFonts w:ascii="Cambria" w:hAnsi="Cambria"/>
          <w:bCs/>
        </w:rPr>
        <w:t>Kathamal</w:t>
      </w:r>
      <w:proofErr w:type="spellEnd"/>
      <w:r w:rsidRPr="00F67AEE">
        <w:rPr>
          <w:rFonts w:ascii="Cambria" w:hAnsi="Cambria"/>
          <w:bCs/>
        </w:rPr>
        <w:t xml:space="preserve"> and </w:t>
      </w:r>
      <w:proofErr w:type="spellStart"/>
      <w:r w:rsidRPr="00F67AEE">
        <w:rPr>
          <w:rFonts w:ascii="Cambria" w:hAnsi="Cambria"/>
          <w:bCs/>
        </w:rPr>
        <w:t>GupShup</w:t>
      </w:r>
      <w:proofErr w:type="spellEnd"/>
      <w:r w:rsidRPr="00F67AEE">
        <w:rPr>
          <w:rFonts w:ascii="Cambria" w:hAnsi="Cambria"/>
          <w:bCs/>
        </w:rPr>
        <w:t xml:space="preserve"> Book with pre-recorded messages. It has developed </w:t>
      </w:r>
      <w:proofErr w:type="gramStart"/>
      <w:r w:rsidRPr="00F67AEE">
        <w:rPr>
          <w:rFonts w:ascii="Cambria" w:hAnsi="Cambria"/>
          <w:bCs/>
        </w:rPr>
        <w:t>a software</w:t>
      </w:r>
      <w:proofErr w:type="gramEnd"/>
      <w:r w:rsidRPr="00F67AEE">
        <w:rPr>
          <w:rFonts w:ascii="Cambria" w:hAnsi="Cambria"/>
          <w:bCs/>
        </w:rPr>
        <w:t xml:space="preserve">, Indian Picture Symbol for Communication to design and print various types of communication displays and reading material. </w:t>
      </w:r>
      <w:proofErr w:type="spellStart"/>
      <w:r w:rsidRPr="00F67AEE">
        <w:rPr>
          <w:rFonts w:ascii="Cambria" w:hAnsi="Cambria"/>
          <w:bCs/>
        </w:rPr>
        <w:t>Sanyog</w:t>
      </w:r>
      <w:proofErr w:type="spellEnd"/>
      <w:r w:rsidRPr="00F67AEE">
        <w:rPr>
          <w:rFonts w:ascii="Cambria" w:hAnsi="Cambria"/>
          <w:bCs/>
        </w:rPr>
        <w:t xml:space="preserve">, developed by Indian Institute of Technology, </w:t>
      </w:r>
      <w:proofErr w:type="spellStart"/>
      <w:r w:rsidRPr="00F67AEE">
        <w:rPr>
          <w:rFonts w:ascii="Cambria" w:hAnsi="Cambria"/>
          <w:bCs/>
        </w:rPr>
        <w:t>Kharagpur</w:t>
      </w:r>
      <w:proofErr w:type="spellEnd"/>
      <w:r w:rsidRPr="00F67AEE">
        <w:rPr>
          <w:rFonts w:ascii="Cambria" w:hAnsi="Cambria"/>
          <w:bCs/>
        </w:rPr>
        <w:t xml:space="preserve"> in collaboration with IICP is </w:t>
      </w:r>
      <w:proofErr w:type="gramStart"/>
      <w:r w:rsidRPr="00F67AEE">
        <w:rPr>
          <w:rFonts w:ascii="Cambria" w:hAnsi="Cambria"/>
          <w:bCs/>
        </w:rPr>
        <w:t>a language</w:t>
      </w:r>
      <w:proofErr w:type="gramEnd"/>
      <w:r w:rsidRPr="00F67AEE">
        <w:rPr>
          <w:rFonts w:ascii="Cambria" w:hAnsi="Cambria"/>
          <w:bCs/>
        </w:rPr>
        <w:t xml:space="preserve"> processing software with intelligent word-prediction in </w:t>
      </w:r>
      <w:r w:rsidRPr="00F67AEE">
        <w:rPr>
          <w:rFonts w:ascii="Cambria" w:hAnsi="Cambria"/>
          <w:bCs/>
        </w:rPr>
        <w:lastRenderedPageBreak/>
        <w:t xml:space="preserve">English, Hindi and Bengali. AVAZ- a light weight voice output device with touch-screen and other customised solutions.  </w:t>
      </w:r>
      <w:r w:rsidRPr="00F67AEE">
        <w:rPr>
          <w:rFonts w:ascii="Cambria" w:hAnsi="Cambria"/>
          <w:b/>
          <w:bCs/>
        </w:rPr>
        <w:t xml:space="preserve"> </w:t>
      </w:r>
    </w:p>
    <w:p w:rsidR="007A2266" w:rsidRPr="00F67AEE" w:rsidRDefault="004554D7" w:rsidP="0093328A">
      <w:pPr>
        <w:pStyle w:val="Heading3"/>
        <w:rPr>
          <w:color w:val="auto"/>
          <w:lang w:bidi="te-IN"/>
        </w:rPr>
      </w:pPr>
      <w:bookmarkStart w:id="493" w:name="_Toc317175485"/>
      <w:bookmarkStart w:id="494" w:name="_Toc319951570"/>
      <w:r w:rsidRPr="00F67AEE">
        <w:rPr>
          <w:color w:val="auto"/>
          <w:lang w:bidi="te-IN"/>
        </w:rPr>
        <w:t>Findings</w:t>
      </w:r>
      <w:bookmarkEnd w:id="493"/>
      <w:bookmarkEnd w:id="494"/>
    </w:p>
    <w:p w:rsidR="007A2266" w:rsidRPr="00F67AEE" w:rsidRDefault="004554D7" w:rsidP="000B09E7">
      <w:pPr>
        <w:numPr>
          <w:ilvl w:val="0"/>
          <w:numId w:val="44"/>
        </w:numPr>
        <w:spacing w:after="100"/>
        <w:jc w:val="both"/>
        <w:rPr>
          <w:rFonts w:ascii="Cambria" w:hAnsi="Cambria"/>
          <w:lang w:bidi="te-IN"/>
        </w:rPr>
      </w:pPr>
      <w:r w:rsidRPr="00F67AEE">
        <w:rPr>
          <w:rFonts w:ascii="Cambria" w:hAnsi="Cambria"/>
          <w:lang w:bidi="te-IN"/>
        </w:rPr>
        <w:t>The integral relation between information and expression has been recognized in all interventions undertaken.</w:t>
      </w:r>
    </w:p>
    <w:p w:rsidR="007A2266" w:rsidRPr="00F67AEE" w:rsidRDefault="004554D7" w:rsidP="000B09E7">
      <w:pPr>
        <w:numPr>
          <w:ilvl w:val="0"/>
          <w:numId w:val="44"/>
        </w:numPr>
        <w:spacing w:after="100"/>
        <w:jc w:val="both"/>
        <w:rPr>
          <w:rFonts w:ascii="Cambria" w:hAnsi="Cambria"/>
          <w:lang w:bidi="te-IN"/>
        </w:rPr>
      </w:pPr>
      <w:r w:rsidRPr="00F67AEE">
        <w:rPr>
          <w:rFonts w:ascii="Cambria" w:hAnsi="Cambria"/>
          <w:lang w:bidi="te-IN"/>
        </w:rPr>
        <w:t>By supporting libraries, establishing sign language centres, promoting braille literacy and the National Resource Centre for Augmentative and Alternative Communication</w:t>
      </w:r>
      <w:proofErr w:type="gramStart"/>
      <w:r w:rsidRPr="00F67AEE">
        <w:rPr>
          <w:rFonts w:ascii="Cambria" w:hAnsi="Cambria"/>
          <w:lang w:bidi="te-IN"/>
        </w:rPr>
        <w:t>,  the</w:t>
      </w:r>
      <w:proofErr w:type="gramEnd"/>
      <w:r w:rsidRPr="00F67AEE">
        <w:rPr>
          <w:rFonts w:ascii="Cambria" w:hAnsi="Cambria"/>
          <w:lang w:bidi="te-IN"/>
        </w:rPr>
        <w:t xml:space="preserve"> background conditions to enable freedom of speech and expression are being created.  </w:t>
      </w:r>
    </w:p>
    <w:p w:rsidR="007A2266" w:rsidRPr="00F67AEE" w:rsidRDefault="004554D7" w:rsidP="0093328A">
      <w:pPr>
        <w:pStyle w:val="Heading3"/>
        <w:rPr>
          <w:color w:val="auto"/>
          <w:lang w:bidi="te-IN"/>
        </w:rPr>
      </w:pPr>
      <w:bookmarkStart w:id="495" w:name="_Toc316377077"/>
      <w:bookmarkStart w:id="496" w:name="_Toc317175486"/>
      <w:bookmarkStart w:id="497" w:name="_Toc319951571"/>
      <w:r w:rsidRPr="00F67AEE">
        <w:rPr>
          <w:color w:val="auto"/>
          <w:lang w:bidi="te-IN"/>
        </w:rPr>
        <w:t>Future Plan of Action</w:t>
      </w:r>
      <w:bookmarkEnd w:id="495"/>
      <w:bookmarkEnd w:id="496"/>
      <w:bookmarkEnd w:id="497"/>
    </w:p>
    <w:p w:rsidR="007A2266" w:rsidRPr="00F67AEE" w:rsidRDefault="004554D7" w:rsidP="000B09E7">
      <w:pPr>
        <w:numPr>
          <w:ilvl w:val="0"/>
          <w:numId w:val="45"/>
        </w:numPr>
        <w:spacing w:after="100"/>
        <w:jc w:val="both"/>
      </w:pPr>
      <w:r w:rsidRPr="00F67AEE">
        <w:rPr>
          <w:rFonts w:ascii="Cambria" w:hAnsi="Cambria"/>
          <w:lang w:bidi="te-IN"/>
        </w:rPr>
        <w:t xml:space="preserve">To plan interventions to realize the expression and information entitlements of persons </w:t>
      </w:r>
      <w:proofErr w:type="gramStart"/>
      <w:r w:rsidRPr="00F67AEE">
        <w:rPr>
          <w:rFonts w:ascii="Cambria" w:hAnsi="Cambria"/>
          <w:lang w:bidi="te-IN"/>
        </w:rPr>
        <w:t>with  psycho</w:t>
      </w:r>
      <w:proofErr w:type="gramEnd"/>
      <w:r w:rsidRPr="00F67AEE">
        <w:rPr>
          <w:rFonts w:ascii="Cambria" w:hAnsi="Cambria"/>
          <w:lang w:bidi="te-IN"/>
        </w:rPr>
        <w:t>-social disabilities.</w:t>
      </w:r>
    </w:p>
    <w:p w:rsidR="007A2266" w:rsidRPr="00F67AEE" w:rsidRDefault="004554D7" w:rsidP="0093328A">
      <w:pPr>
        <w:pStyle w:val="Heading2"/>
        <w:jc w:val="center"/>
        <w:rPr>
          <w:color w:val="auto"/>
          <w:sz w:val="24"/>
          <w:szCs w:val="24"/>
        </w:rPr>
      </w:pPr>
      <w:bookmarkStart w:id="498" w:name="_Toc316377078"/>
      <w:bookmarkStart w:id="499" w:name="_Toc317175487"/>
      <w:bookmarkStart w:id="500" w:name="_Toc319951572"/>
      <w:r w:rsidRPr="00F67AEE">
        <w:rPr>
          <w:color w:val="auto"/>
          <w:sz w:val="24"/>
          <w:szCs w:val="24"/>
        </w:rPr>
        <w:t>Article 22 – Respect for Privacy</w:t>
      </w:r>
      <w:bookmarkEnd w:id="498"/>
      <w:bookmarkEnd w:id="499"/>
      <w:bookmarkEnd w:id="500"/>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recognizes the right of all persons with disabilities to the protection of their private life, honour and reputation.</w:t>
      </w:r>
    </w:p>
    <w:p w:rsidR="007A2266" w:rsidRPr="003C4FC7" w:rsidRDefault="004554D7" w:rsidP="0093328A">
      <w:pPr>
        <w:pStyle w:val="Heading3"/>
        <w:rPr>
          <w:color w:val="auto"/>
        </w:rPr>
      </w:pPr>
      <w:bookmarkStart w:id="501" w:name="_Toc319951573"/>
      <w:r w:rsidRPr="003C4FC7">
        <w:rPr>
          <w:color w:val="auto"/>
        </w:rPr>
        <w:t>I.</w:t>
      </w:r>
      <w:r w:rsidRPr="003C4FC7">
        <w:rPr>
          <w:color w:val="auto"/>
        </w:rPr>
        <w:tab/>
        <w:t>Constitutional regime</w:t>
      </w:r>
      <w:bookmarkEnd w:id="501"/>
    </w:p>
    <w:p w:rsidR="007A2266" w:rsidRPr="00F67AEE" w:rsidRDefault="004554D7">
      <w:pPr>
        <w:ind w:left="720" w:hanging="720"/>
        <w:jc w:val="both"/>
      </w:pPr>
      <w:r w:rsidRPr="00F67AEE">
        <w:rPr>
          <w:rFonts w:ascii="Cambria" w:hAnsi="Cambria"/>
          <w:b/>
          <w:bCs/>
        </w:rPr>
        <w:t>22.1</w:t>
      </w:r>
      <w:r w:rsidRPr="00F67AEE">
        <w:rPr>
          <w:rFonts w:ascii="Cambria" w:hAnsi="Cambria"/>
        </w:rPr>
        <w:tab/>
        <w:t xml:space="preserve">Article 22 of the CRPD recognizes the right of persons with disabilities to the protection of their private life, reputation and </w:t>
      </w:r>
      <w:proofErr w:type="spellStart"/>
      <w:r w:rsidRPr="00F67AEE">
        <w:rPr>
          <w:rFonts w:ascii="Cambria" w:hAnsi="Cambria"/>
        </w:rPr>
        <w:t>honor</w:t>
      </w:r>
      <w:proofErr w:type="spellEnd"/>
      <w:r w:rsidRPr="00F67AEE">
        <w:rPr>
          <w:rFonts w:ascii="Cambria" w:hAnsi="Cambria"/>
        </w:rPr>
        <w:t xml:space="preserve"> </w:t>
      </w:r>
      <w:r w:rsidRPr="00F67AEE">
        <w:rPr>
          <w:rFonts w:ascii="Cambria" w:hAnsi="Cambria"/>
          <w:i/>
        </w:rPr>
        <w:t xml:space="preserve">qua </w:t>
      </w:r>
      <w:r w:rsidRPr="00F67AEE">
        <w:rPr>
          <w:rFonts w:ascii="Cambria" w:hAnsi="Cambria"/>
        </w:rPr>
        <w:t xml:space="preserve">the right to privacy. While the right to privacy does not find explicit mention in Constitution of India in a series of decisions, the Indian Supreme Court has read the right to privacy into the right to life and personal liberty under Article 21 of the Constitution.  Thus in </w:t>
      </w:r>
      <w:proofErr w:type="spellStart"/>
      <w:r w:rsidRPr="00F67AEE">
        <w:rPr>
          <w:rFonts w:ascii="Cambria" w:hAnsi="Cambria"/>
          <w:i/>
        </w:rPr>
        <w:t>Kharak</w:t>
      </w:r>
      <w:proofErr w:type="spellEnd"/>
      <w:r w:rsidRPr="00F67AEE">
        <w:rPr>
          <w:rFonts w:ascii="Cambria" w:hAnsi="Cambria"/>
          <w:i/>
        </w:rPr>
        <w:t xml:space="preserve"> Singh v. State of U.P.</w:t>
      </w:r>
      <w:r w:rsidRPr="00F67AEE">
        <w:rPr>
          <w:rStyle w:val="FootnoteReference"/>
          <w:rFonts w:ascii="Cambria" w:hAnsi="Cambria"/>
          <w:i/>
        </w:rPr>
        <w:footnoteReference w:id="201"/>
      </w:r>
      <w:r w:rsidRPr="00F67AEE">
        <w:rPr>
          <w:rFonts w:ascii="Cambria" w:hAnsi="Cambria"/>
          <w:i/>
        </w:rPr>
        <w:t xml:space="preserve"> </w:t>
      </w:r>
      <w:r w:rsidRPr="00F67AEE">
        <w:rPr>
          <w:rFonts w:ascii="Cambria" w:hAnsi="Cambria"/>
        </w:rPr>
        <w:t xml:space="preserve">In this case the Supreme Court struck down Regulation 236(b) of UP Police Regulation, which permitted domiciliary visits at night as unconstitutional and </w:t>
      </w:r>
      <w:proofErr w:type="spellStart"/>
      <w:r w:rsidRPr="00F67AEE">
        <w:rPr>
          <w:rFonts w:ascii="Cambria" w:hAnsi="Cambria"/>
        </w:rPr>
        <w:t>violative</w:t>
      </w:r>
      <w:proofErr w:type="spellEnd"/>
      <w:r w:rsidRPr="00F67AEE">
        <w:rPr>
          <w:rFonts w:ascii="Cambria" w:hAnsi="Cambria"/>
        </w:rPr>
        <w:t xml:space="preserve"> Article 21. The Court held that Article 21 of the Constitution includes “right to privacy” as a part of the right to “protection of life and personal liberty”. The Court equated ‘personal liberty’ with ‘privacy’, and observed, that “the concept of liberty in Article 21 was comprehensive enough to include privacy and that a person’s house, where he lives with his family is his ‘castle’ and that nothing is more deleterious to a man’s physical happiness and health than a calculated interference with his privacy”.  </w:t>
      </w:r>
      <w:r w:rsidRPr="00F67AEE">
        <w:rPr>
          <w:rFonts w:ascii="Cambria" w:hAnsi="Cambria"/>
          <w:i/>
        </w:rPr>
        <w:t xml:space="preserve">R. </w:t>
      </w:r>
      <w:proofErr w:type="spellStart"/>
      <w:r w:rsidRPr="00F67AEE">
        <w:rPr>
          <w:rFonts w:ascii="Cambria" w:hAnsi="Cambria"/>
          <w:i/>
        </w:rPr>
        <w:t>Rajagopal</w:t>
      </w:r>
      <w:proofErr w:type="spellEnd"/>
      <w:r w:rsidRPr="00F67AEE">
        <w:rPr>
          <w:rFonts w:ascii="Cambria" w:hAnsi="Cambria"/>
          <w:i/>
        </w:rPr>
        <w:t xml:space="preserve"> v. State of Tamil Nadu</w:t>
      </w:r>
      <w:r w:rsidRPr="00F67AEE">
        <w:rPr>
          <w:rStyle w:val="FootnoteReference"/>
          <w:rFonts w:ascii="Cambria" w:hAnsi="Cambria"/>
          <w:i/>
        </w:rPr>
        <w:footnoteReference w:id="202"/>
      </w:r>
      <w:proofErr w:type="gramStart"/>
      <w:r w:rsidRPr="00F67AEE">
        <w:rPr>
          <w:rFonts w:ascii="Cambria" w:hAnsi="Cambria"/>
          <w:i/>
        </w:rPr>
        <w:t>,  t</w:t>
      </w:r>
      <w:r w:rsidRPr="00F67AEE">
        <w:rPr>
          <w:rFonts w:ascii="Cambria" w:hAnsi="Cambria"/>
        </w:rPr>
        <w:t>he</w:t>
      </w:r>
      <w:proofErr w:type="gramEnd"/>
      <w:r w:rsidRPr="00F67AEE">
        <w:rPr>
          <w:rFonts w:ascii="Cambria" w:hAnsi="Cambria"/>
        </w:rPr>
        <w:t xml:space="preserve"> Supreme Court held that </w:t>
      </w:r>
      <w:r w:rsidRPr="00F67AEE">
        <w:rPr>
          <w:rFonts w:ascii="Cambria" w:hAnsi="Cambria"/>
          <w:b/>
        </w:rPr>
        <w:t>“A citizen has a right to safeguard the privacy of his own, his family, marriage, procreation, motherhood, child bearing and education among other matters. None can publish anything concerning the above matters without his consent- whether truthful or otherwise and whether laudatory or critical. If he does so, he would be violating the right to privacy of the person concerned and would be liable in an action for damages…….”</w:t>
      </w:r>
      <w:r w:rsidRPr="00F67AEE">
        <w:rPr>
          <w:rFonts w:ascii="Cambria" w:hAnsi="Cambria"/>
        </w:rPr>
        <w:t xml:space="preserve"> </w:t>
      </w:r>
      <w:proofErr w:type="spellStart"/>
      <w:proofErr w:type="gramStart"/>
      <w:r w:rsidRPr="00F67AEE">
        <w:rPr>
          <w:rFonts w:ascii="Cambria" w:hAnsi="Cambria"/>
          <w:i/>
        </w:rPr>
        <w:t>Naz</w:t>
      </w:r>
      <w:proofErr w:type="spellEnd"/>
      <w:r w:rsidRPr="00F67AEE">
        <w:rPr>
          <w:rFonts w:ascii="Cambria" w:hAnsi="Cambria"/>
          <w:i/>
        </w:rPr>
        <w:t xml:space="preserve"> Foundation v. Government of NCT of Delhi</w:t>
      </w:r>
      <w:r w:rsidRPr="00F67AEE">
        <w:rPr>
          <w:rStyle w:val="FootnoteReference"/>
          <w:rFonts w:ascii="Cambria" w:hAnsi="Cambria"/>
          <w:i/>
        </w:rPr>
        <w:footnoteReference w:id="203"/>
      </w:r>
      <w:r w:rsidRPr="00F67AEE">
        <w:rPr>
          <w:rFonts w:ascii="Cambria" w:hAnsi="Cambria"/>
          <w:i/>
        </w:rPr>
        <w:t>.</w:t>
      </w:r>
      <w:proofErr w:type="gramEnd"/>
      <w:r w:rsidRPr="00F67AEE">
        <w:rPr>
          <w:rFonts w:ascii="Cambria" w:hAnsi="Cambria"/>
          <w:i/>
        </w:rPr>
        <w:t xml:space="preserve">  </w:t>
      </w:r>
      <w:r w:rsidRPr="00F67AEE">
        <w:rPr>
          <w:rFonts w:ascii="Cambria" w:hAnsi="Cambria"/>
        </w:rPr>
        <w:t xml:space="preserve">The Delhi High Court while striking down Section 377 of the Indian Penal Code ruled that “The sphere of privacy allows persons to develop human relations without interference from the outside community or from the State”.   In addition to the judicial decisions, the right to privacy finds mention in some </w:t>
      </w:r>
      <w:proofErr w:type="gramStart"/>
      <w:r w:rsidRPr="00F67AEE">
        <w:rPr>
          <w:rFonts w:ascii="Cambria" w:hAnsi="Cambria"/>
        </w:rPr>
        <w:t>legislations</w:t>
      </w:r>
      <w:proofErr w:type="gramEnd"/>
      <w:r w:rsidRPr="00F67AEE">
        <w:rPr>
          <w:rFonts w:ascii="Cambria" w:hAnsi="Cambria"/>
        </w:rPr>
        <w:t xml:space="preserve"> enacted by the State.</w:t>
      </w:r>
    </w:p>
    <w:p w:rsidR="007A2266" w:rsidRPr="00F67AEE" w:rsidRDefault="004554D7" w:rsidP="0093328A">
      <w:pPr>
        <w:pStyle w:val="Heading3"/>
        <w:rPr>
          <w:color w:val="auto"/>
        </w:rPr>
      </w:pPr>
      <w:bookmarkStart w:id="502" w:name="_Toc319951574"/>
      <w:bookmarkStart w:id="503" w:name="_Toc316377079"/>
      <w:bookmarkStart w:id="504" w:name="_Toc317175488"/>
      <w:r w:rsidRPr="00F67AEE">
        <w:rPr>
          <w:color w:val="auto"/>
        </w:rPr>
        <w:t>II.</w:t>
      </w:r>
      <w:r w:rsidRPr="00F67AEE">
        <w:rPr>
          <w:color w:val="auto"/>
        </w:rPr>
        <w:tab/>
        <w:t>Statutory Framework</w:t>
      </w:r>
      <w:bookmarkEnd w:id="502"/>
      <w:r w:rsidRPr="00F67AEE">
        <w:rPr>
          <w:color w:val="auto"/>
        </w:rPr>
        <w:t xml:space="preserve"> </w:t>
      </w:r>
      <w:bookmarkEnd w:id="503"/>
      <w:bookmarkEnd w:id="504"/>
    </w:p>
    <w:p w:rsidR="007A2266" w:rsidRPr="00F67AEE" w:rsidRDefault="004554D7">
      <w:pPr>
        <w:spacing w:after="0"/>
        <w:ind w:left="720" w:hanging="720"/>
        <w:jc w:val="both"/>
      </w:pPr>
      <w:r w:rsidRPr="00F67AEE">
        <w:rPr>
          <w:rFonts w:ascii="Cambria" w:hAnsi="Cambria"/>
          <w:b/>
          <w:bCs/>
        </w:rPr>
        <w:t>22.2</w:t>
      </w:r>
      <w:r w:rsidRPr="00F67AEE">
        <w:rPr>
          <w:rFonts w:ascii="Cambria" w:hAnsi="Cambria"/>
        </w:rPr>
        <w:tab/>
      </w:r>
      <w:r w:rsidRPr="00F67AEE">
        <w:rPr>
          <w:rFonts w:ascii="Cambria" w:hAnsi="Cambria"/>
          <w:b/>
        </w:rPr>
        <w:t>Mental Health Act, 1987:</w:t>
      </w:r>
      <w:r w:rsidRPr="00F67AEE">
        <w:t xml:space="preserve"> </w:t>
      </w:r>
      <w:r w:rsidRPr="00F67AEE">
        <w:rPr>
          <w:rFonts w:ascii="Cambria" w:hAnsi="Cambria"/>
        </w:rPr>
        <w:t xml:space="preserve">The only statutory provisions addressing the issue of privacy for persons with disabilities are contained in the following two sections of the MHA.  Section 81 (3) of the MHA provides that no letters or other communication sent by or to a mentally ill persons shall be intercepted detained or destroyed.  This right is not absolute but subject to any rules made to prevent vexatious or defamatory communications or communications prejudicial to the treatment of the person with mental illness.   Section 13 (1) of the MHA requires an Inspector of psychiatric hospital or nursing home to keep confidentiality in relation to the personal records of the patients.  However, if the Inspector finds on </w:t>
      </w:r>
      <w:r w:rsidRPr="00F67AEE">
        <w:rPr>
          <w:rFonts w:ascii="Cambria" w:hAnsi="Cambria"/>
        </w:rPr>
        <w:lastRenderedPageBreak/>
        <w:t xml:space="preserve">examination that the patient is not receiving proper care and treatment then he may report the same to Licensing Authorities without breaching the obligation of confidentiality.  </w:t>
      </w:r>
    </w:p>
    <w:p w:rsidR="007A2266" w:rsidRPr="00F67AEE" w:rsidRDefault="004554D7">
      <w:pPr>
        <w:ind w:left="720" w:hanging="720"/>
        <w:jc w:val="both"/>
      </w:pPr>
      <w:r w:rsidRPr="00F67AEE">
        <w:rPr>
          <w:rFonts w:ascii="Cambria" w:hAnsi="Cambria"/>
          <w:b/>
          <w:bCs/>
        </w:rPr>
        <w:t>22.3</w:t>
      </w:r>
      <w:r w:rsidRPr="00F67AEE">
        <w:rPr>
          <w:rFonts w:ascii="Cambria" w:hAnsi="Cambria"/>
          <w:b/>
        </w:rPr>
        <w:tab/>
        <w:t>Information Technology Act, 2000</w:t>
      </w:r>
      <w:r w:rsidRPr="00F67AEE">
        <w:rPr>
          <w:b/>
        </w:rPr>
        <w:t>:</w:t>
      </w:r>
      <w:r w:rsidRPr="00F67AEE">
        <w:t xml:space="preserve"> </w:t>
      </w:r>
      <w:r w:rsidRPr="00F67AEE">
        <w:rPr>
          <w:rFonts w:ascii="Cambria" w:hAnsi="Cambria"/>
        </w:rPr>
        <w:t xml:space="preserve">India has as </w:t>
      </w:r>
      <w:r w:rsidRPr="00F67AEE">
        <w:rPr>
          <w:rFonts w:ascii="Cambria" w:hAnsi="Cambria"/>
          <w:color w:val="C00000"/>
        </w:rPr>
        <w:t>yet enacted</w:t>
      </w:r>
      <w:r w:rsidRPr="00F67AEE">
        <w:rPr>
          <w:rFonts w:ascii="Cambria" w:hAnsi="Cambria"/>
        </w:rPr>
        <w:t xml:space="preserve"> a Data Protection Act. Consequently, concerns of Data Protection are at present addressed by the Information Technology Act, 2000. This Act covers situations such computer trespass, violation of privacy etc., downloading and extraction of data, computer database or information, theft of data held or stored in any media.  No express provisions on persons with disabilities are included in the statute.  </w:t>
      </w:r>
    </w:p>
    <w:p w:rsidR="007A2266" w:rsidRPr="00F67AEE" w:rsidRDefault="004554D7" w:rsidP="0093328A">
      <w:pPr>
        <w:pStyle w:val="Heading3"/>
        <w:rPr>
          <w:color w:val="auto"/>
        </w:rPr>
      </w:pPr>
      <w:bookmarkStart w:id="505" w:name="_Toc317175491"/>
      <w:bookmarkStart w:id="506" w:name="_Toc319951575"/>
      <w:r w:rsidRPr="00F67AEE">
        <w:rPr>
          <w:color w:val="auto"/>
        </w:rPr>
        <w:t>Findings</w:t>
      </w:r>
      <w:bookmarkEnd w:id="505"/>
      <w:bookmarkEnd w:id="506"/>
    </w:p>
    <w:p w:rsidR="007A2266" w:rsidRPr="00F67AEE" w:rsidRDefault="004554D7" w:rsidP="000B09E7">
      <w:pPr>
        <w:pStyle w:val="ListParagraph"/>
        <w:numPr>
          <w:ilvl w:val="0"/>
          <w:numId w:val="42"/>
        </w:numPr>
        <w:jc w:val="both"/>
        <w:rPr>
          <w:rFonts w:ascii="Cambria" w:hAnsi="Cambria"/>
          <w:sz w:val="22"/>
          <w:szCs w:val="22"/>
          <w:lang w:val="en-IN"/>
        </w:rPr>
      </w:pPr>
      <w:r w:rsidRPr="00F67AEE">
        <w:rPr>
          <w:rFonts w:ascii="Cambria" w:hAnsi="Cambria"/>
          <w:sz w:val="22"/>
          <w:szCs w:val="22"/>
          <w:lang w:val="en-IN"/>
        </w:rPr>
        <w:t xml:space="preserve">There is a constitutional jurisprudence on privacy which could </w:t>
      </w:r>
      <w:proofErr w:type="gramStart"/>
      <w:r w:rsidRPr="00F67AEE">
        <w:rPr>
          <w:rFonts w:ascii="Cambria" w:hAnsi="Cambria"/>
          <w:sz w:val="22"/>
          <w:szCs w:val="22"/>
          <w:lang w:val="en-IN"/>
        </w:rPr>
        <w:t>employed</w:t>
      </w:r>
      <w:proofErr w:type="gramEnd"/>
      <w:r w:rsidRPr="00F67AEE">
        <w:rPr>
          <w:rFonts w:ascii="Cambria" w:hAnsi="Cambria"/>
          <w:sz w:val="22"/>
          <w:szCs w:val="22"/>
          <w:lang w:val="en-IN"/>
        </w:rPr>
        <w:t xml:space="preserve"> to create the legislative regime on the privacy rights of persons with disabilities. </w:t>
      </w:r>
    </w:p>
    <w:p w:rsidR="007A2266" w:rsidRPr="00F67AEE" w:rsidRDefault="004554D7" w:rsidP="000B09E7">
      <w:pPr>
        <w:pStyle w:val="ListParagraph"/>
        <w:numPr>
          <w:ilvl w:val="0"/>
          <w:numId w:val="42"/>
        </w:numPr>
        <w:jc w:val="both"/>
        <w:rPr>
          <w:rFonts w:ascii="Cambria" w:hAnsi="Cambria"/>
          <w:sz w:val="22"/>
          <w:szCs w:val="22"/>
          <w:lang w:val="en-IN"/>
        </w:rPr>
      </w:pPr>
      <w:r w:rsidRPr="00F67AEE">
        <w:rPr>
          <w:rFonts w:ascii="Cambria" w:hAnsi="Cambria"/>
          <w:sz w:val="22"/>
          <w:szCs w:val="22"/>
          <w:lang w:val="en-IN"/>
        </w:rPr>
        <w:t xml:space="preserve">The Mental Health Act of 1987 has a best </w:t>
      </w:r>
      <w:proofErr w:type="gramStart"/>
      <w:r w:rsidRPr="00F67AEE">
        <w:rPr>
          <w:rFonts w:ascii="Cambria" w:hAnsi="Cambria"/>
          <w:sz w:val="22"/>
          <w:szCs w:val="22"/>
          <w:lang w:val="en-IN"/>
        </w:rPr>
        <w:t>interests</w:t>
      </w:r>
      <w:proofErr w:type="gramEnd"/>
      <w:r w:rsidRPr="00F67AEE">
        <w:rPr>
          <w:rFonts w:ascii="Cambria" w:hAnsi="Cambria"/>
          <w:sz w:val="22"/>
          <w:szCs w:val="22"/>
          <w:lang w:val="en-IN"/>
        </w:rPr>
        <w:t xml:space="preserve"> model of privacy. </w:t>
      </w:r>
    </w:p>
    <w:p w:rsidR="007A2266" w:rsidRPr="00F67AEE" w:rsidRDefault="004554D7" w:rsidP="000B09E7">
      <w:pPr>
        <w:pStyle w:val="ListParagraph"/>
        <w:numPr>
          <w:ilvl w:val="0"/>
          <w:numId w:val="42"/>
        </w:numPr>
        <w:jc w:val="both"/>
        <w:rPr>
          <w:rFonts w:ascii="Cambria" w:hAnsi="Cambria"/>
          <w:sz w:val="22"/>
          <w:szCs w:val="22"/>
          <w:lang w:val="en-IN"/>
        </w:rPr>
      </w:pPr>
      <w:r w:rsidRPr="00F67AEE">
        <w:rPr>
          <w:rFonts w:ascii="Cambria" w:hAnsi="Cambria"/>
          <w:sz w:val="22"/>
          <w:szCs w:val="22"/>
          <w:lang w:val="en-IN"/>
        </w:rPr>
        <w:t xml:space="preserve">The provisions of the Information Technology Act apply to persons with disabilities generically, no express provision on persons with disabilities have been incorporated in the statute.  </w:t>
      </w:r>
    </w:p>
    <w:p w:rsidR="007A2266" w:rsidRPr="00F67AEE" w:rsidRDefault="004554D7" w:rsidP="0093328A">
      <w:pPr>
        <w:pStyle w:val="Heading3"/>
        <w:rPr>
          <w:color w:val="auto"/>
        </w:rPr>
      </w:pPr>
      <w:bookmarkStart w:id="507" w:name="_Toc316377083"/>
      <w:bookmarkStart w:id="508" w:name="_Toc317175492"/>
      <w:bookmarkStart w:id="509" w:name="_Toc319951576"/>
      <w:r w:rsidRPr="00F67AEE">
        <w:rPr>
          <w:color w:val="auto"/>
        </w:rPr>
        <w:t>Future Plan of Action</w:t>
      </w:r>
      <w:bookmarkEnd w:id="507"/>
      <w:bookmarkEnd w:id="508"/>
      <w:bookmarkEnd w:id="509"/>
    </w:p>
    <w:p w:rsidR="007A2266" w:rsidRPr="00F67AEE" w:rsidRDefault="004554D7" w:rsidP="000B09E7">
      <w:pPr>
        <w:pStyle w:val="ListParagraph"/>
        <w:numPr>
          <w:ilvl w:val="0"/>
          <w:numId w:val="46"/>
        </w:numPr>
        <w:jc w:val="both"/>
        <w:rPr>
          <w:rFonts w:ascii="Cambria" w:hAnsi="Cambria"/>
          <w:sz w:val="22"/>
          <w:szCs w:val="22"/>
          <w:lang w:val="en-IN"/>
        </w:rPr>
      </w:pPr>
      <w:r w:rsidRPr="00F67AEE">
        <w:rPr>
          <w:rFonts w:ascii="Cambria" w:hAnsi="Cambria"/>
          <w:sz w:val="22"/>
          <w:szCs w:val="22"/>
          <w:lang w:val="en-IN"/>
        </w:rPr>
        <w:t>To deliberate on RPDB provisions on the right to privacy.</w:t>
      </w:r>
    </w:p>
    <w:p w:rsidR="007A2266" w:rsidRPr="00F67AEE" w:rsidRDefault="004554D7" w:rsidP="000B09E7">
      <w:pPr>
        <w:pStyle w:val="ListParagraph"/>
        <w:numPr>
          <w:ilvl w:val="0"/>
          <w:numId w:val="46"/>
        </w:numPr>
        <w:jc w:val="both"/>
        <w:rPr>
          <w:rFonts w:ascii="Cambria" w:hAnsi="Cambria"/>
          <w:sz w:val="22"/>
          <w:szCs w:val="22"/>
          <w:lang w:val="en-IN"/>
        </w:rPr>
      </w:pPr>
      <w:r w:rsidRPr="00F67AEE">
        <w:rPr>
          <w:rFonts w:ascii="Cambria" w:hAnsi="Cambria"/>
          <w:sz w:val="22"/>
          <w:szCs w:val="22"/>
          <w:lang w:val="en-IN"/>
        </w:rPr>
        <w:t xml:space="preserve">To ensure that concerns of persons with disabilities are expressly </w:t>
      </w:r>
      <w:proofErr w:type="gramStart"/>
      <w:r w:rsidRPr="00F67AEE">
        <w:rPr>
          <w:rFonts w:ascii="Cambria" w:hAnsi="Cambria"/>
          <w:sz w:val="22"/>
          <w:szCs w:val="22"/>
          <w:lang w:val="en-IN"/>
        </w:rPr>
        <w:t>included  in</w:t>
      </w:r>
      <w:proofErr w:type="gramEnd"/>
      <w:r w:rsidRPr="00F67AEE">
        <w:rPr>
          <w:rFonts w:ascii="Cambria" w:hAnsi="Cambria"/>
          <w:sz w:val="22"/>
          <w:szCs w:val="22"/>
          <w:lang w:val="en-IN"/>
        </w:rPr>
        <w:t xml:space="preserve"> any Future Data Protection Act.</w:t>
      </w:r>
    </w:p>
    <w:p w:rsidR="007A2266" w:rsidRPr="00F67AEE" w:rsidRDefault="004554D7" w:rsidP="0093328A">
      <w:pPr>
        <w:pStyle w:val="Heading2"/>
        <w:jc w:val="center"/>
        <w:rPr>
          <w:color w:val="auto"/>
          <w:sz w:val="24"/>
          <w:szCs w:val="24"/>
        </w:rPr>
      </w:pPr>
      <w:bookmarkStart w:id="510" w:name="_Toc316377084"/>
      <w:bookmarkStart w:id="511" w:name="_Toc317175493"/>
      <w:bookmarkStart w:id="512" w:name="_Toc319951577"/>
      <w:r w:rsidRPr="00F67AEE">
        <w:rPr>
          <w:color w:val="auto"/>
          <w:sz w:val="24"/>
          <w:szCs w:val="24"/>
        </w:rPr>
        <w:t>Article 23 – Respect for Home and the Family</w:t>
      </w:r>
      <w:bookmarkEnd w:id="510"/>
      <w:bookmarkEnd w:id="511"/>
      <w:bookmarkEnd w:id="512"/>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This article recognizes the right of persons with disabilities to marriage and to found a family, to decide freely on the number of children to have, and to retain their fertility on an equal basis to others.</w:t>
      </w:r>
    </w:p>
    <w:p w:rsidR="007A2266" w:rsidRPr="00F67AEE" w:rsidRDefault="004554D7" w:rsidP="0093328A">
      <w:pPr>
        <w:pStyle w:val="Heading3"/>
      </w:pPr>
      <w:bookmarkStart w:id="513" w:name="_Toc316377085"/>
      <w:bookmarkStart w:id="514" w:name="_Toc317175494"/>
      <w:bookmarkStart w:id="515" w:name="_Toc319951578"/>
      <w:r w:rsidRPr="00F67AEE">
        <w:rPr>
          <w:rStyle w:val="apple-style-span"/>
          <w:color w:val="auto"/>
        </w:rPr>
        <w:t>I.</w:t>
      </w:r>
      <w:r w:rsidRPr="00F67AEE">
        <w:rPr>
          <w:rStyle w:val="apple-style-span"/>
          <w:color w:val="auto"/>
        </w:rPr>
        <w:tab/>
        <w:t>Constitutional Mandate on the Right to Marry</w:t>
      </w:r>
      <w:bookmarkEnd w:id="513"/>
      <w:bookmarkEnd w:id="514"/>
      <w:bookmarkEnd w:id="515"/>
    </w:p>
    <w:p w:rsidR="007A2266" w:rsidRPr="003C4FC7" w:rsidRDefault="004554D7" w:rsidP="000B09E7">
      <w:pPr>
        <w:pStyle w:val="NoSpacing"/>
        <w:numPr>
          <w:ilvl w:val="1"/>
          <w:numId w:val="47"/>
        </w:numPr>
        <w:ind w:left="720" w:hanging="720"/>
        <w:jc w:val="both"/>
        <w:rPr>
          <w:lang w:val="en-IN"/>
        </w:rPr>
      </w:pPr>
      <w:r w:rsidRPr="00F67AEE">
        <w:rPr>
          <w:rStyle w:val="apple-style-span"/>
          <w:rFonts w:ascii="Cambria" w:hAnsi="Cambria"/>
          <w:bCs/>
          <w:lang w:val="en-IN"/>
        </w:rPr>
        <w:t xml:space="preserve">Family is an integral component of the social fabric of a society. In fact, the family may be considered as the most elementary unit of a society.  For any person to be fully integrated with society, it is </w:t>
      </w:r>
      <w:proofErr w:type="gramStart"/>
      <w:r w:rsidRPr="00F67AEE">
        <w:rPr>
          <w:rStyle w:val="apple-style-span"/>
          <w:rFonts w:ascii="Cambria" w:hAnsi="Cambria"/>
          <w:bCs/>
          <w:lang w:val="en-IN"/>
        </w:rPr>
        <w:t>vital  that</w:t>
      </w:r>
      <w:proofErr w:type="gramEnd"/>
      <w:r w:rsidRPr="00F67AEE">
        <w:rPr>
          <w:rStyle w:val="apple-style-span"/>
          <w:rFonts w:ascii="Cambria" w:hAnsi="Cambria"/>
          <w:bCs/>
          <w:lang w:val="en-IN"/>
        </w:rPr>
        <w:t xml:space="preserve"> their right to marry, found a family and manage a home be respected. Even as the expanded interpretation of Article 21 of the Constitution would encompass the right to marry within the right to life, the Supreme Court has ruled that an unrestricted and absolute right to marry cannot be claimed. The Court has however acknowledged that such restrictions should be formulated in disability neutral terms</w:t>
      </w:r>
      <w:r w:rsidRPr="00F67AEE">
        <w:rPr>
          <w:rStyle w:val="FootnoteReference"/>
          <w:rFonts w:ascii="Cambria" w:hAnsi="Cambria"/>
          <w:bCs/>
          <w:lang w:val="en-IN"/>
        </w:rPr>
        <w:footnoteReference w:id="204"/>
      </w:r>
      <w:r w:rsidRPr="00F67AEE">
        <w:rPr>
          <w:rStyle w:val="apple-style-span"/>
          <w:rFonts w:ascii="Cambria" w:hAnsi="Cambria"/>
          <w:bCs/>
          <w:lang w:val="en-IN"/>
        </w:rPr>
        <w:t xml:space="preserve">. </w:t>
      </w:r>
    </w:p>
    <w:p w:rsidR="007A2266" w:rsidRPr="00F67AEE" w:rsidRDefault="004554D7" w:rsidP="000B09E7">
      <w:pPr>
        <w:pStyle w:val="NoSpacing"/>
        <w:numPr>
          <w:ilvl w:val="1"/>
          <w:numId w:val="47"/>
        </w:numPr>
        <w:ind w:left="720" w:hanging="720"/>
        <w:jc w:val="both"/>
        <w:rPr>
          <w:lang w:val="en-IN"/>
        </w:rPr>
      </w:pPr>
      <w:r w:rsidRPr="00F67AEE">
        <w:rPr>
          <w:rStyle w:val="apple-style-span"/>
          <w:rFonts w:ascii="Cambria" w:hAnsi="Cambria"/>
          <w:bCs/>
          <w:lang w:val="en-IN"/>
        </w:rPr>
        <w:t>India does not have a uniform civil code; consequently except for persons who have inter-religious marriages, each religious community is governed by its own personal law</w:t>
      </w:r>
      <w:r w:rsidRPr="00F67AEE">
        <w:rPr>
          <w:rStyle w:val="FootnoteReference"/>
          <w:rFonts w:ascii="Cambria" w:hAnsi="Cambria"/>
          <w:bCs/>
          <w:lang w:val="en-IN"/>
        </w:rPr>
        <w:footnoteReference w:id="205"/>
      </w:r>
      <w:r w:rsidRPr="00F67AEE">
        <w:rPr>
          <w:rStyle w:val="apple-style-span"/>
          <w:rFonts w:ascii="Cambria" w:hAnsi="Cambria"/>
          <w:bCs/>
          <w:lang w:val="en-IN"/>
        </w:rPr>
        <w:t xml:space="preserve">. </w:t>
      </w:r>
      <w:r w:rsidRPr="00F67AEE">
        <w:rPr>
          <w:rStyle w:val="apple-style-span"/>
          <w:rFonts w:ascii="Cambria" w:hAnsi="Cambria"/>
          <w:lang w:val="en-IN"/>
        </w:rPr>
        <w:t xml:space="preserve">India recognizes the sanctity of the institution of marriage and the right of all people to marry and found a family in accordance with the principles of their religious personal laws or the secular civil law. Depending upon the law opted for, the marriage and consequences such as </w:t>
      </w:r>
      <w:r w:rsidRPr="00F67AEE">
        <w:rPr>
          <w:rStyle w:val="apple-style-span"/>
          <w:rFonts w:ascii="Cambria" w:hAnsi="Cambria"/>
          <w:bCs/>
          <w:lang w:val="en-IN"/>
        </w:rPr>
        <w:t xml:space="preserve">divorce, maintenance, guardianship, trusteeship, adoption are regulated by either the religious personal law or the secular civil law. </w:t>
      </w:r>
    </w:p>
    <w:p w:rsidR="007A2266" w:rsidRPr="00F67AEE" w:rsidRDefault="004554D7" w:rsidP="0093328A">
      <w:pPr>
        <w:pStyle w:val="Heading3"/>
      </w:pPr>
      <w:bookmarkStart w:id="516" w:name="_Toc316377086"/>
      <w:bookmarkStart w:id="517" w:name="_Toc317175495"/>
      <w:bookmarkStart w:id="518" w:name="_Toc319951579"/>
      <w:r w:rsidRPr="00F67AEE">
        <w:rPr>
          <w:rStyle w:val="apple-style-span"/>
          <w:color w:val="auto"/>
        </w:rPr>
        <w:lastRenderedPageBreak/>
        <w:t>II.</w:t>
      </w:r>
      <w:r w:rsidRPr="00F67AEE">
        <w:rPr>
          <w:rStyle w:val="apple-style-span"/>
          <w:color w:val="auto"/>
        </w:rPr>
        <w:tab/>
        <w:t xml:space="preserve">Statutory Provisions </w:t>
      </w:r>
      <w:proofErr w:type="gramStart"/>
      <w:r w:rsidRPr="00F67AEE">
        <w:rPr>
          <w:rStyle w:val="apple-style-span"/>
          <w:color w:val="auto"/>
        </w:rPr>
        <w:t>for  Marriage</w:t>
      </w:r>
      <w:proofErr w:type="gramEnd"/>
      <w:r w:rsidRPr="00F67AEE">
        <w:rPr>
          <w:rStyle w:val="apple-style-span"/>
          <w:color w:val="auto"/>
        </w:rPr>
        <w:t xml:space="preserve"> </w:t>
      </w:r>
      <w:bookmarkEnd w:id="516"/>
      <w:bookmarkEnd w:id="517"/>
      <w:r w:rsidRPr="00F67AEE">
        <w:rPr>
          <w:rStyle w:val="apple-style-span"/>
          <w:color w:val="auto"/>
        </w:rPr>
        <w:t>and Divorce</w:t>
      </w:r>
      <w:bookmarkEnd w:id="518"/>
    </w:p>
    <w:p w:rsidR="007A2266" w:rsidRPr="00F67AEE" w:rsidRDefault="004554D7" w:rsidP="000B09E7">
      <w:pPr>
        <w:pStyle w:val="NoSpacing"/>
        <w:numPr>
          <w:ilvl w:val="1"/>
          <w:numId w:val="47"/>
        </w:numPr>
        <w:ind w:left="720" w:hanging="720"/>
        <w:jc w:val="both"/>
        <w:rPr>
          <w:rFonts w:ascii="Cambria" w:hAnsi="Cambria"/>
          <w:bCs/>
          <w:lang w:val="en-IN"/>
        </w:rPr>
      </w:pPr>
      <w:r w:rsidRPr="00F67AEE">
        <w:rPr>
          <w:rFonts w:ascii="Cambria" w:hAnsi="Cambria"/>
          <w:bCs/>
          <w:lang w:val="en-IN"/>
        </w:rPr>
        <w:t xml:space="preserve">For most personal laws, a sound mind and the ability to understand the implications of marriage are a pre-requisite for a valid marriage. However under Muslim Law, the marriage of a person with a mental disability is valid if consent is given by the guardian of such person on his or her behalf. Unsoundness of mind which is incurable or which is coupled with behaviour of a kind that is not reasonable to expect the petitioner to stay with the respondent is the standard formulation to permit divorce. The respondent being afflicted with a virulent form of leprosy is also ground for divorce. </w:t>
      </w:r>
    </w:p>
    <w:p w:rsidR="007A2266" w:rsidRPr="00F67AEE" w:rsidRDefault="004554D7" w:rsidP="0093328A">
      <w:pPr>
        <w:pStyle w:val="Heading3"/>
      </w:pPr>
      <w:bookmarkStart w:id="519" w:name="_Toc316377087"/>
      <w:bookmarkStart w:id="520" w:name="_Toc317175496"/>
      <w:bookmarkStart w:id="521" w:name="_Toc319951580"/>
      <w:r w:rsidRPr="00F67AEE">
        <w:rPr>
          <w:rStyle w:val="apple-style-span"/>
          <w:color w:val="auto"/>
        </w:rPr>
        <w:t>III.</w:t>
      </w:r>
      <w:r w:rsidRPr="00F67AEE">
        <w:rPr>
          <w:rStyle w:val="apple-style-span"/>
          <w:color w:val="auto"/>
        </w:rPr>
        <w:tab/>
        <w:t>Marriage Schemes and Initiatives</w:t>
      </w:r>
      <w:bookmarkEnd w:id="519"/>
      <w:bookmarkEnd w:id="520"/>
      <w:bookmarkEnd w:id="521"/>
    </w:p>
    <w:p w:rsidR="007A2266" w:rsidRPr="00F67AEE" w:rsidRDefault="004554D7" w:rsidP="000B09E7">
      <w:pPr>
        <w:pStyle w:val="NoSpacing"/>
        <w:numPr>
          <w:ilvl w:val="1"/>
          <w:numId w:val="47"/>
        </w:numPr>
        <w:ind w:left="720" w:hanging="720"/>
        <w:jc w:val="both"/>
        <w:rPr>
          <w:lang w:val="en-IN"/>
        </w:rPr>
      </w:pPr>
      <w:r w:rsidRPr="00F67AEE">
        <w:rPr>
          <w:rStyle w:val="apple-style-span"/>
          <w:rFonts w:ascii="Cambria" w:hAnsi="Cambria"/>
          <w:lang w:val="en-IN"/>
        </w:rPr>
        <w:t xml:space="preserve">In addition to the statutory and judicial framework governing marriages, the Central and State governments have also implemented various marriage incentive schemes to promote inter-caste marriages, widow remarriages and marriages with persons with disabilities as a means to improve the social integration of vulnerable groups into mainstream society. </w:t>
      </w:r>
      <w:r w:rsidRPr="00F67AEE">
        <w:rPr>
          <w:rStyle w:val="apple-style-span"/>
          <w:rFonts w:ascii="Cambria" w:hAnsi="Cambria"/>
          <w:bCs/>
          <w:lang w:val="en-IN"/>
        </w:rPr>
        <w:t>There is a range of Central and State schemes whereby monetary support is provided to enable the marriages of persons with disabilities</w:t>
      </w:r>
    </w:p>
    <w:p w:rsidR="007A2266" w:rsidRPr="00F67AEE" w:rsidRDefault="007A2266">
      <w:pPr>
        <w:pStyle w:val="NoSpacing"/>
        <w:jc w:val="both"/>
        <w:rPr>
          <w:lang w:val="en-IN"/>
        </w:rPr>
      </w:pPr>
    </w:p>
    <w:p w:rsidR="007A2266" w:rsidRPr="003C4FC7" w:rsidRDefault="004554D7" w:rsidP="003C4FC7">
      <w:pPr>
        <w:pStyle w:val="NoSpacing"/>
        <w:ind w:left="720" w:hanging="720"/>
        <w:jc w:val="both"/>
        <w:rPr>
          <w:lang w:val="en-IN"/>
        </w:rPr>
      </w:pPr>
      <w:r w:rsidRPr="00F67AEE">
        <w:rPr>
          <w:rStyle w:val="apple-style-span"/>
          <w:rFonts w:ascii="Cambria" w:hAnsi="Cambria"/>
          <w:b/>
          <w:lang w:val="en-IN"/>
        </w:rPr>
        <w:t>23.5</w:t>
      </w:r>
      <w:r w:rsidRPr="00F67AEE">
        <w:rPr>
          <w:rStyle w:val="apple-style-span"/>
          <w:rFonts w:ascii="Cambria" w:hAnsi="Cambria"/>
          <w:bCs/>
          <w:lang w:val="en-IN"/>
        </w:rPr>
        <w:tab/>
      </w:r>
      <w:r w:rsidRPr="00F67AEE">
        <w:rPr>
          <w:rStyle w:val="apple-style-span"/>
          <w:rFonts w:ascii="Cambria" w:hAnsi="Cambria"/>
          <w:b/>
          <w:bCs/>
          <w:lang w:val="en-IN"/>
        </w:rPr>
        <w:t xml:space="preserve">Annexure </w:t>
      </w:r>
      <w:r w:rsidR="008A710D">
        <w:rPr>
          <w:rStyle w:val="apple-style-span"/>
          <w:rFonts w:ascii="Cambria" w:hAnsi="Cambria"/>
          <w:b/>
          <w:bCs/>
          <w:lang w:val="en-IN"/>
        </w:rPr>
        <w:t>9</w:t>
      </w:r>
      <w:r w:rsidRPr="00F67AEE">
        <w:rPr>
          <w:rStyle w:val="apple-style-span"/>
          <w:rFonts w:ascii="Cambria" w:hAnsi="Cambria"/>
          <w:bCs/>
          <w:lang w:val="en-IN"/>
        </w:rPr>
        <w:t xml:space="preserve"> </w:t>
      </w:r>
      <w:r w:rsidRPr="00F67AEE">
        <w:rPr>
          <w:rFonts w:ascii="Cambria" w:hAnsi="Cambria"/>
          <w:bCs/>
          <w:lang w:val="en-IN"/>
        </w:rPr>
        <w:t xml:space="preserve">specifies the entitlements provided and expenditure incurred by various state governments for the marriage incentive schemes dedicated solely to the marriage of </w:t>
      </w:r>
      <w:r w:rsidRPr="00F67AEE">
        <w:rPr>
          <w:rStyle w:val="apple-style-span"/>
          <w:rFonts w:ascii="Cambria" w:hAnsi="Cambria"/>
          <w:lang w:val="en-IN"/>
        </w:rPr>
        <w:t xml:space="preserve">persons with disabilities </w:t>
      </w:r>
      <w:r w:rsidRPr="00F67AEE">
        <w:rPr>
          <w:rFonts w:ascii="Cambria" w:hAnsi="Cambria"/>
          <w:bCs/>
          <w:lang w:val="en-IN"/>
        </w:rPr>
        <w:t xml:space="preserve">or between persons with disabilities and non-disabled persons. </w:t>
      </w:r>
      <w:r w:rsidRPr="00F67AEE">
        <w:rPr>
          <w:rFonts w:ascii="Cambria" w:hAnsi="Cambria"/>
          <w:b/>
          <w:bCs/>
          <w:smallCaps/>
          <w:lang w:val="en-IN"/>
        </w:rPr>
        <w:t xml:space="preserve">                                                                                              </w:t>
      </w:r>
    </w:p>
    <w:p w:rsidR="007A2266" w:rsidRPr="00F67AEE" w:rsidRDefault="004554D7" w:rsidP="0093328A">
      <w:pPr>
        <w:pStyle w:val="Heading3"/>
      </w:pPr>
      <w:bookmarkStart w:id="522" w:name="_Toc316377089"/>
      <w:bookmarkStart w:id="523" w:name="_Toc317175498"/>
      <w:bookmarkStart w:id="524" w:name="_Toc319951581"/>
      <w:r w:rsidRPr="00F67AEE">
        <w:rPr>
          <w:rStyle w:val="apple-style-span"/>
          <w:color w:val="auto"/>
        </w:rPr>
        <w:t>IV.</w:t>
      </w:r>
      <w:r w:rsidRPr="00F67AEE">
        <w:rPr>
          <w:rStyle w:val="apple-style-span"/>
          <w:color w:val="auto"/>
        </w:rPr>
        <w:tab/>
        <w:t>Family Planning Education &amp; Reproductive Rights</w:t>
      </w:r>
      <w:bookmarkStart w:id="525" w:name="_Toc316377090"/>
      <w:bookmarkStart w:id="526" w:name="_Toc317175499"/>
      <w:bookmarkEnd w:id="522"/>
      <w:bookmarkEnd w:id="523"/>
      <w:bookmarkEnd w:id="524"/>
      <w:r w:rsidRPr="00F67AEE">
        <w:rPr>
          <w:color w:val="auto"/>
        </w:rPr>
        <w:tab/>
      </w:r>
      <w:bookmarkEnd w:id="525"/>
      <w:bookmarkEnd w:id="526"/>
    </w:p>
    <w:p w:rsidR="007A2266" w:rsidRPr="00DD468A" w:rsidRDefault="004554D7" w:rsidP="000B09E7">
      <w:pPr>
        <w:pStyle w:val="NoSpacing"/>
        <w:numPr>
          <w:ilvl w:val="1"/>
          <w:numId w:val="48"/>
        </w:numPr>
        <w:ind w:left="720" w:hanging="720"/>
        <w:jc w:val="both"/>
        <w:rPr>
          <w:lang w:val="en-IN"/>
        </w:rPr>
      </w:pPr>
      <w:r w:rsidRPr="00F67AEE">
        <w:rPr>
          <w:rFonts w:ascii="Cambria" w:eastAsia="Times New Roman" w:hAnsi="Cambria"/>
          <w:lang w:val="en-IN"/>
        </w:rPr>
        <w:t>The National Population Policy, 2000 is an expression of the commitment of the government towards creating an informed choice and consent of citizens while availing of reproductive health care services. In addition the policy adopts a target free approach in administering family planning services.</w:t>
      </w:r>
      <w:r w:rsidRPr="00F67AEE">
        <w:rPr>
          <w:rFonts w:ascii="Cambria" w:hAnsi="Cambria"/>
          <w:lang w:val="en-IN"/>
        </w:rPr>
        <w:t xml:space="preserve"> The policy aims to meet the reproductive and child health needs of the people, and address issues of child survival, maternal health, and contraception. The policy furthers the cause of awareness and outreach of reproductive and child health services by government, industry and the voluntary non-government sector. Persons with disabilities are beneficiaries of these policies as members of the general population.  There is no express reference to persons with disabilities in the policy. </w:t>
      </w:r>
    </w:p>
    <w:p w:rsidR="007A2266" w:rsidRPr="00F67AEE" w:rsidRDefault="004554D7">
      <w:pPr>
        <w:pStyle w:val="NoSpacing"/>
        <w:ind w:left="720" w:hanging="720"/>
        <w:jc w:val="both"/>
        <w:rPr>
          <w:lang w:val="en-IN"/>
        </w:rPr>
      </w:pPr>
      <w:r w:rsidRPr="00F67AEE">
        <w:rPr>
          <w:rFonts w:ascii="Cambria" w:eastAsia="Times New Roman" w:hAnsi="Cambria"/>
          <w:b/>
          <w:lang w:val="en-IN"/>
        </w:rPr>
        <w:t>23.7</w:t>
      </w:r>
      <w:r w:rsidRPr="00F67AEE">
        <w:rPr>
          <w:rFonts w:ascii="Cambria" w:eastAsia="Times New Roman" w:hAnsi="Cambria"/>
          <w:b/>
          <w:lang w:val="en-IN"/>
        </w:rPr>
        <w:tab/>
        <w:t xml:space="preserve">In </w:t>
      </w:r>
      <w:proofErr w:type="spellStart"/>
      <w:r w:rsidRPr="00F67AEE">
        <w:rPr>
          <w:rFonts w:ascii="Cambria" w:eastAsia="Times New Roman" w:hAnsi="Cambria"/>
          <w:b/>
          <w:lang w:val="en-IN"/>
        </w:rPr>
        <w:t>Suchita</w:t>
      </w:r>
      <w:proofErr w:type="spellEnd"/>
      <w:r w:rsidRPr="00F67AEE">
        <w:rPr>
          <w:rFonts w:ascii="Cambria" w:eastAsia="Times New Roman" w:hAnsi="Cambria"/>
          <w:b/>
          <w:lang w:val="en-IN"/>
        </w:rPr>
        <w:t xml:space="preserve"> </w:t>
      </w:r>
      <w:proofErr w:type="spellStart"/>
      <w:r w:rsidRPr="00F67AEE">
        <w:rPr>
          <w:rFonts w:ascii="Cambria" w:eastAsia="Times New Roman" w:hAnsi="Cambria"/>
          <w:b/>
          <w:lang w:val="en-IN"/>
        </w:rPr>
        <w:t>Srivastava</w:t>
      </w:r>
      <w:proofErr w:type="spellEnd"/>
      <w:r w:rsidRPr="00F67AEE">
        <w:rPr>
          <w:rFonts w:ascii="Cambria" w:eastAsia="Times New Roman" w:hAnsi="Cambria"/>
          <w:b/>
          <w:lang w:val="en-IN"/>
        </w:rPr>
        <w:t xml:space="preserve"> &amp; ANR. </w:t>
      </w:r>
      <w:proofErr w:type="spellStart"/>
      <w:proofErr w:type="gramStart"/>
      <w:r w:rsidRPr="00F67AEE">
        <w:rPr>
          <w:rFonts w:ascii="Cambria" w:eastAsia="Times New Roman" w:hAnsi="Cambria"/>
          <w:b/>
          <w:lang w:val="en-IN"/>
        </w:rPr>
        <w:t>vs</w:t>
      </w:r>
      <w:proofErr w:type="spellEnd"/>
      <w:proofErr w:type="gramEnd"/>
      <w:r w:rsidRPr="00F67AEE">
        <w:rPr>
          <w:rFonts w:ascii="Cambria" w:eastAsia="Times New Roman" w:hAnsi="Cambria"/>
          <w:b/>
          <w:lang w:val="en-IN"/>
        </w:rPr>
        <w:t xml:space="preserve"> Chandigarh Administration</w:t>
      </w:r>
      <w:r w:rsidRPr="00F67AEE">
        <w:rPr>
          <w:rStyle w:val="FootnoteReference"/>
          <w:rFonts w:ascii="Cambria" w:eastAsia="Times New Roman" w:hAnsi="Cambria"/>
          <w:b/>
          <w:lang w:val="en-IN"/>
        </w:rPr>
        <w:footnoteReference w:id="206"/>
      </w:r>
      <w:r w:rsidRPr="00F67AEE">
        <w:rPr>
          <w:rFonts w:ascii="Cambria" w:eastAsia="Times New Roman" w:hAnsi="Cambria"/>
          <w:b/>
          <w:lang w:val="en-IN"/>
        </w:rPr>
        <w:t xml:space="preserve">: </w:t>
      </w:r>
      <w:r w:rsidRPr="00F67AEE">
        <w:rPr>
          <w:rStyle w:val="apple-style-span"/>
          <w:rFonts w:ascii="Cambria" w:hAnsi="Cambria"/>
          <w:lang w:val="en-IN"/>
        </w:rPr>
        <w:t>t</w:t>
      </w:r>
      <w:r w:rsidRPr="00F67AEE">
        <w:rPr>
          <w:rFonts w:ascii="Cambria" w:eastAsia="Times New Roman" w:hAnsi="Cambria"/>
          <w:lang w:val="en-IN"/>
        </w:rPr>
        <w:t xml:space="preserve">he Supreme Court of India upheld the right to motherhood of a girl with intellectual disability who desired to keep her child. The Court took note of the CRPD </w:t>
      </w:r>
      <w:r w:rsidRPr="00F67AEE">
        <w:rPr>
          <w:rFonts w:ascii="Cambria" w:eastAsia="Times New Roman" w:hAnsi="Cambria"/>
          <w:i/>
          <w:lang w:val="en-IN"/>
        </w:rPr>
        <w:t xml:space="preserve">“in respecting the personal autonomy of mentally retarded persons with regard to the reproductive choice” </w:t>
      </w:r>
      <w:r w:rsidRPr="00F67AEE">
        <w:rPr>
          <w:rFonts w:ascii="Cambria" w:eastAsia="Times New Roman" w:hAnsi="Cambria"/>
          <w:lang w:val="en-IN"/>
        </w:rPr>
        <w:t>and further</w:t>
      </w:r>
      <w:r w:rsidRPr="00F67AEE">
        <w:rPr>
          <w:rFonts w:ascii="Cambria" w:eastAsia="Times New Roman" w:hAnsi="Cambria"/>
          <w:i/>
          <w:lang w:val="en-IN"/>
        </w:rPr>
        <w:t xml:space="preserve"> stressed that “we must also bear in mind that India has ratified the Convention on the Rights of Persons with Disabilities (CRPD) on October 1, 2007 and the contents of the same are binding on our legal system.” </w:t>
      </w:r>
    </w:p>
    <w:p w:rsidR="007A2266" w:rsidRPr="00F67AEE" w:rsidRDefault="007A2266">
      <w:pPr>
        <w:pStyle w:val="NoSpacing"/>
        <w:ind w:firstLine="720"/>
        <w:jc w:val="both"/>
        <w:rPr>
          <w:rFonts w:ascii="Cambria" w:eastAsia="Times New Roman" w:hAnsi="Cambria"/>
          <w:i/>
          <w:lang w:val="en-IN"/>
        </w:rPr>
      </w:pPr>
    </w:p>
    <w:p w:rsidR="007A2266" w:rsidRPr="00F67AEE" w:rsidRDefault="004554D7">
      <w:pPr>
        <w:pStyle w:val="NoSpacing"/>
        <w:ind w:left="720" w:hanging="720"/>
        <w:jc w:val="both"/>
        <w:rPr>
          <w:lang w:val="en-IN"/>
        </w:rPr>
      </w:pPr>
      <w:r w:rsidRPr="00F67AEE">
        <w:rPr>
          <w:rFonts w:ascii="Cambria" w:hAnsi="Cambria"/>
          <w:b/>
          <w:bCs/>
          <w:lang w:val="en-IN"/>
        </w:rPr>
        <w:t>23.8</w:t>
      </w:r>
      <w:r w:rsidRPr="00F67AEE">
        <w:rPr>
          <w:rFonts w:ascii="Cambria" w:hAnsi="Cambria"/>
          <w:lang w:val="en-IN"/>
        </w:rPr>
        <w:tab/>
        <w:t>India is a common law country and the decisions of the Supreme Court of India are binding on all courts in the country. This ruling has special significance in relation to a pending case before the Bombay High Court where the court is required to pronounce upon the constitutional validity of forced hysterectomies.</w:t>
      </w:r>
    </w:p>
    <w:p w:rsidR="007A2266" w:rsidRPr="00F67AEE" w:rsidRDefault="004554D7" w:rsidP="0093328A">
      <w:pPr>
        <w:pStyle w:val="Heading3"/>
      </w:pPr>
      <w:bookmarkStart w:id="527" w:name="_Toc316377092"/>
      <w:bookmarkStart w:id="528" w:name="_Toc317175501"/>
      <w:bookmarkStart w:id="529" w:name="_Toc319951582"/>
      <w:r w:rsidRPr="00F67AEE">
        <w:rPr>
          <w:rStyle w:val="apple-style-span"/>
          <w:color w:val="000000"/>
        </w:rPr>
        <w:t>V.</w:t>
      </w:r>
      <w:r w:rsidRPr="00F67AEE">
        <w:rPr>
          <w:rStyle w:val="apple-style-span"/>
          <w:color w:val="000000"/>
        </w:rPr>
        <w:tab/>
        <w:t>Adoption &amp; Custody of Children</w:t>
      </w:r>
      <w:bookmarkEnd w:id="527"/>
      <w:bookmarkEnd w:id="528"/>
      <w:bookmarkEnd w:id="529"/>
    </w:p>
    <w:p w:rsidR="007A2266" w:rsidRPr="00F67AEE" w:rsidRDefault="004554D7">
      <w:pPr>
        <w:pStyle w:val="NoSpacing"/>
        <w:ind w:left="720" w:hanging="720"/>
        <w:jc w:val="both"/>
        <w:rPr>
          <w:lang w:val="en-IN"/>
        </w:rPr>
      </w:pPr>
      <w:r w:rsidRPr="00F67AEE">
        <w:rPr>
          <w:rStyle w:val="apple-style-span"/>
          <w:rFonts w:ascii="Cambria" w:hAnsi="Cambria"/>
          <w:b/>
          <w:lang w:val="en-IN"/>
        </w:rPr>
        <w:t>23.9</w:t>
      </w:r>
      <w:r w:rsidRPr="00F67AEE">
        <w:rPr>
          <w:rStyle w:val="apple-style-span"/>
          <w:rFonts w:ascii="Cambria" w:hAnsi="Cambria"/>
          <w:lang w:val="en-IN"/>
        </w:rPr>
        <w:tab/>
      </w:r>
      <w:r w:rsidRPr="00F67AEE">
        <w:rPr>
          <w:rStyle w:val="apple-style-span"/>
          <w:rFonts w:ascii="Cambria" w:hAnsi="Cambria"/>
          <w:b/>
          <w:lang w:val="en-IN"/>
        </w:rPr>
        <w:t>Statutory Framework</w:t>
      </w:r>
    </w:p>
    <w:p w:rsidR="007A2266" w:rsidRPr="00F67AEE" w:rsidRDefault="004554D7" w:rsidP="00DD468A">
      <w:pPr>
        <w:pStyle w:val="NoSpacing"/>
        <w:ind w:left="720"/>
        <w:jc w:val="both"/>
        <w:rPr>
          <w:lang w:val="en-IN"/>
        </w:rPr>
      </w:pPr>
      <w:r w:rsidRPr="00F67AEE">
        <w:rPr>
          <w:rStyle w:val="apple-style-span"/>
          <w:rFonts w:ascii="Cambria" w:hAnsi="Cambria"/>
          <w:lang w:val="en-IN"/>
        </w:rPr>
        <w:t xml:space="preserve">An integral component of the right to home and family is adoption of children. Adoption in India has existed as a very old tradition based on religious practices. However, now adoption has been institutionalized and legalized by the Government of India to protect the best interests of the child. In India adoption essentially involves two components- the legal capacity of the parents adopting and the best interests of the adopted child. Adoption in India is governed by a statutory framework which permits adoption on both religious and non-religious grounds. In addition, the Central Adoption Resource Authority which is the nodal </w:t>
      </w:r>
      <w:r w:rsidRPr="00F67AEE">
        <w:rPr>
          <w:rStyle w:val="apple-style-span"/>
          <w:rFonts w:ascii="Cambria" w:hAnsi="Cambria"/>
          <w:lang w:val="en-IN"/>
        </w:rPr>
        <w:lastRenderedPageBreak/>
        <w:t>agency for adoptions in India implements the inter-country and in-country adoption policies of the Government of India.</w:t>
      </w:r>
    </w:p>
    <w:p w:rsidR="007A2266" w:rsidRPr="00F67AEE" w:rsidRDefault="004554D7" w:rsidP="00220734">
      <w:pPr>
        <w:pStyle w:val="NoSpacing"/>
        <w:ind w:left="720" w:hanging="720"/>
        <w:jc w:val="both"/>
        <w:rPr>
          <w:lang w:val="en-IN"/>
        </w:rPr>
      </w:pPr>
      <w:r w:rsidRPr="00F67AEE">
        <w:rPr>
          <w:rStyle w:val="apple-style-span"/>
          <w:rFonts w:ascii="Cambria" w:hAnsi="Cambria"/>
          <w:b/>
          <w:lang w:val="en-IN"/>
        </w:rPr>
        <w:t>23.10</w:t>
      </w:r>
      <w:r w:rsidRPr="00F67AEE">
        <w:rPr>
          <w:rStyle w:val="apple-style-span"/>
          <w:rFonts w:ascii="Cambria" w:hAnsi="Cambria"/>
          <w:lang w:val="en-IN"/>
        </w:rPr>
        <w:tab/>
        <w:t xml:space="preserve">Adoption for Hindus is governed by the </w:t>
      </w:r>
      <w:r w:rsidRPr="00F67AEE">
        <w:rPr>
          <w:rStyle w:val="apple-style-span"/>
          <w:rFonts w:ascii="Cambria" w:hAnsi="Cambria"/>
          <w:b/>
          <w:lang w:val="en-IN"/>
        </w:rPr>
        <w:t>Hindu Adoptions and Maintenance Act 1956.</w:t>
      </w:r>
      <w:r w:rsidRPr="00F67AEE">
        <w:rPr>
          <w:rStyle w:val="apple-style-span"/>
          <w:rFonts w:ascii="Cambria" w:hAnsi="Cambria"/>
          <w:lang w:val="en-IN"/>
        </w:rPr>
        <w:t xml:space="preserve"> According to this legislation, only a Hindu male or female of sound mind is eligible to adopt a child. Adoption by people belonging to other religions is governed by the </w:t>
      </w:r>
      <w:r w:rsidRPr="00F67AEE">
        <w:rPr>
          <w:rStyle w:val="apple-style-span"/>
          <w:rFonts w:ascii="Cambria" w:hAnsi="Cambria"/>
          <w:b/>
          <w:lang w:val="en-IN"/>
        </w:rPr>
        <w:t>Guardians and Wards Act, 1890</w:t>
      </w:r>
      <w:r w:rsidRPr="00F67AEE">
        <w:rPr>
          <w:rStyle w:val="apple-style-span"/>
          <w:rFonts w:ascii="Cambria" w:hAnsi="Cambria"/>
          <w:lang w:val="en-IN"/>
        </w:rPr>
        <w:t xml:space="preserve">. Under this legislation, the character and capacity of the proposed guardian is taken into consideration before permitting guardianship of the child. Further, in 2001 an amendment to the </w:t>
      </w:r>
      <w:r w:rsidRPr="00F67AEE">
        <w:rPr>
          <w:rStyle w:val="apple-style-span"/>
          <w:rFonts w:ascii="Cambria" w:hAnsi="Cambria"/>
          <w:b/>
          <w:lang w:val="en-IN"/>
        </w:rPr>
        <w:t>Juvenile Justice Act</w:t>
      </w:r>
      <w:r w:rsidRPr="00F67AEE">
        <w:rPr>
          <w:rStyle w:val="apple-style-span"/>
          <w:rFonts w:ascii="Cambria" w:hAnsi="Cambria"/>
          <w:lang w:val="en-IN"/>
        </w:rPr>
        <w:t xml:space="preserve">, </w:t>
      </w:r>
      <w:r w:rsidRPr="00F67AEE">
        <w:rPr>
          <w:rStyle w:val="apple-style-span"/>
          <w:rFonts w:ascii="Cambria" w:hAnsi="Cambria"/>
          <w:b/>
          <w:lang w:val="en-IN"/>
        </w:rPr>
        <w:t>1986</w:t>
      </w:r>
      <w:r w:rsidRPr="00F67AEE">
        <w:rPr>
          <w:rStyle w:val="apple-style-span"/>
          <w:rFonts w:ascii="Cambria" w:hAnsi="Cambria"/>
          <w:lang w:val="en-IN"/>
        </w:rPr>
        <w:t xml:space="preserve"> was enacted by the Government, wherein anyone willing and having the capacity to adopt, irrespective of religion or marital status could adopt a child orphaned, abandoned, neglected or abused through institutional or non-institutional methods. </w:t>
      </w:r>
    </w:p>
    <w:p w:rsidR="007A2266" w:rsidRPr="00DD468A" w:rsidRDefault="004554D7" w:rsidP="00DD468A">
      <w:pPr>
        <w:pStyle w:val="NoSpacing"/>
        <w:ind w:left="720" w:hanging="720"/>
        <w:jc w:val="both"/>
        <w:rPr>
          <w:lang w:val="en-IN"/>
        </w:rPr>
      </w:pPr>
      <w:r w:rsidRPr="00F67AEE">
        <w:rPr>
          <w:rStyle w:val="apple-style-span"/>
          <w:rFonts w:ascii="Cambria" w:hAnsi="Cambria"/>
          <w:b/>
          <w:lang w:val="en-IN"/>
        </w:rPr>
        <w:t>23.11</w:t>
      </w:r>
      <w:r w:rsidRPr="00F67AEE">
        <w:rPr>
          <w:rStyle w:val="apple-style-span"/>
          <w:rFonts w:ascii="Cambria" w:hAnsi="Cambria"/>
          <w:lang w:val="en-IN"/>
        </w:rPr>
        <w:tab/>
        <w:t xml:space="preserve">The Government of India has appointed the Central Adoption Resource Authority as the nodal agency to implement all policies and programmes with respect to the adoption of children. According to the </w:t>
      </w:r>
      <w:r w:rsidRPr="00F67AEE">
        <w:rPr>
          <w:rFonts w:ascii="Cambria" w:hAnsi="Cambria"/>
          <w:b/>
          <w:lang w:val="en-IN"/>
        </w:rPr>
        <w:t>Guidelines Governing the Adoption of Children, 2011</w:t>
      </w:r>
      <w:r w:rsidRPr="00F67AEE">
        <w:rPr>
          <w:rFonts w:ascii="Cambria" w:hAnsi="Cambria"/>
          <w:lang w:val="en-IN"/>
        </w:rPr>
        <w:t xml:space="preserve"> issued by the Central Adoption Resource Authority, any prospective adoptive parent must not suffer from such mental or physical condition, which may prevent them</w:t>
      </w:r>
      <w:r w:rsidR="00DD468A">
        <w:rPr>
          <w:rFonts w:ascii="Cambria" w:hAnsi="Cambria"/>
          <w:lang w:val="en-IN"/>
        </w:rPr>
        <w:t xml:space="preserve"> from taking care of the child.</w:t>
      </w:r>
    </w:p>
    <w:p w:rsidR="007A2266" w:rsidRPr="00F67AEE" w:rsidRDefault="004554D7">
      <w:pPr>
        <w:pStyle w:val="NoSpacing"/>
        <w:ind w:left="720" w:hanging="720"/>
        <w:jc w:val="both"/>
        <w:rPr>
          <w:lang w:val="en-IN"/>
        </w:rPr>
      </w:pPr>
      <w:r w:rsidRPr="00F67AEE">
        <w:rPr>
          <w:rFonts w:ascii="Cambria" w:eastAsia="Times New Roman" w:hAnsi="Cambria"/>
          <w:b/>
          <w:lang w:val="en-IN"/>
        </w:rPr>
        <w:t>23.12</w:t>
      </w:r>
      <w:r w:rsidRPr="00F67AEE">
        <w:rPr>
          <w:rFonts w:ascii="Cambria" w:eastAsia="Times New Roman" w:hAnsi="Cambria"/>
          <w:lang w:val="en-IN"/>
        </w:rPr>
        <w:tab/>
        <w:t xml:space="preserve">Furthermore, the </w:t>
      </w:r>
      <w:r w:rsidRPr="00F67AEE">
        <w:rPr>
          <w:rFonts w:ascii="Cambria" w:hAnsi="Cambria"/>
          <w:b/>
          <w:lang w:val="en-IN"/>
        </w:rPr>
        <w:t xml:space="preserve">Guidelines Governing the Adoption of Children, 2011 </w:t>
      </w:r>
      <w:r w:rsidRPr="00F67AEE">
        <w:rPr>
          <w:rFonts w:ascii="Cambria" w:hAnsi="Cambria"/>
          <w:lang w:val="en-IN"/>
        </w:rPr>
        <w:t xml:space="preserve">state that special care must be taken while addressing the adoption procedure of children with special needs and they must be given priority in the waiting list. Such children include children with disabilities who have physical and medical conditions. Further the </w:t>
      </w:r>
      <w:r w:rsidRPr="00F67AEE">
        <w:rPr>
          <w:rFonts w:ascii="Cambria" w:hAnsi="Cambria"/>
          <w:b/>
          <w:lang w:val="en-IN"/>
        </w:rPr>
        <w:t>Guidelines for Adoption from India, 2006</w:t>
      </w:r>
      <w:r w:rsidRPr="00F67AEE">
        <w:rPr>
          <w:rFonts w:ascii="Cambria" w:hAnsi="Cambria"/>
          <w:lang w:val="en-IN"/>
        </w:rPr>
        <w:t xml:space="preserve"> state that the clearance for inter-country adoption of children with special needs must be given within 10 days of the application made to the Adoption Coordinating Agency. Furthermore, conditions with respect to the composite age of parents adopting the child with special needs may be relaxed if felt necessary.</w:t>
      </w:r>
    </w:p>
    <w:p w:rsidR="007A2266" w:rsidRPr="00F67AEE" w:rsidRDefault="004554D7" w:rsidP="0093328A">
      <w:pPr>
        <w:pStyle w:val="Heading3"/>
      </w:pPr>
      <w:bookmarkStart w:id="530" w:name="_Toc316377094"/>
      <w:bookmarkStart w:id="531" w:name="_Toc317175502"/>
      <w:bookmarkStart w:id="532" w:name="_Toc319951583"/>
      <w:r w:rsidRPr="00F67AEE">
        <w:rPr>
          <w:rStyle w:val="apple-style-span"/>
          <w:color w:val="auto"/>
        </w:rPr>
        <w:t>VI.</w:t>
      </w:r>
      <w:r w:rsidRPr="00F67AEE">
        <w:rPr>
          <w:rStyle w:val="apple-style-span"/>
          <w:color w:val="auto"/>
        </w:rPr>
        <w:tab/>
        <w:t>Adoption Schemes and Programmes</w:t>
      </w:r>
      <w:bookmarkEnd w:id="530"/>
      <w:bookmarkEnd w:id="531"/>
      <w:bookmarkEnd w:id="532"/>
    </w:p>
    <w:p w:rsidR="007A2266" w:rsidRPr="00DD468A" w:rsidRDefault="004554D7" w:rsidP="00DD468A">
      <w:pPr>
        <w:pStyle w:val="NoSpacing"/>
        <w:ind w:left="720" w:hanging="720"/>
        <w:jc w:val="both"/>
        <w:rPr>
          <w:lang w:val="en-IN"/>
        </w:rPr>
      </w:pPr>
      <w:r w:rsidRPr="00F67AEE">
        <w:rPr>
          <w:rFonts w:ascii="Cambria" w:hAnsi="Cambria"/>
          <w:b/>
          <w:lang w:val="en-IN"/>
        </w:rPr>
        <w:t>23.13</w:t>
      </w:r>
      <w:r w:rsidRPr="00F67AEE">
        <w:rPr>
          <w:rFonts w:ascii="Cambria" w:hAnsi="Cambria"/>
          <w:b/>
          <w:lang w:val="en-IN"/>
        </w:rPr>
        <w:tab/>
      </w:r>
      <w:r w:rsidRPr="00F67AEE">
        <w:rPr>
          <w:rFonts w:ascii="Cambria" w:hAnsi="Cambria"/>
          <w:lang w:val="en-IN"/>
        </w:rPr>
        <w:t xml:space="preserve">The Government of India and State Governments provide necessary support for adoption of children through its policies and programmes, while the Non- Governmental Organizations (NGO’s) provide actual assistance in the process of adoption. For this purpose, the Central Government has recognized the following agencies. </w:t>
      </w:r>
    </w:p>
    <w:p w:rsidR="007A2266" w:rsidRPr="00F67AEE" w:rsidRDefault="004554D7" w:rsidP="000B09E7">
      <w:pPr>
        <w:pStyle w:val="NoSpacing"/>
        <w:numPr>
          <w:ilvl w:val="0"/>
          <w:numId w:val="49"/>
        </w:numPr>
        <w:spacing w:before="120" w:after="0"/>
        <w:ind w:left="1434" w:hanging="357"/>
        <w:jc w:val="both"/>
        <w:rPr>
          <w:rFonts w:ascii="Cambria" w:hAnsi="Cambria"/>
          <w:lang w:val="en-IN"/>
        </w:rPr>
      </w:pPr>
      <w:r w:rsidRPr="00F67AEE">
        <w:rPr>
          <w:rFonts w:ascii="Cambria" w:hAnsi="Cambria"/>
          <w:lang w:val="en-IN"/>
        </w:rPr>
        <w:t>Indian Placement Agencies</w:t>
      </w:r>
      <w:r w:rsidRPr="00F67AEE">
        <w:rPr>
          <w:rFonts w:ascii="Cambria" w:hAnsi="Cambria"/>
          <w:lang w:val="en-IN"/>
        </w:rPr>
        <w:tab/>
      </w:r>
      <w:r w:rsidRPr="00F67AEE">
        <w:rPr>
          <w:rFonts w:ascii="Cambria" w:hAnsi="Cambria"/>
          <w:lang w:val="en-IN"/>
        </w:rPr>
        <w:tab/>
      </w:r>
      <w:r w:rsidRPr="00F67AEE">
        <w:rPr>
          <w:rFonts w:ascii="Cambria" w:hAnsi="Cambria"/>
          <w:lang w:val="en-IN"/>
        </w:rPr>
        <w:tab/>
        <w:t>- 73   (in various states)</w:t>
      </w:r>
    </w:p>
    <w:p w:rsidR="007A2266" w:rsidRPr="00F67AEE" w:rsidRDefault="004554D7" w:rsidP="000B09E7">
      <w:pPr>
        <w:pStyle w:val="NoSpacing"/>
        <w:numPr>
          <w:ilvl w:val="0"/>
          <w:numId w:val="49"/>
        </w:numPr>
        <w:spacing w:after="0"/>
        <w:ind w:left="1434" w:hanging="357"/>
        <w:jc w:val="both"/>
        <w:rPr>
          <w:rFonts w:ascii="Cambria" w:hAnsi="Cambria"/>
          <w:lang w:val="en-IN"/>
        </w:rPr>
      </w:pPr>
      <w:r w:rsidRPr="00F67AEE">
        <w:rPr>
          <w:rFonts w:ascii="Cambria" w:hAnsi="Cambria"/>
          <w:lang w:val="en-IN"/>
        </w:rPr>
        <w:t>Foreign Placement Agencies Enlisted</w:t>
      </w:r>
      <w:r w:rsidRPr="00F67AEE">
        <w:rPr>
          <w:rFonts w:ascii="Cambria" w:hAnsi="Cambria"/>
          <w:lang w:val="en-IN"/>
        </w:rPr>
        <w:tab/>
      </w:r>
      <w:r w:rsidRPr="00F67AEE">
        <w:rPr>
          <w:rFonts w:ascii="Cambria" w:hAnsi="Cambria"/>
          <w:lang w:val="en-IN"/>
        </w:rPr>
        <w:tab/>
        <w:t>- 254 (in foreign countries)</w:t>
      </w:r>
    </w:p>
    <w:p w:rsidR="007A2266" w:rsidRPr="00F67AEE" w:rsidRDefault="004554D7" w:rsidP="000B09E7">
      <w:pPr>
        <w:pStyle w:val="NoSpacing"/>
        <w:numPr>
          <w:ilvl w:val="0"/>
          <w:numId w:val="49"/>
        </w:numPr>
        <w:spacing w:after="0"/>
        <w:ind w:left="1434" w:hanging="357"/>
        <w:jc w:val="both"/>
        <w:rPr>
          <w:rFonts w:ascii="Cambria" w:hAnsi="Cambria"/>
          <w:lang w:val="en-IN"/>
        </w:rPr>
      </w:pPr>
      <w:r w:rsidRPr="00F67AEE">
        <w:rPr>
          <w:rFonts w:ascii="Cambria" w:hAnsi="Cambria"/>
          <w:lang w:val="en-IN"/>
        </w:rPr>
        <w:t>Voluntary Co-ordinating Agency in India</w:t>
      </w:r>
      <w:r w:rsidRPr="00F67AEE">
        <w:rPr>
          <w:rFonts w:ascii="Cambria" w:hAnsi="Cambria"/>
          <w:lang w:val="en-IN"/>
        </w:rPr>
        <w:tab/>
        <w:t>- 13   (in various states)</w:t>
      </w:r>
    </w:p>
    <w:p w:rsidR="007A2266" w:rsidRPr="00DD468A" w:rsidRDefault="004554D7" w:rsidP="000B09E7">
      <w:pPr>
        <w:pStyle w:val="NoSpacing"/>
        <w:numPr>
          <w:ilvl w:val="0"/>
          <w:numId w:val="49"/>
        </w:numPr>
        <w:spacing w:after="120"/>
        <w:ind w:left="1434" w:hanging="357"/>
        <w:rPr>
          <w:rFonts w:ascii="Cambria" w:hAnsi="Cambria"/>
          <w:lang w:val="en-IN"/>
        </w:rPr>
      </w:pPr>
      <w:r w:rsidRPr="00F67AEE">
        <w:rPr>
          <w:rFonts w:ascii="Cambria" w:hAnsi="Cambria"/>
          <w:lang w:val="en-IN"/>
        </w:rPr>
        <w:t>Scrutiny Agencies</w:t>
      </w:r>
      <w:r w:rsidRPr="00F67AEE">
        <w:rPr>
          <w:rFonts w:ascii="Cambria" w:hAnsi="Cambria"/>
          <w:lang w:val="en-IN"/>
        </w:rPr>
        <w:tab/>
      </w:r>
      <w:r w:rsidRPr="00F67AEE">
        <w:rPr>
          <w:rFonts w:ascii="Cambria" w:hAnsi="Cambria"/>
          <w:lang w:val="en-IN"/>
        </w:rPr>
        <w:tab/>
      </w:r>
      <w:r w:rsidRPr="00F67AEE">
        <w:rPr>
          <w:rFonts w:ascii="Cambria" w:hAnsi="Cambria"/>
          <w:lang w:val="en-IN"/>
        </w:rPr>
        <w:tab/>
      </w:r>
      <w:r w:rsidRPr="00F67AEE">
        <w:rPr>
          <w:rFonts w:ascii="Cambria" w:hAnsi="Cambria"/>
          <w:lang w:val="en-IN"/>
        </w:rPr>
        <w:tab/>
        <w:t>- 13   (in various states)</w:t>
      </w:r>
    </w:p>
    <w:p w:rsidR="007A2266" w:rsidRPr="00F67AEE" w:rsidRDefault="004554D7">
      <w:pPr>
        <w:pStyle w:val="NoSpacing"/>
        <w:ind w:left="720" w:hanging="720"/>
        <w:jc w:val="both"/>
        <w:rPr>
          <w:lang w:val="en-IN"/>
        </w:rPr>
      </w:pPr>
      <w:r w:rsidRPr="00F67AEE">
        <w:rPr>
          <w:rFonts w:ascii="Cambria" w:hAnsi="Cambria"/>
          <w:b/>
          <w:lang w:val="en-IN"/>
        </w:rPr>
        <w:t>23.14</w:t>
      </w:r>
      <w:r w:rsidRPr="00F67AEE">
        <w:rPr>
          <w:rFonts w:ascii="Cambria" w:hAnsi="Cambria"/>
          <w:b/>
          <w:lang w:val="en-IN"/>
        </w:rPr>
        <w:tab/>
        <w:t>The Scheme of Assistance to Homes (</w:t>
      </w:r>
      <w:proofErr w:type="spellStart"/>
      <w:r w:rsidRPr="00F67AEE">
        <w:rPr>
          <w:rFonts w:ascii="Cambria" w:hAnsi="Cambria"/>
          <w:b/>
          <w:lang w:val="en-IN"/>
        </w:rPr>
        <w:t>Sisugreh</w:t>
      </w:r>
      <w:proofErr w:type="spellEnd"/>
      <w:r w:rsidRPr="00F67AEE">
        <w:rPr>
          <w:rFonts w:ascii="Cambria" w:hAnsi="Cambria"/>
          <w:b/>
          <w:lang w:val="en-IN"/>
        </w:rPr>
        <w:t xml:space="preserve">) For Children to Promote In-Country Adoption: </w:t>
      </w:r>
      <w:r w:rsidRPr="00F67AEE">
        <w:rPr>
          <w:rFonts w:ascii="Cambria" w:hAnsi="Cambria"/>
          <w:lang w:val="en-IN"/>
        </w:rPr>
        <w:t>this scheme provides support for institutional care within the country for care and protection of infants and children up to 6 years of age who are either abandoned or orphaned/destitute and their</w:t>
      </w:r>
      <w:r w:rsidRPr="00F67AEE">
        <w:rPr>
          <w:rFonts w:ascii="Cambria" w:hAnsi="Cambria"/>
          <w:bCs/>
          <w:lang w:val="en-IN"/>
        </w:rPr>
        <w:t xml:space="preserve"> </w:t>
      </w:r>
      <w:r w:rsidRPr="00F67AEE">
        <w:rPr>
          <w:rFonts w:ascii="Cambria" w:hAnsi="Cambria"/>
          <w:lang w:val="en-IN"/>
        </w:rPr>
        <w:t xml:space="preserve">rehabilitation through In-Country adoption. According to this scheme, grant in aids shall be provided to NGOs and institutions recognised by the Government for providing care and protection to destitute children. Children with disabilities are generically included in these schemes. </w:t>
      </w:r>
    </w:p>
    <w:p w:rsidR="007A2266" w:rsidRPr="00C504CA" w:rsidRDefault="004554D7" w:rsidP="00C504CA">
      <w:pPr>
        <w:pStyle w:val="NoSpacing"/>
        <w:rPr>
          <w:rFonts w:asciiTheme="majorHAnsi" w:hAnsiTheme="majorHAnsi"/>
          <w:b/>
        </w:rPr>
      </w:pPr>
      <w:bookmarkStart w:id="533" w:name="_Toc316377096"/>
      <w:bookmarkStart w:id="534" w:name="_Toc317175504"/>
      <w:r w:rsidRPr="00F67AEE">
        <w:rPr>
          <w:rStyle w:val="apple-style-span"/>
        </w:rPr>
        <w:tab/>
      </w:r>
      <w:r w:rsidRPr="00C504CA">
        <w:rPr>
          <w:rStyle w:val="apple-style-span"/>
          <w:rFonts w:asciiTheme="majorHAnsi" w:hAnsiTheme="majorHAnsi"/>
          <w:b/>
        </w:rPr>
        <w:t>Custody of Children</w:t>
      </w:r>
      <w:bookmarkEnd w:id="533"/>
      <w:bookmarkEnd w:id="534"/>
    </w:p>
    <w:p w:rsidR="007A2266" w:rsidRPr="00F67AEE" w:rsidRDefault="004554D7">
      <w:pPr>
        <w:pStyle w:val="NoSpacing"/>
        <w:ind w:left="720" w:hanging="720"/>
        <w:jc w:val="both"/>
        <w:rPr>
          <w:lang w:val="en-IN"/>
        </w:rPr>
      </w:pPr>
      <w:r w:rsidRPr="00F67AEE">
        <w:rPr>
          <w:rStyle w:val="apple-style-span"/>
          <w:rFonts w:ascii="Cambria" w:hAnsi="Cambria"/>
          <w:b/>
          <w:lang w:val="en-IN"/>
        </w:rPr>
        <w:t>23.15</w:t>
      </w:r>
      <w:r w:rsidRPr="00F67AEE">
        <w:rPr>
          <w:rStyle w:val="apple-style-span"/>
          <w:rFonts w:ascii="Cambria" w:hAnsi="Cambria"/>
          <w:b/>
          <w:lang w:val="en-IN"/>
        </w:rPr>
        <w:tab/>
      </w:r>
      <w:r w:rsidRPr="00F67AEE">
        <w:rPr>
          <w:rStyle w:val="apple-style-span"/>
          <w:rFonts w:ascii="Cambria" w:hAnsi="Cambria"/>
          <w:lang w:val="en-IN"/>
        </w:rPr>
        <w:t xml:space="preserve">An important aspect of the right to home and family is the custody of children of parents who are divorced or separated. This aspect assumes stronger significance when one of the parents is a person with disability.  The law of custody of children is primarily governed by the </w:t>
      </w:r>
      <w:r w:rsidRPr="00F67AEE">
        <w:rPr>
          <w:rStyle w:val="apple-style-span"/>
          <w:rFonts w:ascii="Cambria" w:hAnsi="Cambria"/>
          <w:b/>
          <w:lang w:val="en-IN"/>
        </w:rPr>
        <w:t xml:space="preserve">Hindu Minority and Guardianship Act, 1956 </w:t>
      </w:r>
      <w:r w:rsidRPr="00F67AEE">
        <w:rPr>
          <w:rStyle w:val="apple-style-span"/>
          <w:rFonts w:ascii="Cambria" w:hAnsi="Cambria"/>
          <w:lang w:val="en-IN"/>
        </w:rPr>
        <w:t xml:space="preserve">for parents who are governed by Hindu law and the </w:t>
      </w:r>
      <w:r w:rsidRPr="00F67AEE">
        <w:rPr>
          <w:rStyle w:val="apple-style-span"/>
          <w:rFonts w:ascii="Cambria" w:hAnsi="Cambria"/>
          <w:b/>
          <w:lang w:val="en-IN"/>
        </w:rPr>
        <w:t xml:space="preserve">Guardians and Wards Act, 1890 </w:t>
      </w:r>
      <w:r w:rsidRPr="00F67AEE">
        <w:rPr>
          <w:rStyle w:val="apple-style-span"/>
          <w:rFonts w:ascii="Cambria" w:hAnsi="Cambria"/>
          <w:lang w:val="en-IN"/>
        </w:rPr>
        <w:t>for parents who belong to other religions. Both legislations take into consideration the physical and mental well-being of the person who might be appointed as a guardian of the child.  The guardian of a child is appointed only after taking into consideration the “best interest and well-being of the child”.</w:t>
      </w:r>
    </w:p>
    <w:p w:rsidR="007A2266" w:rsidRPr="00F67AEE" w:rsidRDefault="004554D7" w:rsidP="0093328A">
      <w:pPr>
        <w:pStyle w:val="Heading3"/>
        <w:rPr>
          <w:color w:val="auto"/>
        </w:rPr>
      </w:pPr>
      <w:bookmarkStart w:id="535" w:name="_Toc317175505"/>
      <w:bookmarkStart w:id="536" w:name="_Toc319951584"/>
      <w:r w:rsidRPr="00F67AEE">
        <w:rPr>
          <w:color w:val="auto"/>
        </w:rPr>
        <w:lastRenderedPageBreak/>
        <w:t>Findings</w:t>
      </w:r>
      <w:bookmarkEnd w:id="535"/>
      <w:bookmarkEnd w:id="536"/>
    </w:p>
    <w:p w:rsidR="007A2266" w:rsidRPr="00F67AEE" w:rsidRDefault="004554D7" w:rsidP="000B09E7">
      <w:pPr>
        <w:pStyle w:val="NoSpacing"/>
        <w:numPr>
          <w:ilvl w:val="0"/>
          <w:numId w:val="50"/>
        </w:numPr>
        <w:jc w:val="both"/>
        <w:rPr>
          <w:rFonts w:ascii="Cambria" w:eastAsia="Times New Roman" w:hAnsi="Cambria"/>
          <w:lang w:val="en-IN"/>
        </w:rPr>
      </w:pPr>
      <w:r w:rsidRPr="00F67AEE">
        <w:rPr>
          <w:rFonts w:ascii="Cambria" w:eastAsia="Times New Roman" w:hAnsi="Cambria"/>
          <w:lang w:val="en-IN"/>
        </w:rPr>
        <w:t>The subsisting laws of marriage, divorce, provide for mental disability and leprosy as a disqualifying ground.</w:t>
      </w:r>
    </w:p>
    <w:p w:rsidR="007A2266" w:rsidRPr="00F67AEE" w:rsidRDefault="004554D7" w:rsidP="000B09E7">
      <w:pPr>
        <w:pStyle w:val="NoSpacing"/>
        <w:numPr>
          <w:ilvl w:val="0"/>
          <w:numId w:val="50"/>
        </w:numPr>
        <w:jc w:val="both"/>
        <w:rPr>
          <w:rFonts w:ascii="Cambria" w:eastAsia="Times New Roman" w:hAnsi="Cambria"/>
          <w:lang w:val="en-IN"/>
        </w:rPr>
      </w:pPr>
      <w:r w:rsidRPr="00F67AEE">
        <w:rPr>
          <w:rFonts w:ascii="Cambria" w:eastAsia="Times New Roman" w:hAnsi="Cambria"/>
          <w:lang w:val="en-IN"/>
        </w:rPr>
        <w:t>The Supreme Court of India has pronounced against an absolute right to marry but has however ruled that the grounds of disqualification should be disability neutral.</w:t>
      </w:r>
    </w:p>
    <w:p w:rsidR="007A2266" w:rsidRPr="00F67AEE" w:rsidRDefault="004554D7" w:rsidP="000B09E7">
      <w:pPr>
        <w:pStyle w:val="NoSpacing"/>
        <w:numPr>
          <w:ilvl w:val="0"/>
          <w:numId w:val="50"/>
        </w:numPr>
        <w:jc w:val="both"/>
        <w:rPr>
          <w:rFonts w:ascii="Cambria" w:eastAsia="Times New Roman" w:hAnsi="Cambria"/>
          <w:lang w:val="en-IN"/>
        </w:rPr>
      </w:pPr>
      <w:r w:rsidRPr="00F67AEE">
        <w:rPr>
          <w:rFonts w:ascii="Cambria" w:eastAsia="Times New Roman" w:hAnsi="Cambria"/>
          <w:lang w:val="en-IN"/>
        </w:rPr>
        <w:t xml:space="preserve">The Supreme Court has upheld the reproductive rights of persons with intellectual disabilities. </w:t>
      </w:r>
    </w:p>
    <w:p w:rsidR="007A2266" w:rsidRPr="00F67AEE" w:rsidRDefault="004554D7" w:rsidP="000B09E7">
      <w:pPr>
        <w:pStyle w:val="NoSpacing"/>
        <w:numPr>
          <w:ilvl w:val="0"/>
          <w:numId w:val="50"/>
        </w:numPr>
        <w:jc w:val="both"/>
        <w:rPr>
          <w:rFonts w:ascii="Cambria" w:eastAsia="Times New Roman" w:hAnsi="Cambria"/>
          <w:lang w:val="en-IN"/>
        </w:rPr>
      </w:pPr>
      <w:r w:rsidRPr="00F67AEE">
        <w:rPr>
          <w:rFonts w:ascii="Cambria" w:eastAsia="Times New Roman" w:hAnsi="Cambria"/>
          <w:lang w:val="en-IN"/>
        </w:rPr>
        <w:t xml:space="preserve">The subsisting laws of adoption, guardianship and custody are not informed by a disability rights perspective.   </w:t>
      </w:r>
    </w:p>
    <w:p w:rsidR="007A2266" w:rsidRPr="00F67AEE" w:rsidRDefault="004554D7" w:rsidP="000B09E7">
      <w:pPr>
        <w:pStyle w:val="NoSpacing"/>
        <w:numPr>
          <w:ilvl w:val="0"/>
          <w:numId w:val="50"/>
        </w:numPr>
        <w:jc w:val="both"/>
        <w:rPr>
          <w:rFonts w:ascii="Cambria" w:eastAsia="Times New Roman" w:hAnsi="Cambria"/>
          <w:lang w:val="en-IN"/>
        </w:rPr>
      </w:pPr>
      <w:r w:rsidRPr="00F67AEE">
        <w:rPr>
          <w:rFonts w:ascii="Cambria" w:eastAsia="Times New Roman" w:hAnsi="Cambria"/>
          <w:lang w:val="en-IN"/>
        </w:rPr>
        <w:t xml:space="preserve">The Government of India has advanced the parenting rights of women with disabilities by providing for a child care allowance for mothers with disabilities. </w:t>
      </w:r>
    </w:p>
    <w:p w:rsidR="007A2266" w:rsidRPr="00F67AEE" w:rsidRDefault="004554D7" w:rsidP="0093328A">
      <w:pPr>
        <w:pStyle w:val="Heading3"/>
        <w:rPr>
          <w:color w:val="auto"/>
        </w:rPr>
      </w:pPr>
      <w:bookmarkStart w:id="537" w:name="_Toc316377098"/>
      <w:bookmarkStart w:id="538" w:name="_Toc317175506"/>
      <w:bookmarkStart w:id="539" w:name="_Toc319951585"/>
      <w:r w:rsidRPr="00F67AEE">
        <w:rPr>
          <w:color w:val="auto"/>
        </w:rPr>
        <w:t>Future Plan of Action</w:t>
      </w:r>
      <w:bookmarkEnd w:id="537"/>
      <w:bookmarkEnd w:id="538"/>
      <w:bookmarkEnd w:id="539"/>
    </w:p>
    <w:p w:rsidR="007A2266" w:rsidRPr="00F67AEE" w:rsidRDefault="004554D7" w:rsidP="000B09E7">
      <w:pPr>
        <w:pStyle w:val="NoSpacing"/>
        <w:numPr>
          <w:ilvl w:val="0"/>
          <w:numId w:val="51"/>
        </w:numPr>
        <w:jc w:val="both"/>
        <w:rPr>
          <w:rFonts w:ascii="Cambria" w:hAnsi="Cambria"/>
          <w:bCs/>
          <w:lang w:val="en-IN"/>
        </w:rPr>
      </w:pPr>
      <w:r w:rsidRPr="00F67AEE">
        <w:rPr>
          <w:rFonts w:ascii="Cambria" w:hAnsi="Cambria"/>
          <w:bCs/>
          <w:lang w:val="en-IN"/>
        </w:rPr>
        <w:t xml:space="preserve">To repeal leprosy as a ground for divorce from the Marriage Acts. </w:t>
      </w:r>
    </w:p>
    <w:p w:rsidR="007A2266" w:rsidRPr="00F67AEE" w:rsidRDefault="004554D7" w:rsidP="000B09E7">
      <w:pPr>
        <w:pStyle w:val="NoSpacing"/>
        <w:numPr>
          <w:ilvl w:val="0"/>
          <w:numId w:val="51"/>
        </w:numPr>
        <w:jc w:val="both"/>
        <w:rPr>
          <w:rFonts w:ascii="Cambria" w:hAnsi="Cambria"/>
          <w:bCs/>
          <w:lang w:val="en-IN"/>
        </w:rPr>
      </w:pPr>
      <w:r w:rsidRPr="00F67AEE">
        <w:rPr>
          <w:rFonts w:ascii="Cambria" w:hAnsi="Cambria"/>
          <w:bCs/>
          <w:lang w:val="en-IN"/>
        </w:rPr>
        <w:t>To prohibit discrimination on grounds of disability in laws of marriage and divorce.</w:t>
      </w:r>
    </w:p>
    <w:p w:rsidR="007A2266" w:rsidRPr="00F67AEE" w:rsidRDefault="004554D7" w:rsidP="000B09E7">
      <w:pPr>
        <w:pStyle w:val="NoSpacing"/>
        <w:numPr>
          <w:ilvl w:val="0"/>
          <w:numId w:val="51"/>
        </w:numPr>
        <w:jc w:val="both"/>
        <w:rPr>
          <w:lang w:val="en-IN"/>
        </w:rPr>
      </w:pPr>
      <w:r w:rsidRPr="00F67AEE">
        <w:rPr>
          <w:rFonts w:ascii="Cambria" w:eastAsia="Times New Roman" w:hAnsi="Cambria"/>
          <w:lang w:val="en-IN"/>
        </w:rPr>
        <w:t xml:space="preserve">To tailor family planning education, family health programmes to suit the special needs of persons with disabilities. </w:t>
      </w:r>
    </w:p>
    <w:p w:rsidR="007A2266" w:rsidRPr="00F67AEE" w:rsidRDefault="004554D7" w:rsidP="000B09E7">
      <w:pPr>
        <w:pStyle w:val="ListParagraph"/>
        <w:numPr>
          <w:ilvl w:val="0"/>
          <w:numId w:val="51"/>
        </w:numPr>
        <w:jc w:val="both"/>
        <w:rPr>
          <w:lang w:val="en-IN"/>
        </w:rPr>
      </w:pPr>
      <w:r w:rsidRPr="00F67AEE">
        <w:rPr>
          <w:rStyle w:val="apple-style-span"/>
          <w:rFonts w:ascii="Cambria" w:hAnsi="Cambria"/>
          <w:bCs/>
          <w:sz w:val="22"/>
          <w:szCs w:val="22"/>
          <w:lang w:val="en-IN"/>
        </w:rPr>
        <w:t xml:space="preserve">To consider </w:t>
      </w:r>
      <w:r w:rsidRPr="00F67AEE">
        <w:rPr>
          <w:rFonts w:ascii="Cambria" w:eastAsia="Times New Roman" w:hAnsi="Cambria"/>
          <w:sz w:val="22"/>
          <w:szCs w:val="22"/>
          <w:lang w:val="en-IN"/>
        </w:rPr>
        <w:t>prohibiting and criminalizing the practice of forced sterilization and hysterectomies of persons with disabilities</w:t>
      </w:r>
    </w:p>
    <w:p w:rsidR="007A2266" w:rsidRPr="00F67AEE" w:rsidRDefault="004554D7" w:rsidP="000B09E7">
      <w:pPr>
        <w:pStyle w:val="NoSpacing"/>
        <w:numPr>
          <w:ilvl w:val="0"/>
          <w:numId w:val="51"/>
        </w:numPr>
        <w:jc w:val="both"/>
        <w:rPr>
          <w:lang w:val="en-IN"/>
        </w:rPr>
      </w:pPr>
      <w:r w:rsidRPr="00F67AEE">
        <w:rPr>
          <w:rFonts w:ascii="Cambria" w:eastAsia="Times New Roman" w:hAnsi="Cambria"/>
          <w:lang w:val="en-IN"/>
        </w:rPr>
        <w:t xml:space="preserve">To adoption policies and programmes to  provide child-rearing support to persons with disabilities </w:t>
      </w:r>
    </w:p>
    <w:p w:rsidR="007A2266" w:rsidRPr="00F67AEE" w:rsidRDefault="004554D7" w:rsidP="000B09E7">
      <w:pPr>
        <w:pStyle w:val="NoSpacing"/>
        <w:numPr>
          <w:ilvl w:val="0"/>
          <w:numId w:val="51"/>
        </w:numPr>
        <w:spacing w:after="240"/>
        <w:jc w:val="both"/>
        <w:rPr>
          <w:lang w:val="en-IN"/>
        </w:rPr>
      </w:pPr>
      <w:r w:rsidRPr="00F67AEE">
        <w:rPr>
          <w:rFonts w:ascii="Cambria" w:eastAsia="Times New Roman" w:hAnsi="Cambria"/>
          <w:lang w:val="en-IN"/>
        </w:rPr>
        <w:t xml:space="preserve">To institute a national scheme to promote the adoption of children with disabilities. </w:t>
      </w:r>
    </w:p>
    <w:p w:rsidR="007A2266" w:rsidRPr="00F67AEE" w:rsidRDefault="004554D7" w:rsidP="0093328A">
      <w:pPr>
        <w:pStyle w:val="Heading2"/>
        <w:jc w:val="center"/>
        <w:rPr>
          <w:color w:val="auto"/>
          <w:sz w:val="24"/>
          <w:szCs w:val="24"/>
        </w:rPr>
      </w:pPr>
      <w:bookmarkStart w:id="540" w:name="_Toc316209502"/>
      <w:bookmarkStart w:id="541" w:name="_Toc316377099"/>
      <w:bookmarkStart w:id="542" w:name="_Toc317175507"/>
      <w:bookmarkStart w:id="543" w:name="_Toc319951586"/>
      <w:r w:rsidRPr="00F67AEE">
        <w:rPr>
          <w:color w:val="auto"/>
          <w:sz w:val="24"/>
          <w:szCs w:val="24"/>
        </w:rPr>
        <w:t>Article 24- Education</w:t>
      </w:r>
      <w:bookmarkEnd w:id="540"/>
      <w:bookmarkEnd w:id="541"/>
      <w:bookmarkEnd w:id="542"/>
      <w:bookmarkEnd w:id="543"/>
    </w:p>
    <w:p w:rsidR="007A2266" w:rsidRPr="00F67AEE" w:rsidRDefault="004554D7">
      <w:pPr>
        <w:pStyle w:val="Default"/>
        <w:pBdr>
          <w:bottom w:val="single" w:sz="4" w:space="1" w:color="000000"/>
        </w:pBdr>
        <w:spacing w:before="240" w:after="120"/>
        <w:ind w:left="720" w:right="746"/>
        <w:jc w:val="center"/>
        <w:rPr>
          <w:b/>
          <w:i/>
          <w:color w:val="auto"/>
          <w:sz w:val="22"/>
          <w:szCs w:val="22"/>
          <w:lang w:val="en-IN"/>
        </w:rPr>
      </w:pPr>
      <w:r w:rsidRPr="00F67AEE">
        <w:rPr>
          <w:b/>
          <w:i/>
          <w:color w:val="auto"/>
          <w:sz w:val="22"/>
          <w:szCs w:val="22"/>
          <w:lang w:val="en-IN"/>
        </w:rPr>
        <w:t>This article recognizes the right of persons with disabilities to education on the basis of equal opportunity, ensuring an inclusive education system at all levels and the facilitation of access to lifelong learning.</w:t>
      </w:r>
    </w:p>
    <w:p w:rsidR="007A2266" w:rsidRPr="00F67AEE" w:rsidRDefault="004554D7" w:rsidP="0093328A">
      <w:pPr>
        <w:pStyle w:val="Heading3"/>
      </w:pPr>
      <w:bookmarkStart w:id="544" w:name="_Toc319951587"/>
      <w:bookmarkStart w:id="545" w:name="_Toc316209503"/>
      <w:bookmarkStart w:id="546" w:name="_Toc316377100"/>
      <w:bookmarkStart w:id="547" w:name="_Toc317175508"/>
      <w:r w:rsidRPr="00F67AEE">
        <w:rPr>
          <w:rStyle w:val="SubtleReference"/>
          <w:color w:val="auto"/>
          <w:u w:val="none"/>
        </w:rPr>
        <w:t>I.</w:t>
      </w:r>
      <w:r w:rsidRPr="00F67AEE">
        <w:rPr>
          <w:rStyle w:val="SubtleReference"/>
          <w:color w:val="auto"/>
          <w:u w:val="none"/>
        </w:rPr>
        <w:tab/>
      </w:r>
      <w:r w:rsidRPr="00F67AEE">
        <w:rPr>
          <w:rStyle w:val="Heading5Char"/>
          <w:color w:val="000000"/>
        </w:rPr>
        <w:t>Evolving Philosophy on Education of Children with Disabilities</w:t>
      </w:r>
      <w:bookmarkEnd w:id="544"/>
      <w:r w:rsidRPr="00F67AEE">
        <w:rPr>
          <w:rStyle w:val="SubtleReference"/>
          <w:color w:val="000000"/>
          <w:u w:val="none"/>
        </w:rPr>
        <w:t xml:space="preserve"> </w:t>
      </w:r>
      <w:bookmarkEnd w:id="545"/>
      <w:bookmarkEnd w:id="546"/>
      <w:bookmarkEnd w:id="547"/>
    </w:p>
    <w:p w:rsidR="007A2266" w:rsidRPr="00F67AEE" w:rsidRDefault="004554D7">
      <w:pPr>
        <w:pStyle w:val="NormalWeb"/>
        <w:spacing w:before="0"/>
        <w:ind w:left="720" w:hanging="720"/>
        <w:jc w:val="both"/>
        <w:rPr>
          <w:lang w:val="en-IN"/>
        </w:rPr>
      </w:pPr>
      <w:r w:rsidRPr="00F67AEE">
        <w:rPr>
          <w:rFonts w:ascii="Cambria" w:hAnsi="Cambria"/>
          <w:b/>
          <w:sz w:val="22"/>
          <w:szCs w:val="22"/>
          <w:lang w:val="en-IN"/>
        </w:rPr>
        <w:t>24.1</w:t>
      </w:r>
      <w:r w:rsidRPr="00F67AEE">
        <w:rPr>
          <w:rFonts w:ascii="Cambria" w:hAnsi="Cambria"/>
          <w:b/>
          <w:sz w:val="22"/>
          <w:szCs w:val="22"/>
          <w:lang w:val="en-IN"/>
        </w:rPr>
        <w:tab/>
      </w:r>
      <w:r w:rsidRPr="00F67AEE">
        <w:rPr>
          <w:rFonts w:ascii="Cambria" w:hAnsi="Cambria"/>
          <w:bCs/>
          <w:sz w:val="22"/>
          <w:szCs w:val="22"/>
          <w:lang w:val="en-IN"/>
        </w:rPr>
        <w:t xml:space="preserve">In recognition of the close connection between nation building and education Article 45 of the Constitution of India directed the State to endeavour to provide free and compulsory education to all children up to the age of 14 years within a period of ten years from the commencement of the Constitution.  The first National Policy on Education that came into force in the year 1968 reiterated the strenuous efforts required to </w:t>
      </w:r>
      <w:proofErr w:type="spellStart"/>
      <w:r w:rsidRPr="00F67AEE">
        <w:rPr>
          <w:rFonts w:ascii="Cambria" w:hAnsi="Cambria"/>
          <w:bCs/>
          <w:sz w:val="22"/>
          <w:szCs w:val="22"/>
          <w:lang w:val="en-IN"/>
        </w:rPr>
        <w:t>fulfill</w:t>
      </w:r>
      <w:proofErr w:type="spellEnd"/>
      <w:r w:rsidRPr="00F67AEE">
        <w:rPr>
          <w:rFonts w:ascii="Cambria" w:hAnsi="Cambria"/>
          <w:bCs/>
          <w:sz w:val="22"/>
          <w:szCs w:val="22"/>
          <w:lang w:val="en-IN"/>
        </w:rPr>
        <w:t xml:space="preserve"> this Constitutional mandate. </w:t>
      </w:r>
      <w:proofErr w:type="gramStart"/>
      <w:r w:rsidRPr="00F67AEE">
        <w:rPr>
          <w:rFonts w:ascii="Cambria" w:hAnsi="Cambria"/>
          <w:bCs/>
          <w:sz w:val="22"/>
          <w:szCs w:val="22"/>
          <w:lang w:val="en-IN"/>
        </w:rPr>
        <w:t>The  NPE</w:t>
      </w:r>
      <w:proofErr w:type="gramEnd"/>
      <w:r w:rsidRPr="00F67AEE">
        <w:rPr>
          <w:rFonts w:ascii="Cambria" w:hAnsi="Cambria"/>
          <w:bCs/>
          <w:sz w:val="22"/>
          <w:szCs w:val="22"/>
          <w:lang w:val="en-IN"/>
        </w:rPr>
        <w:t xml:space="preserve"> (1986) and the Program of Action (1992) stressed the need for integrating children with special needs with other groups.  National Curriculum frame </w:t>
      </w:r>
      <w:proofErr w:type="gramStart"/>
      <w:r w:rsidRPr="00F67AEE">
        <w:rPr>
          <w:rFonts w:ascii="Cambria" w:hAnsi="Cambria"/>
          <w:bCs/>
          <w:sz w:val="22"/>
          <w:szCs w:val="22"/>
          <w:lang w:val="en-IN"/>
        </w:rPr>
        <w:t>work  (</w:t>
      </w:r>
      <w:proofErr w:type="gramEnd"/>
      <w:r w:rsidRPr="00F67AEE">
        <w:rPr>
          <w:rFonts w:ascii="Cambria" w:hAnsi="Cambria"/>
          <w:bCs/>
          <w:sz w:val="22"/>
          <w:szCs w:val="22"/>
          <w:lang w:val="en-IN"/>
        </w:rPr>
        <w:t xml:space="preserve">NCERT, 2005) reiterates the commitment to inclusive education.  </w:t>
      </w:r>
      <w:r w:rsidRPr="00F67AEE">
        <w:rPr>
          <w:rFonts w:ascii="Cambria" w:hAnsi="Cambria"/>
          <w:sz w:val="22"/>
          <w:szCs w:val="22"/>
          <w:lang w:val="en-IN"/>
        </w:rPr>
        <w:t>The</w:t>
      </w:r>
      <w:r w:rsidRPr="00F67AEE">
        <w:rPr>
          <w:rFonts w:ascii="Cambria" w:hAnsi="Cambria"/>
          <w:bCs/>
          <w:sz w:val="22"/>
          <w:szCs w:val="22"/>
          <w:lang w:val="en-IN"/>
        </w:rPr>
        <w:t xml:space="preserve"> National Policy on Education (NPE), 1986 and the Programme of Action (1992) envisaged some measures to integrate children with physical and mental impairment to mainstream educational institutions. The National Action Plan for Inclusion in Education of Children and Youth with Disabilities (IECYD) developed by the MHRD (November -2005) emphasizes the inclusion of children and young persons with disabilities in all general educational settings from Early Childhood to Higher Education. The goal of the Action Plan is –“to ensure the inclusion of children and youth with disabilities in all available general educational settings, by providing them with a learning environment that is available, accessible, affordable and appropriate.</w:t>
      </w:r>
    </w:p>
    <w:p w:rsidR="007A2266" w:rsidRPr="00F67AEE" w:rsidRDefault="004554D7">
      <w:pPr>
        <w:pStyle w:val="Default"/>
        <w:ind w:left="900" w:hanging="900"/>
        <w:jc w:val="both"/>
        <w:rPr>
          <w:lang w:val="en-IN"/>
        </w:rPr>
      </w:pPr>
      <w:r w:rsidRPr="00F67AEE">
        <w:rPr>
          <w:rFonts w:cs="Times New Roman"/>
          <w:b/>
          <w:color w:val="auto"/>
          <w:sz w:val="22"/>
          <w:szCs w:val="22"/>
          <w:lang w:val="en-IN"/>
        </w:rPr>
        <w:t>24.2</w:t>
      </w:r>
      <w:r w:rsidRPr="00F67AEE">
        <w:rPr>
          <w:rFonts w:cs="Times New Roman"/>
          <w:b/>
          <w:color w:val="auto"/>
          <w:sz w:val="22"/>
          <w:szCs w:val="22"/>
          <w:lang w:val="en-IN"/>
        </w:rPr>
        <w:tab/>
      </w:r>
      <w:r w:rsidRPr="00F67AEE">
        <w:rPr>
          <w:rFonts w:cs="Times New Roman"/>
          <w:color w:val="auto"/>
          <w:sz w:val="22"/>
          <w:szCs w:val="22"/>
          <w:lang w:val="en-IN"/>
        </w:rPr>
        <w:t xml:space="preserve">It is important to </w:t>
      </w:r>
      <w:proofErr w:type="spellStart"/>
      <w:r w:rsidRPr="00F67AEE">
        <w:rPr>
          <w:rFonts w:cs="Times New Roman"/>
          <w:color w:val="auto"/>
          <w:sz w:val="22"/>
          <w:szCs w:val="22"/>
          <w:lang w:val="en-IN"/>
        </w:rPr>
        <w:t>examinee</w:t>
      </w:r>
      <w:proofErr w:type="spellEnd"/>
      <w:r w:rsidRPr="00F67AEE">
        <w:rPr>
          <w:rFonts w:cs="Times New Roman"/>
          <w:color w:val="auto"/>
          <w:sz w:val="22"/>
          <w:szCs w:val="22"/>
          <w:lang w:val="en-IN"/>
        </w:rPr>
        <w:t xml:space="preserve"> the literacy rates of persons with disabilities and the general population in order to obtain a realistic assessment of the extent of Government obligation under this article. The literacy rate amongst persons with disabilities is lower when compared to the general population. Whereas the literacy rate of general population is 64.80% that for persons with disabilities is just 49%.</w:t>
      </w:r>
    </w:p>
    <w:p w:rsidR="007A2266" w:rsidRPr="00F67AEE" w:rsidRDefault="007A2266">
      <w:pPr>
        <w:pStyle w:val="Default"/>
        <w:ind w:left="900" w:hanging="900"/>
        <w:jc w:val="both"/>
        <w:rPr>
          <w:lang w:val="en-IN"/>
        </w:rPr>
      </w:pPr>
    </w:p>
    <w:p w:rsidR="007A2266" w:rsidRPr="00F67AEE" w:rsidRDefault="004554D7">
      <w:pPr>
        <w:pStyle w:val="Default"/>
        <w:jc w:val="center"/>
        <w:rPr>
          <w:lang w:val="en-IN"/>
        </w:rPr>
      </w:pPr>
      <w:r w:rsidRPr="00F67AEE">
        <w:rPr>
          <w:rFonts w:cs="Times New Roman"/>
          <w:noProof/>
          <w:color w:val="auto"/>
          <w:sz w:val="22"/>
          <w:szCs w:val="22"/>
          <w:lang w:eastAsia="en-US"/>
        </w:rPr>
        <w:lastRenderedPageBreak/>
        <mc:AlternateContent>
          <mc:Choice Requires="wpg">
            <w:drawing>
              <wp:inline distT="0" distB="0" distL="0" distR="0" wp14:anchorId="57712DE2" wp14:editId="2BFA0ED8">
                <wp:extent cx="6020437" cy="2458721"/>
                <wp:effectExtent l="0" t="0" r="18415" b="17780"/>
                <wp:docPr id="14" name="Object 9"/>
                <wp:cNvGraphicFramePr/>
                <a:graphic xmlns:a="http://schemas.openxmlformats.org/drawingml/2006/main">
                  <a:graphicData uri="http://schemas.microsoft.com/office/word/2010/wordprocessingGroup">
                    <wpg:wgp>
                      <wpg:cNvGrpSpPr/>
                      <wpg:grpSpPr>
                        <a:xfrm>
                          <a:off x="0" y="0"/>
                          <a:ext cx="6020437" cy="2458721"/>
                          <a:chOff x="0" y="0"/>
                          <a:chExt cx="6020437" cy="2458721"/>
                        </a:xfrm>
                      </wpg:grpSpPr>
                      <wpg:graphicFrame>
                        <wpg:cNvPr id="15" name="Chart 15"/>
                        <wpg:cNvFrPr/>
                        <wpg:xfrm>
                          <a:off x="0" y="0"/>
                          <a:ext cx="6020437" cy="2458721"/>
                        </wpg:xfrm>
                        <a:graphic>
                          <a:graphicData uri="http://schemas.openxmlformats.org/drawingml/2006/chart">
                            <c:chart xmlns:c="http://schemas.openxmlformats.org/drawingml/2006/chart" xmlns:r="http://schemas.openxmlformats.org/officeDocument/2006/relationships" r:id="rId33"/>
                          </a:graphicData>
                        </a:graphic>
                      </wpg:graphicFrame>
                      <wps:wsp>
                        <wps:cNvPr id="16" name="TextBox 1"/>
                        <wps:cNvSpPr txBox="1"/>
                        <wps:spPr>
                          <a:xfrm>
                            <a:off x="1188500" y="150720"/>
                            <a:ext cx="3644076" cy="291675"/>
                          </a:xfrm>
                          <a:prstGeom prst="rect">
                            <a:avLst/>
                          </a:prstGeom>
                        </wps:spPr>
                        <wps:txbx>
                          <w:txbxContent>
                            <w:p w:rsidR="00A3502E" w:rsidRPr="00EA5D31" w:rsidRDefault="00A3502E">
                              <w:pPr>
                                <w:spacing w:after="0"/>
                                <w:jc w:val="center"/>
                                <w:textAlignment w:val="auto"/>
                              </w:pPr>
                              <w:proofErr w:type="gramStart"/>
                              <w:r w:rsidRPr="00EA5D31">
                                <w:rPr>
                                  <w:rFonts w:ascii="Bookman Old Style" w:hAnsi="Bookman Old Style"/>
                                  <w:b/>
                                  <w:bCs/>
                                  <w:lang w:val="en-US"/>
                                </w:rPr>
                                <w:t>Figure 24.</w:t>
                              </w:r>
                              <w:proofErr w:type="gramEnd"/>
                              <w:r w:rsidRPr="00EA5D31">
                                <w:rPr>
                                  <w:rFonts w:ascii="Bookman Old Style" w:hAnsi="Bookman Old Style"/>
                                  <w:b/>
                                  <w:bCs/>
                                  <w:lang w:val="en-US"/>
                                </w:rPr>
                                <w:t xml:space="preserve"> 1 Different levels of literacy</w:t>
                              </w:r>
                            </w:p>
                          </w:txbxContent>
                        </wps:txbx>
                        <wps:bodyPr vert="horz" wrap="square" lIns="91440" tIns="45720" rIns="91440" bIns="45720" anchor="t" anchorCtr="1" compatLnSpc="0"/>
                      </wps:wsp>
                    </wpg:wgp>
                  </a:graphicData>
                </a:graphic>
              </wp:inline>
            </w:drawing>
          </mc:Choice>
          <mc:Fallback>
            <w:pict>
              <v:group id="Object 9" o:spid="_x0000_s1033" style="width:474.05pt;height:193.6pt;mso-position-horizontal-relative:char;mso-position-vertical-relative:line" coordsize="60204,24587" o:gfxdata="UEsDBBQABgAIAAAAIQD1avy5IAEAAF4CAAATAAAAW0NvbnRlbnRfVHlwZXNdLnhtbIySy07DMBBF&#10;90j8g+Utip12gRBK2gUpS0CofIBlTx5q/JDHTdu/Z5K2iyIKXVn2zL3neuxiubc9GyBi513JZyLn&#10;DJz2pnNNyb/Wr9kTZ5iUM6r3Dkp+AOTLxf1dsT4EQEZqhyVvUwrPUqJuwSoUPoCjSu2jVYm2sZFB&#10;6Y1qQM7z/FFq7xK4lKXRgy+KCmq17RNb7en4mCRCj5y9HBtHVslVCH2nVaKkcnDmByU7EQQppx5s&#10;u4APFIPLXwlj5TrgpHun0cTOAPtQMb0pSzGkiShh7iuvxd8eY0iLma/rToOoIq4m1TnTNW/dEgvl&#10;tMxuQFxO+4QzXm8tzViYqHb0mLYXk+F/cON3LsJwA/biZhXJPmE4u8vpdyy+A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WjxTm94AAAAFAQAADwAAAGRycy9k&#10;b3ducmV2LnhtbEyPzWrDMBCE74G8g9hCbo3spD+uazmE0PYUCk0KpbeNtbFNrJWxFNt5+6q9NJeF&#10;YYaZb7PVaBrRU+dqywrieQSCuLC65lLB5/71NgHhPLLGxjIpuJCDVT6dZJhqO/AH9TtfilDCLkUF&#10;lfdtKqUrKjLo5rYlDt7RdgZ9kF0pdYdDKDeNXETRgzRYc1iosKVNRcVpdzYK3gYc1sv4pd+ejpvL&#10;9/7+/Wsbk1Kzm3H9DMLT6P/D8Isf0CEPTAd7Zu1EoyA84v9u8J7ukhjEQcEyeVyAzDN5TZ//AAAA&#10;//8DAFBLAwQUAAYACAAAACEAtLwiSYsCAABFBgAADgAAAGRycy9lMm9Eb2MueG1spFTbTtwwEH2v&#10;1H+w/F6SLHuNNotU6CIkVJCgH+B1nEuV2O7Yuwn9+o6dCysWFUpfHN9yfM7MmVlftHVFDgJMqWRC&#10;o7OQEiG5SkuZJ/TH4/bLkhJjmUxZpaRI6JMw9GLz+dO60bGYqEJVqQCCINLEjU5oYa2Og8DwQtTM&#10;nCktJB5mCmpmcQl5kAJrEL2ugkkYzoNGQapBcWEM7l51h3Tj8bNMcHuXZUZYUiUUuVk/gh93bgw2&#10;axbnwHRR8p4G+wCLmpUSHx2hrphlZA/lCVRdclBGZfaMqzpQWVZy4TWgmih8oeYa1F57LXnc5HoM&#10;E4b2RZw+DMu/H+6BlCnmbkqJZDXm6G73E+NGVi44jc5jvHMN+kHfQ7+Rdyunt82gdl9UQlof1qcx&#10;rKK1hOPmPJyE0/MFJRzPJtPZcjGJusDzArNz8h8vvr3xZzA8HDh+I51u4XO5BZQy0h8kzgaJlwUD&#10;S6LZkcQtjPr+R5RnNAD0xnqPMd52Onec0Q089rPeDfzEC+9F6gGwGF6Y6RWAzqhXiu9rIW1XeSAq&#10;ZrHsTVFqQwnEzkVwk/rcYoZ68a4UNuvnNc5fyxOWv3l2uDkh9U8OfyiYFr5wjHPvkP75kP5HtOZX&#10;1RJPtdH+kvM3sS1uYy10vjCxwc1XbB5Fy+UsxH6Cho5m4WLSN5LB8efz6TRc4HPe8atovvBOG23L&#10;Yg3GXgtVEzfBsGHBIV8Ws8OtsVhmeHW44gM2UHFkbbtrfcnOB5o7lT4he+zDiFUo+E1Jgz0toebX&#10;noGgpLqRGNJVhLSwCfrFdOZoEzg+2R2fMMkRKqGWkm56aXEVoShVa2Zv5YNG83nlmFGfvz632Ku8&#10;gr854Ln7b/4A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A+tW8MyAAAAC8BAAAgAAAA&#10;ZHJzL2NoYXJ0cy9fcmVscy9jaGFydDEueG1sLnJlbHOEj81KQzEQhfdC3yHMvs2tCxG5ud2oUKgK&#10;0j7AmMz90dyZkExL+/ZmI1gQXB4O5/s47eY8R3OiXCZhB+tVA4bYS5h4cHDYPy/vwRRFDhiFycGF&#10;Cmy6xU37ThG1jso4pWIqhYuDUTU9WFv8SDOWlSTi2vSSZ9Qa82AT+i8cyN42zZ3NvxnQXTHNNjjI&#10;27AGs7+kav6fLX0/eXoUf5yJ9Q+FlUhvH5/ktUIxD6QOXg+73U96kVBFT2elzBjBdq29utl9AwAA&#10;//8DAFBLAwQUAAYACAAAACEA+ffsBhAIAACFJwAAFQAAAGRycy9jaGFydHMvY2hhcnQxLnhtbOxa&#10;W2/jthJ+P0D/gyCgj1Z0vwTrFFlnUyxO0g2abAucN1qiHZ3QkkDRidNffz7eHMmJ0+3itN0UdoCY&#10;ImdGwyGH883Q737YrJhzT3lft83UDTzfdWhTtlXdLKfu55vzSe46vSBNRVjb0Kn7SHv3h5Pv/vWu&#10;PC5vCRfXHSmpAyFNf1xO3VshuuOjo768pSvSe21HG4wtWr4iAo98eVRx8gDhK3YU+n56pIS4RgD5&#10;CgErUjeWn38Jf7tY1CU9a8v1ijZCa8EpIwIW6G/rrndPMLmKCBoUfuzcEzZ1ffdIdjLSLHUHbSaf&#10;r3Unb9dNRatZyxuYcUTfi0dGdU+oidV0pSiyFu1NLRg9o4wKWmmqQFN1rBWnnBL9zsd2LWRrRZo1&#10;YRfEPm8u28pIp9WSatbHlzo3WnrmpUWUFWkYhFFRFFEcfpjEhm2k94N58ooiS/0ijYMgjXI/LIx+&#10;t3Y8y4q8SJI4C6M4iItAjR/tqooOttV6TvhMbhw5I7TPaq6FlS3Tqixh0A47xHSzdS8op5UevCf8&#10;cdaydtfQlEt5dWVmatar5RU14k2P2Ei6+5NLwmjvfP8Oqt2fyP96oO+uIIgc9y2rq/OaMfXAl/MZ&#10;M3KC87jIzqQyRztkrJHETSvZ9LDsgWgtFNo18DPxcfETXWKz3ZulM4pVF3PWS91kYzQXY/MnCz7b&#10;B9pSoRf4RZxjccMgKnwsx4eJ2XWPmmKSe1nuF0WQRUkSZYElgI5jmeh4el1/2z5c0CVtqn9TI8jo&#10;LEd+ITg+pIsYNWXfjIifyGo8P9l/TfmL/VeUl3BFLWcg+/16Pmf0uv5tKAq6WRPZ7+2ym+k+6T6e&#10;VnlstsczU+UfJtHIESaRlwZJ5odxVkRRnsdhZqz5jzGW8fzfNZZZELuHIm+4g3w/j9+4YcRG+/y8&#10;rR6vuMM+Nr088B1hG9w25qYB7ybHrBfX8nhXD53swdnhrAi/UNxo/KwaNYJDI1STsCVibCm461R0&#10;cUPm179N3SKIYx+vW7SNOFUEMjS4zi1iDU7Bq3VTgjtAUMI7m+uulI2+K69K4zCBLz/mRBpSvKcL&#10;SyuGcUkeXF35NHq6wGGsZb5AZ0YFmV/0Qk0Wuv8sDQUFp64OhE6PmUhFXGeuZ63+r6duA9QgEQSv&#10;74AemvZatVznjnKJN4ABwEJ6ymqJLnw1zf2nr5qqneuITMbvxhGPHV0AkEzdGWH1nNfGLFpldWab&#10;Ex7H2RXhZHci+uDGcsLN9cbA+f1tHYBWIYLYdgGrjZZWH44qkJRExViY/qJWrU7MAFXMrkn1cdcJ&#10;B6enNrwMhSClHNDnKTB2hlfTyX04pHPma+HMKWsfnI7X2PSP+zhDw3mlyQaMq7qq2N43RobvUlEN&#10;2Qi2UnnU07IFOt3/4tgK0PTXln4gaslJtX5l1okR8aOhc4CHHTJv73e0xqax5kbTLACio7RZs16Z&#10;ddBoeAbwdvIjBWYkTNps0AvqL1kr30uzPI3iLEh8P8zzICj2Gd8um+8FaQHqKE/TMEzSyE/3sdj1&#10;+gMsdqnAEoSAmaGfJhH0S4tw31vs4oAlTooCCuUJyOM428dh1yL2EgBSHJ1RXOR56gcR4tCYCVa1&#10;VkdTrQO+e40VzdcWOxj8MoCMpsdCxnNkNF8JGmfpWXGuxH1roHESeGmeJdLoWYZVCwJAoR3UmHpZ&#10;EOdIBKLIT7I8CYI3HvG/GjdOQi8K/TiCJeIoQTqUIoPasVbo+WkaPGHHtw6PnhnrS3EjjJXFYRSm&#10;2F5IO7C7LIQujy2Y3DVW/tZTkgOYPIDJLSo+gMkDmJSIZAyhLYD51sBkhLJRmoR5jKIfYEC+Fxla&#10;MFl4CepNGeBdEkc45wMZDMcITM5dJw4WThaeH6VplOShj4JimsbJK0wWUMaIJEGUJ36S5oissQQg&#10;+15kEWXixZECNIWfBkWGqb3CZNck8OK0QJE0TlAdg4KFjN7jN70KKmWwVMnXF+aMg2LXX1E0U6ot&#10;SfdrXQlTw0XuoDNBsvloitBhmKKkm+fPBgDRsdipKTao8u22lAt0fapqq09yRuTA3SVS8mYpc6GW&#10;16iJqIq7Lvqt6uaSbFSyPiKsVHF8VBgkm6vWpLymYAyMf74SKKDISwaZViGd/R41h3aNsiIy5Dta&#10;yQQXp7Gsc/635Td1eXdJ+J2Wi+q6Gaub3TFVvVCMAjxY3O27G7oRN61mtFXjbe1XVmqcB9R24E5I&#10;HXcKxf2wnpyn8k/NfIes4704I71ZJ1XskGTkWF046NiyU2H+69DHoX71dupXJW/7/tSWvsfOrcZs&#10;CUkWHv9DudnVaug9FQ+UNtpT5vpBbVaVT2uPR51j1/V3jpD/v+vPtee94PqmpHLw/z+1lH3w/zfq&#10;/ztB+RX/l6eB9ntTCGNzJi8odF+JWwwVGNH7abHo6dNthHHN9nLNRH1xzxA2NY+KwcBP2wPDBs5R&#10;JX8UHs/VR504O+Hxd65bJewe3qKrC0yJAJhqbeO4ncX2fvrZleFLF+qv3bL7Xh4mWQYIhTIQ7lqT&#10;3NjPFD0SL8iBSIGxgiKOozCRwFTN8NVrWBSbOe7qBpYEUjKXGSPgISHCtgP1xgNGwG3X4Y7r6bJO&#10;Q8fhHRecRbuFdBDpNr/U/aeGmc1mtm9V9917XPrd9acGfyOT0L4us50zuHn/CZsUQH6wSaW72597&#10;2O36de5+ANSHC2GVSw3Tp7/lQhipH6I/YWdEEIfjV0dTl3+sdFlERs3Pnfz12NgJhjzqdll5hfr1&#10;3Mn/AAAA//8DAFBLAQItABQABgAIAAAAIQD1avy5IAEAAF4CAAATAAAAAAAAAAAAAAAAAAAAAABb&#10;Q29udGVudF9UeXBlc10ueG1sUEsBAi0AFAAGAAgAAAAhADj9If/WAAAAlAEAAAsAAAAAAAAAAAAA&#10;AAAAUQEAAF9yZWxzLy5yZWxzUEsBAi0AFAAGAAgAAAAhAFo8U5veAAAABQEAAA8AAAAAAAAAAAAA&#10;AAAAUAIAAGRycy9kb3ducmV2LnhtbFBLAQItABQABgAIAAAAIQC0vCJJiwIAAEUGAAAOAAAAAAAA&#10;AAAAAAAAAFsDAABkcnMvZTJvRG9jLnhtbFBLAQItABQABgAIAAAAIQCrFs1GuQAAACIBAAAZAAAA&#10;AAAAAAAAAAAAABIGAABkcnMvX3JlbHMvZTJvRG9jLnhtbC5yZWxzUEsBAi0AFAAGAAgAAAAhAD61&#10;bwzIAAAALwEAACAAAAAAAAAAAAAAAAAAAgcAAGRycy9jaGFydHMvX3JlbHMvY2hhcnQxLnhtbC5y&#10;ZWxzUEsBAi0AFAAGAAgAAAAhAPn37AYQCAAAhScAABUAAAAAAAAAAAAAAAAACAgAAGRycy9jaGFy&#10;dHMvY2hhcnQxLnhtbFBLBQYAAAAABwAHAMsBAABL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5" o:spid="_x0000_s1034" type="#_x0000_t75" style="position:absolute;left:-60;top:-60;width:60349;height:2468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geEK&#10;fb0AAADbAAAADwAAAGRycy9kb3ducmV2LnhtbERPy6rCMBDdC/5DGOHuNFWuotUo4gPu1sfC5dCM&#10;TbGZlCRq/XsjXHA3h/Ocxaq1tXiQD5VjBcNBBoK4cLriUsH5tO9PQYSIrLF2TApeFGC17HYWmGv3&#10;5AM9jrEUKYRDjgpMjE0uZSgMWQwD1xAn7uq8xZigL6X2+EzhtpajLJtIixWnBoMNbQwVt+PdKtC7&#10;+Kqzy3bUGJ5oN7MXP97/KvXTa9dzEJHa+BX/u/90mj+Gzy/pALl8AwAA//8DAFBLAQItABQABgAI&#10;AAAAIQC2gziS/gAAAOEBAAATAAAAAAAAAAAAAAAAAAAAAABbQ29udGVudF9UeXBlc10ueG1sUEsB&#10;Ai0AFAAGAAgAAAAhADj9If/WAAAAlAEAAAsAAAAAAAAAAAAAAAAALwEAAF9yZWxzLy5yZWxzUEsB&#10;Ai0AFAAGAAgAAAAhADMvBZ5BAAAAOQAAAA4AAAAAAAAAAAAAAAAALgIAAGRycy9lMm9Eb2MueG1s&#10;UEsBAi0AFAAGAAgAAAAhAIHhCn29AAAA2wAAAA8AAAAAAAAAAAAAAAAAmwIAAGRycy9kb3ducmV2&#10;LnhtbFBLBQYAAAAABAAEAPMAAACFAwAAAAA=&#10;">
                  <v:imagedata r:id="rId34" o:title=""/>
                  <o:lock v:ext="edit" aspectratio="f"/>
                </v:shape>
                <v:shape id="TextBox 1" o:spid="_x0000_s1035" type="#_x0000_t202" style="position:absolute;left:11885;top:1507;width:36440;height:2916;visibility:visible;mso-wrap-style:square;v-text-anchor:top-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1kpb0A&#10;AADbAAAADwAAAGRycy9kb3ducmV2LnhtbERPyQrCMBC9C/5DGMGbpgqKVKOIInhRcAO9Dc10wWZS&#10;mqj1740geJvHW2e2aEwpnlS7wrKCQT8CQZxYXXCm4Hza9CYgnEfWWFomBW9ysJi3WzOMtX3xgZ5H&#10;n4kQwi5GBbn3VSylS3Iy6Pq2Ig5camuDPsA6k7rGVwg3pRxG0VgaLDg05FjRKqfkfnwYBav0RlvX&#10;vK+jy61c73c7TM93VKrbaZZTEJ4a/xf/3Fsd5o/h+0s4QM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e1kpb0AAADbAAAADwAAAAAAAAAAAAAAAACYAgAAZHJzL2Rvd25yZXYu&#10;eG1sUEsFBgAAAAAEAAQA9QAAAIIDAAAAAA==&#10;" filled="f" stroked="f">
                  <v:textbox>
                    <w:txbxContent>
                      <w:p w:rsidR="00A3502E" w:rsidRPr="00EA5D31" w:rsidRDefault="00A3502E">
                        <w:pPr>
                          <w:spacing w:after="0"/>
                          <w:jc w:val="center"/>
                          <w:textAlignment w:val="auto"/>
                        </w:pPr>
                        <w:proofErr w:type="gramStart"/>
                        <w:r w:rsidRPr="00EA5D31">
                          <w:rPr>
                            <w:rFonts w:ascii="Bookman Old Style" w:hAnsi="Bookman Old Style"/>
                            <w:b/>
                            <w:bCs/>
                            <w:lang w:val="en-US"/>
                          </w:rPr>
                          <w:t>Figure 24.</w:t>
                        </w:r>
                        <w:proofErr w:type="gramEnd"/>
                        <w:r w:rsidRPr="00EA5D31">
                          <w:rPr>
                            <w:rFonts w:ascii="Bookman Old Style" w:hAnsi="Bookman Old Style"/>
                            <w:b/>
                            <w:bCs/>
                            <w:lang w:val="en-US"/>
                          </w:rPr>
                          <w:t xml:space="preserve"> 1 Different levels of literacy</w:t>
                        </w:r>
                      </w:p>
                    </w:txbxContent>
                  </v:textbox>
                </v:shape>
                <w10:anchorlock/>
              </v:group>
            </w:pict>
          </mc:Fallback>
        </mc:AlternateContent>
      </w:r>
      <w:bookmarkStart w:id="548" w:name="_Toc316377102"/>
      <w:r w:rsidRPr="00F67AEE">
        <w:rPr>
          <w:i/>
          <w:color w:val="auto"/>
          <w:lang w:val="en-IN"/>
        </w:rPr>
        <w:t>Source: Census 2001</w:t>
      </w:r>
      <w:bookmarkEnd w:id="548"/>
    </w:p>
    <w:p w:rsidR="007A2266" w:rsidRPr="00F67AEE" w:rsidRDefault="004554D7">
      <w:pPr>
        <w:pStyle w:val="Default"/>
        <w:ind w:left="900" w:hanging="900"/>
        <w:jc w:val="both"/>
        <w:rPr>
          <w:lang w:val="en-IN"/>
        </w:rPr>
      </w:pPr>
      <w:r w:rsidRPr="00F67AEE">
        <w:rPr>
          <w:rFonts w:cs="Times New Roman"/>
          <w:b/>
          <w:bCs/>
          <w:color w:val="auto"/>
          <w:sz w:val="22"/>
          <w:szCs w:val="22"/>
          <w:lang w:val="en-IN"/>
        </w:rPr>
        <w:t>24.3</w:t>
      </w:r>
      <w:r w:rsidRPr="00F67AEE">
        <w:rPr>
          <w:rFonts w:cs="Times New Roman"/>
          <w:color w:val="auto"/>
          <w:sz w:val="22"/>
          <w:szCs w:val="22"/>
          <w:lang w:val="en-IN"/>
        </w:rPr>
        <w:tab/>
        <w:t>Figure 24.1 shows the gender inequity prevailing in literacy in general population is also witnessed in persons with disabilities, albeit with a wider gap. Thus whilst for boys and men with disabilities the rate is 68%, it is 32% for women with disabilities. These figures are being duly noted in order to plan targeted programs to address the educational entitlements of persons and particularly women with disabilities. The government also takes cognizance of the low presence of persons with disabilities in higher education courses.</w:t>
      </w:r>
    </w:p>
    <w:p w:rsidR="007A2266" w:rsidRPr="00F67AEE" w:rsidRDefault="004554D7" w:rsidP="0093328A">
      <w:pPr>
        <w:pStyle w:val="Heading3"/>
      </w:pPr>
      <w:bookmarkStart w:id="549" w:name="_Toc316209505"/>
      <w:bookmarkStart w:id="550" w:name="_Toc316377103"/>
      <w:bookmarkStart w:id="551" w:name="_Toc317175510"/>
      <w:bookmarkStart w:id="552" w:name="_Toc319951588"/>
      <w:r w:rsidRPr="00F67AEE">
        <w:rPr>
          <w:rStyle w:val="Strong"/>
          <w:b/>
          <w:bCs/>
          <w:color w:val="auto"/>
        </w:rPr>
        <w:t xml:space="preserve">II. </w:t>
      </w:r>
      <w:r w:rsidRPr="00F67AEE">
        <w:rPr>
          <w:rStyle w:val="Strong"/>
          <w:b/>
          <w:bCs/>
          <w:color w:val="auto"/>
        </w:rPr>
        <w:tab/>
        <w:t>Elementary Education</w:t>
      </w:r>
      <w:bookmarkEnd w:id="549"/>
      <w:bookmarkEnd w:id="550"/>
      <w:bookmarkEnd w:id="551"/>
      <w:bookmarkEnd w:id="552"/>
    </w:p>
    <w:p w:rsidR="007A2266" w:rsidRPr="00F67AEE" w:rsidRDefault="004554D7">
      <w:pPr>
        <w:spacing w:after="0"/>
        <w:jc w:val="both"/>
      </w:pPr>
      <w:r w:rsidRPr="00F67AEE">
        <w:rPr>
          <w:rFonts w:ascii="Cambria" w:hAnsi="Cambria"/>
          <w:b/>
        </w:rPr>
        <w:t>24.4</w:t>
      </w:r>
      <w:r w:rsidRPr="00F67AEE">
        <w:rPr>
          <w:rFonts w:ascii="Cambria" w:hAnsi="Cambria"/>
          <w:b/>
          <w:bCs/>
        </w:rPr>
        <w:tab/>
      </w:r>
      <w:bookmarkStart w:id="553" w:name="_Toc316209506"/>
      <w:bookmarkStart w:id="554" w:name="_Toc316377104"/>
      <w:r w:rsidRPr="00F67AEE">
        <w:rPr>
          <w:rStyle w:val="Strong"/>
          <w:rFonts w:ascii="Cambria" w:hAnsi="Cambria"/>
          <w:bCs w:val="0"/>
        </w:rPr>
        <w:t xml:space="preserve">Right to Education and Children </w:t>
      </w:r>
      <w:proofErr w:type="gramStart"/>
      <w:r w:rsidRPr="00F67AEE">
        <w:rPr>
          <w:rStyle w:val="Strong"/>
          <w:rFonts w:ascii="Cambria" w:hAnsi="Cambria"/>
          <w:bCs w:val="0"/>
        </w:rPr>
        <w:t>with  Disabilities</w:t>
      </w:r>
      <w:proofErr w:type="gramEnd"/>
      <w:r w:rsidRPr="00F67AEE">
        <w:rPr>
          <w:rStyle w:val="Strong"/>
          <w:rFonts w:ascii="Cambria" w:hAnsi="Cambria"/>
          <w:bCs w:val="0"/>
        </w:rPr>
        <w:t xml:space="preserve"> </w:t>
      </w:r>
      <w:bookmarkEnd w:id="553"/>
      <w:bookmarkEnd w:id="554"/>
    </w:p>
    <w:p w:rsidR="007A2266" w:rsidRPr="00F67AEE" w:rsidRDefault="004554D7">
      <w:pPr>
        <w:autoSpaceDE w:val="0"/>
        <w:spacing w:after="0"/>
        <w:ind w:left="720"/>
        <w:jc w:val="both"/>
        <w:rPr>
          <w:rFonts w:ascii="Cambria" w:hAnsi="Cambria"/>
          <w:bCs/>
        </w:rPr>
      </w:pPr>
      <w:r w:rsidRPr="00F67AEE">
        <w:rPr>
          <w:rFonts w:ascii="Cambria" w:hAnsi="Cambria"/>
          <w:bCs/>
        </w:rPr>
        <w:t xml:space="preserve">Section 26 of the PWDA requires Central State and local governments to ensure </w:t>
      </w:r>
      <w:proofErr w:type="gramStart"/>
      <w:r w:rsidRPr="00F67AEE">
        <w:rPr>
          <w:rFonts w:ascii="Cambria" w:hAnsi="Cambria"/>
          <w:bCs/>
        </w:rPr>
        <w:t>“ that</w:t>
      </w:r>
      <w:proofErr w:type="gramEnd"/>
      <w:r w:rsidRPr="00F67AEE">
        <w:rPr>
          <w:rFonts w:ascii="Cambria" w:hAnsi="Cambria"/>
          <w:bCs/>
        </w:rPr>
        <w:t xml:space="preserve"> every  child with disability has access to free education appropriate environment up to …the age of 18 years”; to promote the integration of students with disabilities in mainstream schools; “setting up of special schools in government and private sector for those in need to special education” and “ to equip the special schools … with vocational training facilities. “ </w:t>
      </w:r>
      <w:proofErr w:type="gramStart"/>
      <w:r w:rsidRPr="00F67AEE">
        <w:rPr>
          <w:rFonts w:ascii="Cambria" w:hAnsi="Cambria"/>
          <w:bCs/>
        </w:rPr>
        <w:t>The  PWDA</w:t>
      </w:r>
      <w:proofErr w:type="gramEnd"/>
      <w:r w:rsidRPr="00F67AEE">
        <w:rPr>
          <w:rFonts w:ascii="Cambria" w:hAnsi="Cambria"/>
          <w:bCs/>
        </w:rPr>
        <w:t xml:space="preserve"> provides multiple educational options for children with disabilities. </w:t>
      </w:r>
    </w:p>
    <w:p w:rsidR="007A2266" w:rsidRPr="00F67AEE" w:rsidRDefault="007A2266">
      <w:pPr>
        <w:pStyle w:val="Default"/>
        <w:ind w:left="720" w:hanging="720"/>
        <w:jc w:val="both"/>
        <w:rPr>
          <w:rFonts w:cs="Times New Roman"/>
          <w:b/>
          <w:color w:val="auto"/>
          <w:sz w:val="22"/>
          <w:szCs w:val="22"/>
          <w:lang w:val="en-IN"/>
        </w:rPr>
      </w:pPr>
    </w:p>
    <w:bookmarkStart w:id="555" w:name="_Toc316209508"/>
    <w:bookmarkStart w:id="556" w:name="_Toc316377106"/>
    <w:p w:rsidR="007A2266" w:rsidRPr="000F67B2" w:rsidRDefault="007C433C" w:rsidP="000F67B2">
      <w:pPr>
        <w:pStyle w:val="Default"/>
        <w:ind w:left="720" w:hanging="720"/>
        <w:jc w:val="both"/>
        <w:rPr>
          <w:lang w:val="en-IN"/>
        </w:rPr>
      </w:pPr>
      <w:r w:rsidRPr="00F67AEE">
        <w:rPr>
          <w:b/>
          <w:bCs/>
          <w:noProof/>
          <w:color w:val="auto"/>
          <w:lang w:eastAsia="en-US"/>
        </w:rPr>
        <mc:AlternateContent>
          <mc:Choice Requires="wps">
            <w:drawing>
              <wp:anchor distT="0" distB="0" distL="114300" distR="114300" simplePos="0" relativeHeight="251657216" behindDoc="0" locked="0" layoutInCell="1" allowOverlap="1" wp14:anchorId="228F0ED0" wp14:editId="6537F689">
                <wp:simplePos x="0" y="0"/>
                <wp:positionH relativeFrom="page">
                  <wp:posOffset>4979670</wp:posOffset>
                </wp:positionH>
                <wp:positionV relativeFrom="page">
                  <wp:posOffset>6906895</wp:posOffset>
                </wp:positionV>
                <wp:extent cx="2332990" cy="3174365"/>
                <wp:effectExtent l="0" t="0" r="10160" b="14605"/>
                <wp:wrapSquare wrapText="bothSides"/>
                <wp:docPr id="17" name="Rectangle 19"/>
                <wp:cNvGraphicFramePr/>
                <a:graphic xmlns:a="http://schemas.openxmlformats.org/drawingml/2006/main">
                  <a:graphicData uri="http://schemas.microsoft.com/office/word/2010/wordprocessingShape">
                    <wps:wsp>
                      <wps:cNvSpPr/>
                      <wps:spPr>
                        <a:xfrm flipH="1">
                          <a:off x="0" y="0"/>
                          <a:ext cx="2332990" cy="3174365"/>
                        </a:xfrm>
                        <a:prstGeom prst="rect">
                          <a:avLst/>
                        </a:prstGeom>
                        <a:solidFill>
                          <a:srgbClr val="FFFFFF"/>
                        </a:solidFill>
                        <a:ln w="6345">
                          <a:solidFill>
                            <a:srgbClr val="000000"/>
                          </a:solidFill>
                          <a:prstDash val="solid"/>
                          <a:miter/>
                        </a:ln>
                      </wps:spPr>
                      <wps:txbx>
                        <w:txbxContent>
                          <w:p w:rsidR="00A3502E" w:rsidRDefault="00A3502E">
                            <w:pPr>
                              <w:spacing w:after="0"/>
                              <w:jc w:val="center"/>
                              <w:rPr>
                                <w:rFonts w:ascii="Cambria" w:hAnsi="Cambria"/>
                                <w:b/>
                                <w:sz w:val="20"/>
                                <w:szCs w:val="20"/>
                              </w:rPr>
                            </w:pPr>
                            <w:r>
                              <w:rPr>
                                <w:rFonts w:ascii="Cambria" w:hAnsi="Cambria"/>
                                <w:b/>
                                <w:sz w:val="20"/>
                                <w:szCs w:val="20"/>
                              </w:rPr>
                              <w:t>Box 24.1 Day Care Centres</w:t>
                            </w:r>
                          </w:p>
                          <w:p w:rsidR="00A3502E" w:rsidRDefault="00A3502E">
                            <w:pPr>
                              <w:spacing w:after="0"/>
                              <w:jc w:val="both"/>
                              <w:rPr>
                                <w:rFonts w:ascii="Cambria" w:hAnsi="Cambria"/>
                              </w:rPr>
                            </w:pPr>
                            <w:r>
                              <w:rPr>
                                <w:rFonts w:ascii="Cambria" w:hAnsi="Cambria"/>
                              </w:rPr>
                              <w:t>Uttar Pradesh Government has started an innovative scheme of “</w:t>
                            </w:r>
                            <w:proofErr w:type="spellStart"/>
                            <w:r>
                              <w:rPr>
                                <w:rFonts w:ascii="Cambria" w:hAnsi="Cambria"/>
                              </w:rPr>
                              <w:t>Bachpan</w:t>
                            </w:r>
                            <w:proofErr w:type="spellEnd"/>
                            <w:r>
                              <w:rPr>
                                <w:rFonts w:ascii="Cambria" w:hAnsi="Cambria"/>
                              </w:rPr>
                              <w:t xml:space="preserve"> Day Care </w:t>
                            </w:r>
                            <w:proofErr w:type="spellStart"/>
                            <w:r>
                              <w:rPr>
                                <w:rFonts w:ascii="Cambria" w:hAnsi="Cambria"/>
                              </w:rPr>
                              <w:t>Center</w:t>
                            </w:r>
                            <w:proofErr w:type="spellEnd"/>
                            <w:r>
                              <w:rPr>
                                <w:rFonts w:ascii="Cambria" w:hAnsi="Cambria"/>
                              </w:rPr>
                              <w:t xml:space="preserve">” in 8 districts for children with disabilities of the age group of 0 to 7 year. In these </w:t>
                            </w:r>
                            <w:proofErr w:type="spellStart"/>
                            <w:r>
                              <w:rPr>
                                <w:rFonts w:ascii="Cambria" w:hAnsi="Cambria"/>
                              </w:rPr>
                              <w:t>centers</w:t>
                            </w:r>
                            <w:proofErr w:type="spellEnd"/>
                            <w:r>
                              <w:rPr>
                                <w:rFonts w:ascii="Cambria" w:hAnsi="Cambria"/>
                              </w:rPr>
                              <w:t xml:space="preserve"> children with disabilities are prepared to for integration in regular schools. Free transportation, training, education is being catered to the children. </w:t>
                            </w:r>
                            <w:proofErr w:type="gramStart"/>
                            <w:r>
                              <w:rPr>
                                <w:rFonts w:ascii="Cambria" w:hAnsi="Cambria"/>
                              </w:rPr>
                              <w:t xml:space="preserve">Yearly allocation Rs.1 </w:t>
                            </w:r>
                            <w:proofErr w:type="spellStart"/>
                            <w:r>
                              <w:rPr>
                                <w:rFonts w:ascii="Cambria" w:hAnsi="Cambria"/>
                              </w:rPr>
                              <w:t>crore</w:t>
                            </w:r>
                            <w:proofErr w:type="spellEnd"/>
                            <w:r>
                              <w:rPr>
                                <w:rFonts w:ascii="Cambria" w:hAnsi="Cambria"/>
                              </w:rPr>
                              <w:t>.</w:t>
                            </w:r>
                            <w:proofErr w:type="gramEnd"/>
                          </w:p>
                        </w:txbxContent>
                      </wps:txbx>
                      <wps:bodyPr vert="horz" wrap="square" lIns="274320" tIns="108000" rIns="108000" bIns="108000" anchor="ctr" anchorCtr="0" compatLnSpc="0">
                        <a:spAutoFit/>
                      </wps:bodyPr>
                    </wps:wsp>
                  </a:graphicData>
                </a:graphic>
                <wp14:sizeRelH relativeFrom="margin">
                  <wp14:pctWidth>0</wp14:pctWidth>
                </wp14:sizeRelH>
              </wp:anchor>
            </w:drawing>
          </mc:Choice>
          <mc:Fallback>
            <w:pict>
              <v:rect id="Rectangle 19" o:spid="_x0000_s1036" style="position:absolute;left:0;text-align:left;margin-left:392.1pt;margin-top:543.85pt;width:183.7pt;height:249.95pt;flip:x;z-index:2516572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P3MBwIAABMEAAAOAAAAZHJzL2Uyb0RvYy54bWysU9uO0zAQfUfiHyy/06TpbruNmq7QVgWk&#10;Fbui8AGu4zSWfGPsNilfz9gJ3S3whMiD5fFMjs85M17d91qRkwAvranodJJTIgy3tTSHin77un13&#10;R4kPzNRMWSMqehae3q/fvll1rhSFba2qBRAEMb7sXEXbEFyZZZ63QjM/sU4YTDYWNAsYwiGrgXWI&#10;rlVW5Pk86yzUDiwX3uPpZkjSdcJvGsHDU9N4EYiqKHILaYW07uOarVesPABzreQjDfYPLDSTBi+9&#10;QG1YYOQI8g8oLTlYb5sw4VZntmkkF0kDqpnmv6nZtcyJpAXN8e5ik/9/sPzz6RmIrLF3C0oM09ij&#10;L+gaMwclyHQZDeqcL7Fu555hjDxuo9q+AU0aJd1H/D/pR0WkT/aeL/aKPhCOh8VsViyX2AWOudl0&#10;cTOb30b8bACKgA58+CCsJnFTUUAmCZadHn0YSn+VxHJvlay3UqkUwGH/oICcGPZ6m74R/apMGdJV&#10;dD67uU3IVzn/GiJP398gIoUN8+1wVUKIZazUMggYaCqDwqJzg1dxF/p9n6xexOp4srf1Ge3H94Ni&#10;Wws/KOlwFivqvx8ZCErUJ4PNLtCqIk5viqb5HTKjBK6i/VXEDEe4ivIAlAzBQxjGHufOsfBodo7H&#10;DiXn3PtjsFuZHH7hNQrAyUs9Gl9JHO3Xcap6ecvrnwAAAP//AwBQSwMEFAAGAAgAAAAhAHJ2fNnj&#10;AAAADgEAAA8AAABkcnMvZG93bnJldi54bWxMj8FOwzAMhu9IvENkJG4s7USbqjSd0IAT0qQNxK5Z&#10;k7VljVOSbCtvj3caN1v/p9+fq8VkB3YyPvQOJaSzBJjBxukeWwmfH28PBbAQFWo1ODQSfk2ARX17&#10;U6lSuzOuzWkTW0YlGEoloYtxLDkPTWesCjM3GqRs77xVkVbfcu3VmcrtwOdJknOreqQLnRrNsjPN&#10;YXO0Elbp6sVm/ftXXHux3W9/XpffeJDy/m56fgIWzRSvMFz0SR1qctq5I+rABgmieJwTSkFSCAHs&#10;gqRZmgPb0ZQVIgdeV/z/G/UfAAAA//8DAFBLAQItABQABgAIAAAAIQC2gziS/gAAAOEBAAATAAAA&#10;AAAAAAAAAAAAAAAAAABbQ29udGVudF9UeXBlc10ueG1sUEsBAi0AFAAGAAgAAAAhADj9If/WAAAA&#10;lAEAAAsAAAAAAAAAAAAAAAAALwEAAF9yZWxzLy5yZWxzUEsBAi0AFAAGAAgAAAAhACqE/cwHAgAA&#10;EwQAAA4AAAAAAAAAAAAAAAAALgIAAGRycy9lMm9Eb2MueG1sUEsBAi0AFAAGAAgAAAAhAHJ2fNnj&#10;AAAADgEAAA8AAAAAAAAAAAAAAAAAYQQAAGRycy9kb3ducmV2LnhtbFBLBQYAAAAABAAEAPMAAABx&#10;BQAAAAA=&#10;" strokeweight=".17625mm">
                <v:textbox style="mso-fit-shape-to-text:t" inset="21.6pt,3mm,3mm,3mm">
                  <w:txbxContent>
                    <w:p w:rsidR="00A3502E" w:rsidRDefault="00A3502E">
                      <w:pPr>
                        <w:spacing w:after="0"/>
                        <w:jc w:val="center"/>
                        <w:rPr>
                          <w:rFonts w:ascii="Cambria" w:hAnsi="Cambria"/>
                          <w:b/>
                          <w:sz w:val="20"/>
                          <w:szCs w:val="20"/>
                        </w:rPr>
                      </w:pPr>
                      <w:r>
                        <w:rPr>
                          <w:rFonts w:ascii="Cambria" w:hAnsi="Cambria"/>
                          <w:b/>
                          <w:sz w:val="20"/>
                          <w:szCs w:val="20"/>
                        </w:rPr>
                        <w:t>Box 24.1 Day Care Centres</w:t>
                      </w:r>
                    </w:p>
                    <w:p w:rsidR="00A3502E" w:rsidRDefault="00A3502E">
                      <w:pPr>
                        <w:spacing w:after="0"/>
                        <w:jc w:val="both"/>
                        <w:rPr>
                          <w:rFonts w:ascii="Cambria" w:hAnsi="Cambria"/>
                        </w:rPr>
                      </w:pPr>
                      <w:r>
                        <w:rPr>
                          <w:rFonts w:ascii="Cambria" w:hAnsi="Cambria"/>
                        </w:rPr>
                        <w:t xml:space="preserve">Uttar Pradesh Government has started an innovative scheme of “Bachpan Day Care Center” in 8 districts for children with disabilities of the age group of 0 to 7 year. In these centers children with disabilities are prepared to for integration in regular schools. Free transportation, training, education is being catered to the children. </w:t>
                      </w:r>
                      <w:proofErr w:type="gramStart"/>
                      <w:r>
                        <w:rPr>
                          <w:rFonts w:ascii="Cambria" w:hAnsi="Cambria"/>
                        </w:rPr>
                        <w:t>Yearly allocation Rs.1 crore.</w:t>
                      </w:r>
                      <w:proofErr w:type="gramEnd"/>
                    </w:p>
                  </w:txbxContent>
                </v:textbox>
                <w10:wrap type="square" anchorx="page" anchory="page"/>
              </v:rect>
            </w:pict>
          </mc:Fallback>
        </mc:AlternateContent>
      </w:r>
      <w:bookmarkEnd w:id="555"/>
      <w:bookmarkEnd w:id="556"/>
      <w:r w:rsidR="004554D7" w:rsidRPr="00F67AEE">
        <w:rPr>
          <w:rFonts w:cs="Times New Roman"/>
          <w:b/>
          <w:color w:val="auto"/>
          <w:sz w:val="22"/>
          <w:szCs w:val="22"/>
          <w:lang w:val="en-IN"/>
        </w:rPr>
        <w:t>24.5</w:t>
      </w:r>
      <w:r w:rsidR="004554D7" w:rsidRPr="00F67AEE">
        <w:rPr>
          <w:rFonts w:cs="Times New Roman"/>
          <w:color w:val="auto"/>
          <w:sz w:val="22"/>
          <w:szCs w:val="22"/>
          <w:lang w:val="en-IN"/>
        </w:rPr>
        <w:tab/>
        <w:t xml:space="preserve">Section 3(1) of the RTEA recognizes that “every child shall have a right to free and compulsory education in a neighbourhood school till completion of elementary education” The free nature of the education is stressed by section 3(2) which provides that </w:t>
      </w:r>
      <w:proofErr w:type="gramStart"/>
      <w:r w:rsidR="004554D7" w:rsidRPr="00F67AEE">
        <w:rPr>
          <w:rFonts w:cs="Times New Roman"/>
          <w:color w:val="auto"/>
          <w:sz w:val="22"/>
          <w:szCs w:val="22"/>
          <w:lang w:val="en-IN"/>
        </w:rPr>
        <w:t>“ no</w:t>
      </w:r>
      <w:proofErr w:type="gramEnd"/>
      <w:r w:rsidR="004554D7" w:rsidRPr="00F67AEE">
        <w:rPr>
          <w:rFonts w:cs="Times New Roman"/>
          <w:color w:val="auto"/>
          <w:sz w:val="22"/>
          <w:szCs w:val="22"/>
          <w:lang w:val="en-IN"/>
        </w:rPr>
        <w:t xml:space="preserve"> child shall be liable to pay any kind of fee or charge or expenses which may prevent him or her from pursuing and completing elementary education”. The State has been given a time period of three years to fulfil its responsibility of establishing neighbourhood schools in every part of the country. </w:t>
      </w:r>
      <w:proofErr w:type="gramStart"/>
      <w:r w:rsidR="004554D7" w:rsidRPr="00F67AEE">
        <w:rPr>
          <w:rFonts w:cs="Times New Roman"/>
          <w:color w:val="auto"/>
          <w:sz w:val="22"/>
          <w:szCs w:val="22"/>
          <w:lang w:val="en-IN"/>
        </w:rPr>
        <w:t>infrastructure</w:t>
      </w:r>
      <w:proofErr w:type="gramEnd"/>
      <w:r w:rsidR="004554D7" w:rsidRPr="00F67AEE">
        <w:rPr>
          <w:rFonts w:cs="Times New Roman"/>
          <w:color w:val="auto"/>
          <w:sz w:val="22"/>
          <w:szCs w:val="22"/>
          <w:lang w:val="en-IN"/>
        </w:rPr>
        <w:t xml:space="preserve"> related responsibilities under the Act. Section 8 ( c ) of RTEA mandates the government </w:t>
      </w:r>
      <w:r w:rsidR="004554D7" w:rsidRPr="00F67AEE">
        <w:rPr>
          <w:rFonts w:cs="Times New Roman"/>
          <w:b/>
          <w:i/>
          <w:color w:val="auto"/>
          <w:sz w:val="22"/>
          <w:szCs w:val="22"/>
          <w:lang w:val="en-IN"/>
        </w:rPr>
        <w:t>“ to  ensure that no child from the weaker sections or disadvantaged groups are not  discriminated against  and prevented from pursuing and completing elementary education on any grounds”.</w:t>
      </w:r>
    </w:p>
    <w:p w:rsidR="007A2266" w:rsidRPr="00F67AEE" w:rsidRDefault="004554D7">
      <w:pPr>
        <w:pStyle w:val="Default"/>
        <w:ind w:left="720" w:hanging="720"/>
        <w:rPr>
          <w:lang w:val="en-IN"/>
        </w:rPr>
      </w:pPr>
      <w:r w:rsidRPr="00F67AEE">
        <w:rPr>
          <w:rFonts w:cs="Times New Roman"/>
          <w:b/>
          <w:color w:val="auto"/>
          <w:sz w:val="22"/>
          <w:szCs w:val="22"/>
          <w:lang w:val="en-IN"/>
        </w:rPr>
        <w:t>24.6</w:t>
      </w:r>
      <w:r w:rsidRPr="00F67AEE">
        <w:rPr>
          <w:rFonts w:cs="Times New Roman"/>
          <w:color w:val="auto"/>
          <w:sz w:val="22"/>
          <w:szCs w:val="22"/>
          <w:lang w:val="en-IN"/>
        </w:rPr>
        <w:tab/>
        <w:t xml:space="preserve">The education rights of children with disabilities were addressed in the proviso to Section 3 of RTEA as follows: </w:t>
      </w:r>
    </w:p>
    <w:p w:rsidR="007A2266" w:rsidRPr="00F67AEE" w:rsidRDefault="004554D7">
      <w:pPr>
        <w:pStyle w:val="Default"/>
        <w:ind w:left="720"/>
        <w:jc w:val="both"/>
        <w:rPr>
          <w:lang w:val="en-IN"/>
        </w:rPr>
      </w:pPr>
      <w:r w:rsidRPr="00F67AEE">
        <w:rPr>
          <w:rFonts w:cs="Times New Roman"/>
          <w:b/>
          <w:i/>
          <w:color w:val="auto"/>
          <w:sz w:val="22"/>
          <w:szCs w:val="22"/>
          <w:lang w:val="en-IN"/>
        </w:rPr>
        <w:t>“</w:t>
      </w:r>
      <w:proofErr w:type="gramStart"/>
      <w:r w:rsidRPr="00F67AEE">
        <w:rPr>
          <w:rFonts w:cs="Times New Roman"/>
          <w:b/>
          <w:i/>
          <w:color w:val="auto"/>
          <w:sz w:val="22"/>
          <w:szCs w:val="22"/>
          <w:lang w:val="en-IN"/>
        </w:rPr>
        <w:t>provided</w:t>
      </w:r>
      <w:proofErr w:type="gramEnd"/>
      <w:r w:rsidRPr="00F67AEE">
        <w:rPr>
          <w:rFonts w:cs="Times New Roman"/>
          <w:b/>
          <w:i/>
          <w:color w:val="auto"/>
          <w:sz w:val="22"/>
          <w:szCs w:val="22"/>
          <w:lang w:val="en-IN"/>
        </w:rPr>
        <w:t xml:space="preserve"> that a child suffering from disability as defined in clause (</w:t>
      </w:r>
      <w:proofErr w:type="spellStart"/>
      <w:r w:rsidRPr="00F67AEE">
        <w:rPr>
          <w:rFonts w:cs="Times New Roman"/>
          <w:b/>
          <w:i/>
          <w:color w:val="auto"/>
          <w:sz w:val="22"/>
          <w:szCs w:val="22"/>
          <w:lang w:val="en-IN"/>
        </w:rPr>
        <w:t>i</w:t>
      </w:r>
      <w:proofErr w:type="spellEnd"/>
      <w:r w:rsidRPr="00F67AEE">
        <w:rPr>
          <w:rFonts w:cs="Times New Roman"/>
          <w:b/>
          <w:i/>
          <w:color w:val="auto"/>
          <w:sz w:val="22"/>
          <w:szCs w:val="22"/>
          <w:lang w:val="en-IN"/>
        </w:rPr>
        <w:t xml:space="preserve">) of section 2 of the PWDA shall have the right to pursue free and compulsory elementary education in accordance with the provisions of chapter V of the said Act”.  </w:t>
      </w:r>
      <w:r w:rsidRPr="00F67AEE">
        <w:rPr>
          <w:rFonts w:cs="Times New Roman"/>
          <w:color w:val="auto"/>
          <w:sz w:val="22"/>
          <w:szCs w:val="22"/>
          <w:lang w:val="en-IN"/>
        </w:rPr>
        <w:t xml:space="preserve">By reason of this proviso children with disabilities were secured the right to free and compulsory education </w:t>
      </w:r>
      <w:proofErr w:type="spellStart"/>
      <w:r w:rsidRPr="00F67AEE">
        <w:rPr>
          <w:rFonts w:cs="Times New Roman"/>
          <w:color w:val="auto"/>
          <w:sz w:val="22"/>
          <w:szCs w:val="22"/>
          <w:lang w:val="en-IN"/>
        </w:rPr>
        <w:t>upto</w:t>
      </w:r>
      <w:proofErr w:type="spellEnd"/>
      <w:r w:rsidRPr="00F67AEE">
        <w:rPr>
          <w:rFonts w:cs="Times New Roman"/>
          <w:color w:val="auto"/>
          <w:sz w:val="22"/>
          <w:szCs w:val="22"/>
          <w:lang w:val="en-IN"/>
        </w:rPr>
        <w:t xml:space="preserve"> the age of 18 years. Insofar the definition of person with disability in PWDA does not include children with autism, cerebral palsy and learning </w:t>
      </w:r>
      <w:r w:rsidRPr="00F67AEE">
        <w:rPr>
          <w:rFonts w:cs="Times New Roman"/>
          <w:color w:val="auto"/>
          <w:sz w:val="22"/>
          <w:szCs w:val="22"/>
          <w:lang w:val="en-IN"/>
        </w:rPr>
        <w:lastRenderedPageBreak/>
        <w:t xml:space="preserve">disabilities, children with these disabilities fell out of the purview of both legislations.  To remedy this inadvertent omission and to explicitly include persons with disabilities in the definition of children belonging </w:t>
      </w:r>
      <w:proofErr w:type="gramStart"/>
      <w:r w:rsidRPr="00F67AEE">
        <w:rPr>
          <w:rFonts w:cs="Times New Roman"/>
          <w:color w:val="auto"/>
          <w:sz w:val="22"/>
          <w:szCs w:val="22"/>
          <w:lang w:val="en-IN"/>
        </w:rPr>
        <w:t>to a disadvantaged groups</w:t>
      </w:r>
      <w:proofErr w:type="gramEnd"/>
      <w:r w:rsidRPr="00F67AEE">
        <w:rPr>
          <w:rFonts w:cs="Times New Roman"/>
          <w:color w:val="auto"/>
          <w:sz w:val="22"/>
          <w:szCs w:val="22"/>
          <w:lang w:val="en-IN"/>
        </w:rPr>
        <w:t xml:space="preserve"> an amendment to the statute was introduced in Parliament and awaits enactment after being duly scrutinized by the concerned Standing Committee. </w:t>
      </w:r>
    </w:p>
    <w:p w:rsidR="007A2266" w:rsidRPr="00F67AEE" w:rsidRDefault="004554D7">
      <w:pPr>
        <w:pStyle w:val="Default"/>
        <w:spacing w:before="240"/>
        <w:ind w:left="720" w:hanging="720"/>
        <w:jc w:val="both"/>
        <w:rPr>
          <w:lang w:val="en-IN"/>
        </w:rPr>
      </w:pPr>
      <w:r w:rsidRPr="00F67AEE">
        <w:rPr>
          <w:rFonts w:cs="Times New Roman"/>
          <w:b/>
          <w:bCs/>
          <w:color w:val="auto"/>
          <w:sz w:val="22"/>
          <w:szCs w:val="22"/>
          <w:lang w:val="en-IN"/>
        </w:rPr>
        <w:t>24.7</w:t>
      </w:r>
      <w:r w:rsidRPr="00F67AEE">
        <w:rPr>
          <w:rFonts w:cs="Times New Roman"/>
          <w:color w:val="auto"/>
          <w:sz w:val="22"/>
          <w:szCs w:val="22"/>
          <w:lang w:val="en-IN"/>
        </w:rPr>
        <w:tab/>
      </w:r>
      <w:bookmarkStart w:id="557" w:name="_Toc316209509"/>
      <w:bookmarkStart w:id="558" w:name="_Toc316377107"/>
      <w:r w:rsidRPr="00F67AEE">
        <w:rPr>
          <w:rStyle w:val="Strong"/>
          <w:bCs w:val="0"/>
          <w:color w:val="auto"/>
          <w:sz w:val="22"/>
          <w:szCs w:val="22"/>
          <w:lang w:val="en-IN"/>
        </w:rPr>
        <w:t>Implementation of RTEA in States</w:t>
      </w:r>
      <w:bookmarkEnd w:id="557"/>
      <w:bookmarkEnd w:id="558"/>
    </w:p>
    <w:p w:rsidR="007A2266" w:rsidRPr="000F67B2" w:rsidRDefault="004554D7" w:rsidP="000F67B2">
      <w:pPr>
        <w:spacing w:after="0"/>
        <w:ind w:left="720"/>
        <w:jc w:val="both"/>
      </w:pPr>
      <w:r w:rsidRPr="00F67AEE">
        <w:rPr>
          <w:rFonts w:ascii="Cambria" w:hAnsi="Cambria"/>
        </w:rPr>
        <w:t>As already mentioned the RTEA does not explicitly provide for children with disabilities, however</w:t>
      </w:r>
      <w:proofErr w:type="gramStart"/>
      <w:r w:rsidRPr="00F67AEE">
        <w:rPr>
          <w:rFonts w:ascii="Cambria" w:hAnsi="Cambria"/>
        </w:rPr>
        <w:t>,  the</w:t>
      </w:r>
      <w:proofErr w:type="gramEnd"/>
      <w:r w:rsidRPr="00F67AEE">
        <w:rPr>
          <w:rFonts w:ascii="Cambria" w:hAnsi="Cambria"/>
        </w:rPr>
        <w:t xml:space="preserve"> concerns of children with disabilities are in no way side lined as the RTEA is being implemented through the </w:t>
      </w:r>
      <w:proofErr w:type="spellStart"/>
      <w:r w:rsidRPr="00F67AEE">
        <w:rPr>
          <w:rFonts w:ascii="Cambria" w:hAnsi="Cambria"/>
        </w:rPr>
        <w:t>Sarva</w:t>
      </w:r>
      <w:proofErr w:type="spellEnd"/>
      <w:r w:rsidRPr="00F67AEE">
        <w:rPr>
          <w:rFonts w:ascii="Cambria" w:hAnsi="Cambria"/>
        </w:rPr>
        <w:t xml:space="preserve"> </w:t>
      </w:r>
      <w:proofErr w:type="spellStart"/>
      <w:r w:rsidRPr="00F67AEE">
        <w:rPr>
          <w:rFonts w:ascii="Cambria" w:hAnsi="Cambria"/>
        </w:rPr>
        <w:t>Shiksha</w:t>
      </w:r>
      <w:proofErr w:type="spellEnd"/>
      <w:r w:rsidRPr="00F67AEE">
        <w:rPr>
          <w:rFonts w:ascii="Cambria" w:hAnsi="Cambria"/>
        </w:rPr>
        <w:t xml:space="preserve"> </w:t>
      </w:r>
      <w:proofErr w:type="spellStart"/>
      <w:r w:rsidRPr="00F67AEE">
        <w:rPr>
          <w:rFonts w:ascii="Cambria" w:hAnsi="Cambria"/>
        </w:rPr>
        <w:t>Abhiyan</w:t>
      </w:r>
      <w:proofErr w:type="spellEnd"/>
      <w:r w:rsidRPr="00F67AEE">
        <w:rPr>
          <w:rFonts w:ascii="Cambria" w:hAnsi="Cambria"/>
        </w:rPr>
        <w:t xml:space="preserve"> and children with disabilities have been within the purview of this programme.  SSA (Universal Education Programme) is a flagship programme of Government to provide universal elementary education in a time bound manner through community owned school system. Three important aspects of UEE are access, enrolment and retention of all children in 6-14 years of age. A zero rejection policy has been adopted under SSA, which ensures that every child with special needs</w:t>
      </w:r>
      <w:r w:rsidRPr="00F67AEE">
        <w:rPr>
          <w:rStyle w:val="FootnoteReference"/>
          <w:rFonts w:ascii="Cambria" w:eastAsia="Calibri" w:hAnsi="Cambria"/>
        </w:rPr>
        <w:footnoteReference w:id="207"/>
      </w:r>
      <w:r w:rsidRPr="00F67AEE">
        <w:rPr>
          <w:rFonts w:ascii="Cambria" w:hAnsi="Cambria"/>
        </w:rPr>
        <w:t>, irrespective of the kind, category and degree of disability, is provided meaningful and quality education.</w:t>
      </w:r>
      <w:r w:rsidRPr="00F67AEE">
        <w:rPr>
          <w:rStyle w:val="FootnoteReference"/>
          <w:rFonts w:ascii="Cambria" w:eastAsia="Calibri" w:hAnsi="Cambria"/>
        </w:rPr>
        <w:footnoteReference w:id="208"/>
      </w:r>
      <w:r w:rsidR="000F67B2">
        <w:rPr>
          <w:rFonts w:ascii="Cambria" w:hAnsi="Cambria"/>
        </w:rPr>
        <w:t xml:space="preserve"> </w:t>
      </w:r>
      <w:r w:rsidRPr="000F67B2">
        <w:rPr>
          <w:rFonts w:ascii="Cambria" w:hAnsi="Cambria"/>
        </w:rPr>
        <w:t xml:space="preserve">A number of State Governments have included children with disabilities in the programme as follows: </w:t>
      </w:r>
    </w:p>
    <w:p w:rsidR="007A2266" w:rsidRPr="00F67AEE" w:rsidRDefault="004554D7" w:rsidP="000B09E7">
      <w:pPr>
        <w:pStyle w:val="Default"/>
        <w:numPr>
          <w:ilvl w:val="0"/>
          <w:numId w:val="52"/>
        </w:numPr>
        <w:jc w:val="both"/>
        <w:rPr>
          <w:rFonts w:cs="Times New Roman"/>
          <w:color w:val="auto"/>
          <w:sz w:val="22"/>
          <w:szCs w:val="22"/>
          <w:lang w:val="en-IN"/>
        </w:rPr>
      </w:pPr>
      <w:r w:rsidRPr="00F67AEE">
        <w:rPr>
          <w:rFonts w:cs="Times New Roman"/>
          <w:color w:val="auto"/>
          <w:sz w:val="22"/>
          <w:szCs w:val="22"/>
          <w:lang w:val="en-IN"/>
        </w:rPr>
        <w:t xml:space="preserve">State Governments of Himachal Pradesh, Kerala, Manipur and Andhra Pradesh include children with disabilities within the definition of “child belonging to disadvantaged group”, thereby extending all the benefits available to disadvantaged group to children with disabilities as well. </w:t>
      </w:r>
    </w:p>
    <w:p w:rsidR="007A2266" w:rsidRPr="00F67AEE" w:rsidRDefault="004554D7" w:rsidP="000B09E7">
      <w:pPr>
        <w:pStyle w:val="Default"/>
        <w:numPr>
          <w:ilvl w:val="0"/>
          <w:numId w:val="52"/>
        </w:numPr>
        <w:jc w:val="both"/>
        <w:rPr>
          <w:rFonts w:cs="Times New Roman"/>
          <w:color w:val="auto"/>
          <w:sz w:val="22"/>
          <w:szCs w:val="22"/>
          <w:lang w:val="en-IN"/>
        </w:rPr>
      </w:pPr>
      <w:r w:rsidRPr="00F67AEE">
        <w:rPr>
          <w:rFonts w:cs="Times New Roman"/>
          <w:color w:val="auto"/>
          <w:sz w:val="22"/>
          <w:szCs w:val="22"/>
          <w:lang w:val="en-IN"/>
        </w:rPr>
        <w:t xml:space="preserve">Since disabilities prevent children from access to school, the State Government and local Authority assumes duties and responsibilities to provide children with disabilities with appropriate and safe transportation arrangements so that they can attend school and complete elementary education.   </w:t>
      </w:r>
    </w:p>
    <w:p w:rsidR="007A2266" w:rsidRPr="00F67AEE" w:rsidRDefault="004554D7" w:rsidP="000B09E7">
      <w:pPr>
        <w:pStyle w:val="Default"/>
        <w:numPr>
          <w:ilvl w:val="0"/>
          <w:numId w:val="52"/>
        </w:numPr>
        <w:jc w:val="both"/>
        <w:rPr>
          <w:rFonts w:cs="Times New Roman"/>
          <w:color w:val="auto"/>
          <w:sz w:val="22"/>
          <w:szCs w:val="22"/>
          <w:lang w:val="en-IN"/>
        </w:rPr>
      </w:pPr>
      <w:r w:rsidRPr="00F67AEE">
        <w:rPr>
          <w:rFonts w:cs="Times New Roman"/>
          <w:color w:val="auto"/>
          <w:sz w:val="22"/>
          <w:szCs w:val="22"/>
          <w:lang w:val="en-IN"/>
        </w:rPr>
        <w:t>The states of Kerala and Andhra Pradesh goes a step ahead when it comes to ensuring access to education for children with disabilities by making arrangements for Home Based Education of children who are severely disabled and cannot safely commute to neighbourhood schools.</w:t>
      </w:r>
    </w:p>
    <w:p w:rsidR="007A2266" w:rsidRPr="00F67AEE" w:rsidRDefault="004554D7" w:rsidP="000B09E7">
      <w:pPr>
        <w:pStyle w:val="Default"/>
        <w:numPr>
          <w:ilvl w:val="0"/>
          <w:numId w:val="52"/>
        </w:numPr>
        <w:jc w:val="both"/>
        <w:rPr>
          <w:rFonts w:cs="Times New Roman"/>
          <w:color w:val="auto"/>
          <w:sz w:val="22"/>
          <w:szCs w:val="22"/>
          <w:lang w:val="en-IN"/>
        </w:rPr>
      </w:pPr>
      <w:r w:rsidRPr="00F67AEE">
        <w:rPr>
          <w:rFonts w:cs="Times New Roman"/>
          <w:color w:val="auto"/>
          <w:sz w:val="22"/>
          <w:szCs w:val="22"/>
          <w:lang w:val="en-IN"/>
        </w:rPr>
        <w:t>The State Governments and Local Authorities shall provide children with disabilities with free special learning and support material.</w:t>
      </w:r>
    </w:p>
    <w:p w:rsidR="007A2266" w:rsidRPr="00F67AEE" w:rsidRDefault="004554D7" w:rsidP="000B09E7">
      <w:pPr>
        <w:pStyle w:val="Default"/>
        <w:numPr>
          <w:ilvl w:val="0"/>
          <w:numId w:val="52"/>
        </w:numPr>
        <w:jc w:val="both"/>
        <w:rPr>
          <w:lang w:val="en-IN"/>
        </w:rPr>
      </w:pPr>
      <w:r w:rsidRPr="00F67AEE">
        <w:rPr>
          <w:rFonts w:cs="Times New Roman"/>
          <w:color w:val="auto"/>
          <w:sz w:val="22"/>
          <w:szCs w:val="22"/>
          <w:lang w:val="en-IN"/>
        </w:rPr>
        <w:t xml:space="preserve">For the purpose of establishing neighbourhood schools, the school mapping exercise and identification of children </w:t>
      </w:r>
      <w:r w:rsidRPr="00F67AEE">
        <w:rPr>
          <w:rFonts w:cs="Times New Roman"/>
          <w:i/>
          <w:color w:val="auto"/>
          <w:sz w:val="22"/>
          <w:szCs w:val="22"/>
          <w:lang w:val="en-IN"/>
        </w:rPr>
        <w:t xml:space="preserve">inter alia </w:t>
      </w:r>
      <w:r w:rsidRPr="00F67AEE">
        <w:rPr>
          <w:rFonts w:cs="Times New Roman"/>
          <w:color w:val="auto"/>
          <w:sz w:val="22"/>
          <w:szCs w:val="22"/>
          <w:lang w:val="en-IN"/>
        </w:rPr>
        <w:t xml:space="preserve">includes children with disabilities. </w:t>
      </w:r>
    </w:p>
    <w:p w:rsidR="007A2266" w:rsidRPr="000F67B2" w:rsidRDefault="004554D7" w:rsidP="000B09E7">
      <w:pPr>
        <w:pStyle w:val="Default"/>
        <w:numPr>
          <w:ilvl w:val="0"/>
          <w:numId w:val="52"/>
        </w:numPr>
        <w:jc w:val="both"/>
        <w:rPr>
          <w:lang w:val="en-IN"/>
        </w:rPr>
      </w:pPr>
      <w:r w:rsidRPr="00F67AEE">
        <w:rPr>
          <w:rFonts w:cs="Times New Roman"/>
          <w:color w:val="auto"/>
          <w:sz w:val="22"/>
          <w:szCs w:val="22"/>
          <w:lang w:val="en-IN"/>
        </w:rPr>
        <w:t xml:space="preserve">The School Management Committee that shall be constituted </w:t>
      </w:r>
      <w:r w:rsidRPr="00F67AEE">
        <w:rPr>
          <w:rFonts w:cs="Times New Roman"/>
          <w:i/>
          <w:color w:val="auto"/>
          <w:sz w:val="22"/>
          <w:szCs w:val="22"/>
          <w:lang w:val="en-IN"/>
        </w:rPr>
        <w:t>inter alia</w:t>
      </w:r>
      <w:r w:rsidRPr="00F67AEE">
        <w:rPr>
          <w:rFonts w:cs="Times New Roman"/>
          <w:color w:val="auto"/>
          <w:sz w:val="22"/>
          <w:szCs w:val="22"/>
          <w:lang w:val="en-IN"/>
        </w:rPr>
        <w:t xml:space="preserve"> is required to monitor the identification and enrolment of </w:t>
      </w:r>
      <w:proofErr w:type="gramStart"/>
      <w:r w:rsidRPr="00F67AEE">
        <w:rPr>
          <w:rFonts w:cs="Times New Roman"/>
          <w:color w:val="auto"/>
          <w:sz w:val="22"/>
          <w:szCs w:val="22"/>
          <w:lang w:val="en-IN"/>
        </w:rPr>
        <w:t>and  facilities</w:t>
      </w:r>
      <w:proofErr w:type="gramEnd"/>
      <w:r w:rsidRPr="00F67AEE">
        <w:rPr>
          <w:rFonts w:cs="Times New Roman"/>
          <w:color w:val="auto"/>
          <w:sz w:val="22"/>
          <w:szCs w:val="22"/>
          <w:lang w:val="en-IN"/>
        </w:rPr>
        <w:t xml:space="preserve"> for education of children with disabilities and ensure their participation in and completion of elementary education.</w:t>
      </w:r>
    </w:p>
    <w:p w:rsidR="007A2266" w:rsidRPr="00F67AEE" w:rsidRDefault="004554D7">
      <w:pPr>
        <w:ind w:left="720" w:hanging="720"/>
        <w:jc w:val="both"/>
      </w:pPr>
      <w:r w:rsidRPr="00F67AEE">
        <w:rPr>
          <w:rFonts w:ascii="Cambria" w:hAnsi="Cambria"/>
          <w:b/>
          <w:iCs/>
        </w:rPr>
        <w:t>24.8</w:t>
      </w:r>
      <w:r w:rsidRPr="00F67AEE">
        <w:rPr>
          <w:rFonts w:ascii="Cambria" w:hAnsi="Cambria"/>
          <w:iCs/>
        </w:rPr>
        <w:tab/>
        <w:t>SSA has adopted a more expansive and a broad-based understanding of the concept of inclusion, wherein a multi-option model of educating CWSN is being implemented.</w:t>
      </w:r>
      <w:r w:rsidRPr="00F67AEE">
        <w:rPr>
          <w:rFonts w:ascii="Cambria" w:hAnsi="Cambria"/>
        </w:rPr>
        <w:t xml:space="preserve"> This means that (a) all children with special needs who are not enrolled in schools or have dropped out, will first be enrolled in a neighbourhood school in an age appropriate grade, (b) they will be entitled to ‘special training’ through regular teachers or teachers specifically appointed for the purpose.</w:t>
      </w:r>
    </w:p>
    <w:p w:rsidR="007A2266" w:rsidRPr="00F67AEE" w:rsidRDefault="004554D7">
      <w:pPr>
        <w:ind w:left="720" w:hanging="720"/>
        <w:jc w:val="both"/>
      </w:pPr>
      <w:r w:rsidRPr="00F67AEE">
        <w:rPr>
          <w:rFonts w:ascii="Cambria" w:hAnsi="Cambria"/>
          <w:b/>
          <w:szCs w:val="24"/>
        </w:rPr>
        <w:t>24.9</w:t>
      </w:r>
      <w:r w:rsidRPr="00F67AEE">
        <w:rPr>
          <w:rFonts w:ascii="Cambria" w:hAnsi="Cambria"/>
          <w:szCs w:val="24"/>
        </w:rPr>
        <w:tab/>
        <w:t xml:space="preserve">Although most SSA States have identified and enrolled CWSN in schools, they differ in the approaches and strategies adopted to achieve the ultimate objective of inclusion.  States like </w:t>
      </w:r>
      <w:r w:rsidRPr="00F67AEE">
        <w:rPr>
          <w:rFonts w:ascii="Cambria" w:hAnsi="Cambria"/>
          <w:szCs w:val="24"/>
        </w:rPr>
        <w:lastRenderedPageBreak/>
        <w:t>A.P., Bihar, Maharashtra, Madhya- Pradesh, Chhattisgarh, and U.P. have conducted residential bridge courses for CWSN with the main objective of preparing CWSN for schools, thereby endeavouring better quality inclusion for them. Whereas Rajasthan is conducting these bridge courses entirely through NGOs, U.P is conducting them through the resource teachers especially recruited by the District SSA Societies for this purpose. Andhra- Pradesh has adopted a mixed model, with some districts conducting these courses through NGOs and others through the District SSA Societies.</w:t>
      </w:r>
    </w:p>
    <w:p w:rsidR="007A2266" w:rsidRPr="000F67B2" w:rsidRDefault="004554D7" w:rsidP="000F67B2">
      <w:pPr>
        <w:spacing w:before="100" w:after="100"/>
        <w:ind w:left="720" w:hanging="720"/>
        <w:jc w:val="both"/>
      </w:pPr>
      <w:r w:rsidRPr="00F67AEE">
        <w:rPr>
          <w:rFonts w:ascii="Cambria" w:hAnsi="Cambria"/>
          <w:b/>
        </w:rPr>
        <w:t>24.10</w:t>
      </w:r>
      <w:r w:rsidRPr="00F67AEE">
        <w:rPr>
          <w:rFonts w:ascii="Cambria" w:hAnsi="Cambria"/>
        </w:rPr>
        <w:tab/>
        <w:t xml:space="preserve">Another practice adopted by SSA States (27 States so far) is that of the home-based education for children with severe-profound disabilities with the objective of either preparing CWSN for schools or for life by imparting to them basic living skills.  Again States have adopted different ways to provide home-based support to CWSN. States like Himachal-Pradesh and </w:t>
      </w:r>
      <w:proofErr w:type="spellStart"/>
      <w:r w:rsidRPr="00F67AEE">
        <w:rPr>
          <w:rFonts w:ascii="Cambria" w:hAnsi="Cambria"/>
        </w:rPr>
        <w:t>Uttarakhand</w:t>
      </w:r>
      <w:proofErr w:type="spellEnd"/>
      <w:r w:rsidRPr="00F67AEE">
        <w:rPr>
          <w:rFonts w:ascii="Cambria" w:hAnsi="Cambria"/>
        </w:rPr>
        <w:t xml:space="preserve"> are using NGOs for this purpose, whereas States like Karnataka and Kerala have appointed volunteers who visit the homes of CWSN to provide them basic functional skills. Still other States like Tamil Nadu are using special schools as resource </w:t>
      </w:r>
      <w:proofErr w:type="spellStart"/>
      <w:r w:rsidRPr="00F67AEE">
        <w:rPr>
          <w:rFonts w:ascii="Cambria" w:hAnsi="Cambria"/>
        </w:rPr>
        <w:t>centers</w:t>
      </w:r>
      <w:proofErr w:type="spellEnd"/>
      <w:r w:rsidRPr="00F67AEE">
        <w:rPr>
          <w:rFonts w:ascii="Cambria" w:hAnsi="Cambria"/>
        </w:rPr>
        <w:t xml:space="preserve"> to provide short-time or part-time help to individual children with special needs and their parents. Parental </w:t>
      </w:r>
      <w:proofErr w:type="spellStart"/>
      <w:r w:rsidRPr="00F67AEE">
        <w:rPr>
          <w:rFonts w:ascii="Cambria" w:hAnsi="Cambria"/>
        </w:rPr>
        <w:t>counseling</w:t>
      </w:r>
      <w:proofErr w:type="spellEnd"/>
      <w:r w:rsidRPr="00F67AEE">
        <w:rPr>
          <w:rFonts w:ascii="Cambria" w:hAnsi="Cambria"/>
        </w:rPr>
        <w:t xml:space="preserve"> and vocational training are two important aspects of the entire home-based instruction programme. Through home-based education, SSA has been able to cover 1.38 lakh CWSN. A notable feature of this programme has been an increased and a sustainable school- community linkage by actively involving parents in the educational process of their CWSN. </w:t>
      </w:r>
    </w:p>
    <w:p w:rsidR="007A2266" w:rsidRPr="00F67AEE" w:rsidRDefault="004554D7">
      <w:pPr>
        <w:pStyle w:val="BodyText"/>
        <w:tabs>
          <w:tab w:val="left" w:pos="0"/>
        </w:tabs>
        <w:ind w:left="720" w:hanging="720"/>
        <w:jc w:val="both"/>
      </w:pPr>
      <w:proofErr w:type="gramStart"/>
      <w:r w:rsidRPr="00F67AEE">
        <w:rPr>
          <w:rFonts w:ascii="Cambria" w:hAnsi="Cambria"/>
          <w:b/>
          <w:bCs/>
          <w:iCs/>
          <w:sz w:val="22"/>
          <w:szCs w:val="22"/>
        </w:rPr>
        <w:t xml:space="preserve">24.11 </w:t>
      </w:r>
      <w:r w:rsidRPr="00F67AEE">
        <w:rPr>
          <w:rFonts w:ascii="Cambria" w:hAnsi="Cambria"/>
          <w:b/>
          <w:bCs/>
          <w:i/>
          <w:iCs/>
          <w:sz w:val="22"/>
          <w:szCs w:val="22"/>
        </w:rPr>
        <w:t xml:space="preserve"> </w:t>
      </w:r>
      <w:r w:rsidRPr="00F67AEE">
        <w:rPr>
          <w:rFonts w:ascii="Cambria" w:hAnsi="Cambria"/>
          <w:b/>
          <w:bCs/>
          <w:iCs/>
          <w:sz w:val="22"/>
          <w:szCs w:val="22"/>
        </w:rPr>
        <w:t>Two</w:t>
      </w:r>
      <w:proofErr w:type="gramEnd"/>
      <w:r w:rsidRPr="00F67AEE">
        <w:rPr>
          <w:rFonts w:ascii="Cambria" w:hAnsi="Cambria"/>
          <w:b/>
          <w:bCs/>
          <w:iCs/>
          <w:sz w:val="22"/>
          <w:szCs w:val="22"/>
        </w:rPr>
        <w:t xml:space="preserve"> additional forms of resource support, complimentary to each other, being provided to CWSN are through assistive devices and barrier free access.</w:t>
      </w:r>
      <w:r w:rsidRPr="00F67AEE">
        <w:rPr>
          <w:rFonts w:ascii="Cambria" w:hAnsi="Cambria"/>
          <w:sz w:val="22"/>
          <w:szCs w:val="22"/>
        </w:rPr>
        <w:t xml:space="preserve"> Both of </w:t>
      </w:r>
      <w:proofErr w:type="gramStart"/>
      <w:r w:rsidRPr="00F67AEE">
        <w:rPr>
          <w:rFonts w:ascii="Cambria" w:hAnsi="Cambria"/>
          <w:sz w:val="22"/>
          <w:szCs w:val="22"/>
        </w:rPr>
        <w:t xml:space="preserve">these aim </w:t>
      </w:r>
      <w:r w:rsidRPr="00F67AEE">
        <w:rPr>
          <w:rFonts w:ascii="Cambria" w:hAnsi="Cambria"/>
          <w:bCs/>
          <w:sz w:val="22"/>
          <w:szCs w:val="22"/>
        </w:rPr>
        <w:t>enhancement</w:t>
      </w:r>
      <w:proofErr w:type="gramEnd"/>
      <w:r w:rsidRPr="00F67AEE">
        <w:rPr>
          <w:rFonts w:ascii="Cambria" w:hAnsi="Cambria"/>
          <w:bCs/>
          <w:sz w:val="22"/>
          <w:szCs w:val="22"/>
        </w:rPr>
        <w:t xml:space="preserve"> of the functional capacity/ mobility of CWSN to promote their easy access to the schools. 1.837</w:t>
      </w:r>
      <w:r w:rsidRPr="00F67AEE">
        <w:rPr>
          <w:rFonts w:ascii="Cambria" w:hAnsi="Cambria"/>
          <w:sz w:val="22"/>
          <w:szCs w:val="22"/>
        </w:rPr>
        <w:t xml:space="preserve"> million CWSN (72.49% of the CWSN requiring aids and appliances) under SSA </w:t>
      </w:r>
      <w:proofErr w:type="gramStart"/>
      <w:r w:rsidRPr="00F67AEE">
        <w:rPr>
          <w:rFonts w:ascii="Cambria" w:hAnsi="Cambria"/>
          <w:sz w:val="22"/>
          <w:szCs w:val="22"/>
        </w:rPr>
        <w:t>have</w:t>
      </w:r>
      <w:proofErr w:type="gramEnd"/>
      <w:r w:rsidRPr="00F67AEE">
        <w:rPr>
          <w:rFonts w:ascii="Cambria" w:hAnsi="Cambria"/>
          <w:sz w:val="22"/>
          <w:szCs w:val="22"/>
        </w:rPr>
        <w:t xml:space="preserve"> been provided assistive devices through various modes. Some States like Haryana, Himachal Pradesh and U.P. promoted convergence </w:t>
      </w:r>
      <w:proofErr w:type="gramStart"/>
      <w:r w:rsidRPr="00F67AEE">
        <w:rPr>
          <w:rFonts w:ascii="Cambria" w:hAnsi="Cambria"/>
          <w:sz w:val="22"/>
          <w:szCs w:val="22"/>
        </w:rPr>
        <w:t>between  District</w:t>
      </w:r>
      <w:proofErr w:type="gramEnd"/>
      <w:r w:rsidRPr="00F67AEE">
        <w:rPr>
          <w:rFonts w:ascii="Cambria" w:hAnsi="Cambria"/>
          <w:sz w:val="22"/>
          <w:szCs w:val="22"/>
        </w:rPr>
        <w:t xml:space="preserve"> Disability Rehabilitation </w:t>
      </w:r>
      <w:proofErr w:type="spellStart"/>
      <w:r w:rsidRPr="00F67AEE">
        <w:rPr>
          <w:rFonts w:ascii="Cambria" w:hAnsi="Cambria"/>
          <w:sz w:val="22"/>
          <w:szCs w:val="22"/>
        </w:rPr>
        <w:t>Centers</w:t>
      </w:r>
      <w:proofErr w:type="spellEnd"/>
      <w:r w:rsidRPr="00F67AEE">
        <w:rPr>
          <w:rFonts w:ascii="Cambria" w:hAnsi="Cambria"/>
          <w:sz w:val="22"/>
          <w:szCs w:val="22"/>
        </w:rPr>
        <w:t xml:space="preserve">, local Red Cross, Composite Regional </w:t>
      </w:r>
      <w:proofErr w:type="spellStart"/>
      <w:r w:rsidRPr="00F67AEE">
        <w:rPr>
          <w:rFonts w:ascii="Cambria" w:hAnsi="Cambria"/>
          <w:sz w:val="22"/>
          <w:szCs w:val="22"/>
        </w:rPr>
        <w:t>Centers</w:t>
      </w:r>
      <w:proofErr w:type="spellEnd"/>
      <w:r w:rsidRPr="00F67AEE">
        <w:rPr>
          <w:rFonts w:ascii="Cambria" w:hAnsi="Cambria"/>
          <w:sz w:val="22"/>
          <w:szCs w:val="22"/>
        </w:rPr>
        <w:t xml:space="preserve">, NGOs  other States like Kerala and Andhra Pradesh  have made arrangements to provide the necessary equipment to CWSN through the State Government supported organizations – like A.P. </w:t>
      </w:r>
      <w:proofErr w:type="spellStart"/>
      <w:r w:rsidRPr="00F67AEE">
        <w:rPr>
          <w:rFonts w:ascii="Cambria" w:hAnsi="Cambria"/>
          <w:sz w:val="22"/>
          <w:szCs w:val="22"/>
        </w:rPr>
        <w:t>Viklaangula</w:t>
      </w:r>
      <w:proofErr w:type="spellEnd"/>
      <w:r w:rsidRPr="00F67AEE">
        <w:rPr>
          <w:rFonts w:ascii="Cambria" w:hAnsi="Cambria"/>
          <w:sz w:val="22"/>
          <w:szCs w:val="22"/>
        </w:rPr>
        <w:t xml:space="preserve"> Corporative Corporation (APVCC) and Kerala State Electronic Development Corporation (KELTRON).   The largest provider of aids and appliances to CWSN under SSA is ALIMCO. Also 23477 visually impaired children have been provided Braille books with the help of NIVH, Dehradun and other leading blind organizations of the Blind.</w:t>
      </w:r>
    </w:p>
    <w:p w:rsidR="007A2266" w:rsidRPr="00F67AEE" w:rsidRDefault="004554D7">
      <w:pPr>
        <w:ind w:left="720" w:hanging="720"/>
        <w:jc w:val="both"/>
      </w:pPr>
      <w:r w:rsidRPr="00F67AEE">
        <w:rPr>
          <w:rFonts w:ascii="Cambria" w:hAnsi="Cambria"/>
          <w:b/>
        </w:rPr>
        <w:t>24.12</w:t>
      </w:r>
      <w:r w:rsidRPr="00F67AEE">
        <w:rPr>
          <w:rFonts w:ascii="Cambria" w:hAnsi="Cambria"/>
        </w:rPr>
        <w:tab/>
        <w:t xml:space="preserve">Schools are being made more disabled friendly by incorporating barrier free features in their designs 0. 727 million schools have been made barrier-free and there are </w:t>
      </w:r>
      <w:proofErr w:type="spellStart"/>
      <w:r w:rsidRPr="00F67AEE">
        <w:rPr>
          <w:rFonts w:ascii="Cambria" w:hAnsi="Cambria"/>
        </w:rPr>
        <w:t>on going</w:t>
      </w:r>
      <w:proofErr w:type="spellEnd"/>
      <w:r w:rsidRPr="00F67AEE">
        <w:rPr>
          <w:rFonts w:ascii="Cambria" w:hAnsi="Cambria"/>
        </w:rPr>
        <w:t xml:space="preserve"> focused efforts by all the States to cover more schools in a phased manner.  Another recent initiative of SSA has been to provide disabled friendly toilets. Thus far in SSA, 3761 toilets have been made disabled friendly. </w:t>
      </w:r>
    </w:p>
    <w:p w:rsidR="007A2266" w:rsidRPr="00847CEC" w:rsidRDefault="004554D7" w:rsidP="00847CEC">
      <w:pPr>
        <w:pStyle w:val="NoSpacing"/>
        <w:rPr>
          <w:rFonts w:asciiTheme="majorHAnsi" w:hAnsiTheme="majorHAnsi"/>
          <w:b/>
        </w:rPr>
      </w:pPr>
      <w:bookmarkStart w:id="559" w:name="_Toc316413768"/>
      <w:bookmarkStart w:id="560" w:name="_Toc317175512"/>
      <w:r w:rsidRPr="00847CEC">
        <w:rPr>
          <w:rFonts w:asciiTheme="majorHAnsi" w:hAnsiTheme="majorHAnsi"/>
          <w:b/>
        </w:rPr>
        <w:t>24.13</w:t>
      </w:r>
      <w:r w:rsidRPr="00847CEC">
        <w:rPr>
          <w:rFonts w:asciiTheme="majorHAnsi" w:hAnsiTheme="majorHAnsi"/>
          <w:b/>
        </w:rPr>
        <w:tab/>
      </w:r>
      <w:bookmarkStart w:id="561" w:name="_Toc316377111"/>
      <w:r w:rsidRPr="00847CEC">
        <w:rPr>
          <w:rFonts w:asciiTheme="majorHAnsi" w:hAnsiTheme="majorHAnsi"/>
          <w:b/>
        </w:rPr>
        <w:t>Teacher Training under SSA</w:t>
      </w:r>
      <w:bookmarkEnd w:id="559"/>
      <w:bookmarkEnd w:id="560"/>
      <w:bookmarkEnd w:id="561"/>
    </w:p>
    <w:p w:rsidR="007A2266" w:rsidRPr="00F67AEE" w:rsidRDefault="004554D7">
      <w:pPr>
        <w:autoSpaceDE w:val="0"/>
        <w:spacing w:after="0"/>
        <w:ind w:left="720"/>
        <w:jc w:val="both"/>
      </w:pPr>
      <w:r w:rsidRPr="00F67AEE">
        <w:rPr>
          <w:rFonts w:ascii="Cambria" w:hAnsi="Cambria"/>
          <w:bCs/>
        </w:rPr>
        <w:t xml:space="preserve">According to the MHRD Annual Report 2009-10, under SSA </w:t>
      </w:r>
      <w:r w:rsidRPr="00F67AEE">
        <w:rPr>
          <w:rFonts w:ascii="Cambria" w:hAnsi="Cambria"/>
        </w:rPr>
        <w:t xml:space="preserve">2.597 </w:t>
      </w:r>
      <w:proofErr w:type="spellStart"/>
      <w:r w:rsidRPr="00F67AEE">
        <w:rPr>
          <w:rFonts w:ascii="Cambria" w:hAnsi="Cambria"/>
        </w:rPr>
        <w:t>millions</w:t>
      </w:r>
      <w:proofErr w:type="spellEnd"/>
      <w:r w:rsidRPr="00F67AEE">
        <w:rPr>
          <w:rFonts w:ascii="Cambria" w:hAnsi="Cambria"/>
        </w:rPr>
        <w:t xml:space="preserve"> teachers have been provided training through regular teacher training programmes, which include a 2-3 day capsule on inclusive education. 1.863 million </w:t>
      </w:r>
      <w:proofErr w:type="gramStart"/>
      <w:r w:rsidRPr="00F67AEE">
        <w:rPr>
          <w:rFonts w:ascii="Cambria" w:hAnsi="Cambria"/>
        </w:rPr>
        <w:t>teachers</w:t>
      </w:r>
      <w:proofErr w:type="gramEnd"/>
      <w:r w:rsidRPr="00F67AEE">
        <w:rPr>
          <w:rFonts w:ascii="Cambria" w:hAnsi="Cambria"/>
        </w:rPr>
        <w:t xml:space="preserve"> have been provided 3-5 days additional training for better orientation to Inclusive Education. 93,470 teachers have been trained in 26 States with Rehabilitation Council of India for 90 days and act as Resource Persons in districts/blocks 29 States have appointed 9,310 resource teachers and 1000 NGOs are involved in the programme in 29 States. 1.267 million (71.29%) children with special needs have been provided assistive devices.</w:t>
      </w:r>
    </w:p>
    <w:p w:rsidR="007A2266" w:rsidRPr="00F67AEE" w:rsidRDefault="007A2266">
      <w:pPr>
        <w:spacing w:after="0"/>
        <w:ind w:left="720" w:hanging="720"/>
        <w:jc w:val="both"/>
        <w:rPr>
          <w:rFonts w:ascii="Cambria" w:hAnsi="Cambria"/>
          <w:b/>
        </w:rPr>
      </w:pPr>
    </w:p>
    <w:p w:rsidR="007A2266" w:rsidRPr="00847CEC" w:rsidRDefault="004554D7" w:rsidP="00847CEC">
      <w:pPr>
        <w:pStyle w:val="NoSpacing"/>
        <w:rPr>
          <w:rFonts w:asciiTheme="majorHAnsi" w:hAnsiTheme="majorHAnsi"/>
          <w:b/>
        </w:rPr>
      </w:pPr>
      <w:r w:rsidRPr="00847CEC">
        <w:rPr>
          <w:rFonts w:asciiTheme="majorHAnsi" w:hAnsiTheme="majorHAnsi"/>
          <w:b/>
        </w:rPr>
        <w:t>24.14</w:t>
      </w:r>
      <w:r w:rsidRPr="00847CEC">
        <w:rPr>
          <w:rFonts w:asciiTheme="majorHAnsi" w:hAnsiTheme="majorHAnsi"/>
          <w:b/>
        </w:rPr>
        <w:tab/>
      </w:r>
      <w:bookmarkStart w:id="562" w:name="_Toc316209513"/>
      <w:bookmarkStart w:id="563" w:name="_Toc316377112"/>
      <w:r w:rsidRPr="00847CEC">
        <w:rPr>
          <w:rFonts w:asciiTheme="majorHAnsi" w:hAnsiTheme="majorHAnsi"/>
          <w:b/>
        </w:rPr>
        <w:t>Status of education of children with disabilities through Open Schooling</w:t>
      </w:r>
      <w:bookmarkEnd w:id="562"/>
      <w:bookmarkEnd w:id="563"/>
      <w:r w:rsidRPr="00847CEC">
        <w:rPr>
          <w:rFonts w:asciiTheme="majorHAnsi" w:hAnsiTheme="majorHAnsi"/>
          <w:b/>
        </w:rPr>
        <w:t xml:space="preserve"> </w:t>
      </w:r>
    </w:p>
    <w:p w:rsidR="007A2266" w:rsidRPr="00F67AEE" w:rsidRDefault="004554D7">
      <w:pPr>
        <w:ind w:left="720"/>
        <w:jc w:val="both"/>
      </w:pPr>
      <w:r w:rsidRPr="00F67AEE">
        <w:rPr>
          <w:rFonts w:ascii="Cambria" w:hAnsi="Cambria"/>
        </w:rPr>
        <w:t xml:space="preserve">The National Institute of Open Schooling (NIOS), an autonomous organization under </w:t>
      </w:r>
      <w:proofErr w:type="spellStart"/>
      <w:r w:rsidRPr="00F67AEE">
        <w:rPr>
          <w:rFonts w:ascii="Cambria" w:hAnsi="Cambria"/>
        </w:rPr>
        <w:t>MoHRD</w:t>
      </w:r>
      <w:proofErr w:type="spellEnd"/>
      <w:r w:rsidRPr="00F67AEE">
        <w:rPr>
          <w:rFonts w:ascii="Cambria" w:hAnsi="Cambria"/>
        </w:rPr>
        <w:t xml:space="preserve"> with International recognition and presence, provides access to sustainable and learner centric quality education, skill up gradation and training through Open and Distance Learning mode </w:t>
      </w:r>
      <w:proofErr w:type="spellStart"/>
      <w:r w:rsidRPr="00F67AEE">
        <w:rPr>
          <w:rFonts w:ascii="Cambria" w:hAnsi="Cambria"/>
        </w:rPr>
        <w:t>upto</w:t>
      </w:r>
      <w:proofErr w:type="spellEnd"/>
      <w:r w:rsidRPr="00F67AEE">
        <w:rPr>
          <w:rFonts w:ascii="Cambria" w:hAnsi="Cambria"/>
        </w:rPr>
        <w:t xml:space="preserve"> pre-degree level. With its cumulative enrolment of 2.02 million children for last five years and annual intake capacity of about 500 thousand children, it is considered to be the </w:t>
      </w:r>
      <w:r w:rsidRPr="00F67AEE">
        <w:rPr>
          <w:rFonts w:ascii="Cambria" w:hAnsi="Cambria"/>
        </w:rPr>
        <w:lastRenderedPageBreak/>
        <w:t xml:space="preserve">largest open schooling system in the world. NIOS prioritized </w:t>
      </w:r>
      <w:proofErr w:type="gramStart"/>
      <w:r w:rsidRPr="00F67AEE">
        <w:rPr>
          <w:rFonts w:ascii="Cambria" w:hAnsi="Cambria"/>
        </w:rPr>
        <w:t>target groups that inter alia includes</w:t>
      </w:r>
      <w:proofErr w:type="gramEnd"/>
      <w:r w:rsidRPr="00F67AEE">
        <w:rPr>
          <w:rFonts w:ascii="Cambria" w:hAnsi="Cambria"/>
        </w:rPr>
        <w:t xml:space="preserve"> children with special needs. It provided education to CSWN through 85 Special Accredited Institutions for the Education of Disadvantaged located in different states. Special provisions are made for the examination of learners with disabilities. Computers with adapted hardware are allowed.  Where required, examinations are conducted at the residence of learners. </w:t>
      </w:r>
      <w:r w:rsidRPr="00F67AEE">
        <w:rPr>
          <w:rStyle w:val="FootnoteReference"/>
          <w:rFonts w:ascii="Cambria" w:eastAsia="Calibri" w:hAnsi="Cambria"/>
        </w:rPr>
        <w:footnoteReference w:id="209"/>
      </w:r>
    </w:p>
    <w:p w:rsidR="007A2266" w:rsidRPr="00F67AEE" w:rsidRDefault="004554D7">
      <w:pPr>
        <w:autoSpaceDE w:val="0"/>
        <w:spacing w:after="0"/>
        <w:ind w:left="720" w:hanging="720"/>
        <w:jc w:val="both"/>
      </w:pPr>
      <w:r w:rsidRPr="00F67AEE">
        <w:rPr>
          <w:rFonts w:ascii="Cambria" w:hAnsi="Cambria"/>
          <w:b/>
        </w:rPr>
        <w:t>24.15</w:t>
      </w:r>
      <w:r w:rsidRPr="00F67AEE">
        <w:rPr>
          <w:rFonts w:ascii="Cambria" w:hAnsi="Cambria"/>
          <w:b/>
        </w:rPr>
        <w:tab/>
        <w:t>State Initiatives: Schemes of various State Governments for Elementary Education</w:t>
      </w:r>
      <w:r w:rsidRPr="00F67AEE">
        <w:rPr>
          <w:rStyle w:val="FootnoteReference"/>
          <w:rFonts w:ascii="Cambria" w:eastAsia="Calibri" w:hAnsi="Cambria"/>
          <w:b/>
        </w:rPr>
        <w:footnoteReference w:id="210"/>
      </w:r>
    </w:p>
    <w:p w:rsidR="007A2266" w:rsidRPr="00F67AEE" w:rsidRDefault="004554D7">
      <w:pPr>
        <w:autoSpaceDE w:val="0"/>
        <w:spacing w:after="0"/>
        <w:ind w:left="720"/>
        <w:jc w:val="both"/>
      </w:pPr>
      <w:r w:rsidRPr="00F67AEE">
        <w:rPr>
          <w:rFonts w:ascii="Cambria" w:hAnsi="Cambria"/>
        </w:rPr>
        <w:t xml:space="preserve">State government of Gujarat, Himachal Pradesh, Jammu &amp; Kashmir, Maharashtra, Rajasthan, Tamil Nadu and Uttar Pradesh provide scholarships to students with disabilities from standard I to VIII ranging from </w:t>
      </w:r>
      <w:proofErr w:type="spellStart"/>
      <w:r w:rsidRPr="00F67AEE">
        <w:rPr>
          <w:rFonts w:ascii="Cambria" w:hAnsi="Cambria"/>
        </w:rPr>
        <w:t>Rs</w:t>
      </w:r>
      <w:proofErr w:type="spellEnd"/>
      <w:r w:rsidRPr="00F67AEE">
        <w:rPr>
          <w:rFonts w:ascii="Cambria" w:hAnsi="Cambria"/>
        </w:rPr>
        <w:t>. 100/-p.m. to Rs.750/- p.m.</w:t>
      </w:r>
      <w:r w:rsidRPr="00F67AEE">
        <w:rPr>
          <w:rFonts w:ascii="Cambria" w:hAnsi="Cambria"/>
          <w:b/>
          <w:i/>
        </w:rPr>
        <w:t xml:space="preserve"> </w:t>
      </w:r>
    </w:p>
    <w:p w:rsidR="007A2266" w:rsidRPr="00F67AEE" w:rsidRDefault="004554D7" w:rsidP="0093328A">
      <w:pPr>
        <w:pStyle w:val="Heading3"/>
        <w:rPr>
          <w:color w:val="auto"/>
        </w:rPr>
      </w:pPr>
      <w:bookmarkStart w:id="564" w:name="_Toc316209515"/>
      <w:bookmarkStart w:id="565" w:name="_Toc316377114"/>
      <w:bookmarkStart w:id="566" w:name="_Toc317175513"/>
      <w:bookmarkStart w:id="567" w:name="_Toc319951589"/>
      <w:r w:rsidRPr="00F67AEE">
        <w:rPr>
          <w:color w:val="auto"/>
        </w:rPr>
        <w:t>I</w:t>
      </w:r>
      <w:r w:rsidR="0093328A" w:rsidRPr="00F67AEE">
        <w:rPr>
          <w:color w:val="auto"/>
        </w:rPr>
        <w:t>II</w:t>
      </w:r>
      <w:r w:rsidRPr="00F67AEE">
        <w:rPr>
          <w:color w:val="auto"/>
        </w:rPr>
        <w:t xml:space="preserve">. </w:t>
      </w:r>
      <w:r w:rsidRPr="00F67AEE">
        <w:rPr>
          <w:color w:val="auto"/>
        </w:rPr>
        <w:tab/>
        <w:t>Secondary Education</w:t>
      </w:r>
      <w:bookmarkEnd w:id="564"/>
      <w:bookmarkEnd w:id="565"/>
      <w:bookmarkEnd w:id="566"/>
      <w:bookmarkEnd w:id="567"/>
    </w:p>
    <w:p w:rsidR="007A2266" w:rsidRPr="00F67AEE" w:rsidRDefault="004554D7">
      <w:pPr>
        <w:autoSpaceDE w:val="0"/>
        <w:spacing w:after="0"/>
        <w:ind w:left="720" w:hanging="720"/>
        <w:jc w:val="both"/>
      </w:pPr>
      <w:r w:rsidRPr="00F67AEE">
        <w:rPr>
          <w:rFonts w:ascii="Cambria" w:hAnsi="Cambria"/>
          <w:b/>
        </w:rPr>
        <w:t>24.16</w:t>
      </w:r>
      <w:r w:rsidRPr="00F67AEE">
        <w:rPr>
          <w:rFonts w:ascii="Cambria" w:hAnsi="Cambria"/>
          <w:bCs/>
        </w:rPr>
        <w:tab/>
        <w:t xml:space="preserve">The Central Advisory Board of Education (CABE) is the highest advisory body to the Central and State government in the field of education. The committee report on the Universalization of Secondary Education (June, 2005) recommended that the guiding principle of Universal Secondary Education should be Universal Access, Equality and Social Justice, Relevance and Development, and Structural and Curricular Considerations. The CABE Committee Report on “Girls’ Education and the Common School System” has recommended making the curriculum flexible and appropriate to accommodate the diversity of school children including those with disability in both cognitive and non-cognitive areas. </w:t>
      </w:r>
    </w:p>
    <w:p w:rsidR="007A2266" w:rsidRPr="00E002DB" w:rsidRDefault="004554D7" w:rsidP="00E002DB">
      <w:pPr>
        <w:pStyle w:val="NoSpacing"/>
        <w:jc w:val="center"/>
        <w:rPr>
          <w:rFonts w:asciiTheme="majorHAnsi" w:hAnsiTheme="majorHAnsi"/>
          <w:b/>
        </w:rPr>
      </w:pPr>
      <w:bookmarkStart w:id="568" w:name="_Toc316377116"/>
      <w:bookmarkStart w:id="569" w:name="_Toc316413770"/>
      <w:bookmarkStart w:id="570" w:name="_Toc317175514"/>
      <w:r w:rsidRPr="00E002DB">
        <w:rPr>
          <w:rFonts w:asciiTheme="majorHAnsi" w:hAnsiTheme="majorHAnsi"/>
          <w:b/>
        </w:rPr>
        <w:t xml:space="preserve">Table 24.1 Secondary Education Schemes and </w:t>
      </w:r>
      <w:proofErr w:type="spellStart"/>
      <w:r w:rsidRPr="00E002DB">
        <w:rPr>
          <w:rFonts w:asciiTheme="majorHAnsi" w:hAnsiTheme="majorHAnsi"/>
          <w:b/>
        </w:rPr>
        <w:t>Programmes</w:t>
      </w:r>
      <w:proofErr w:type="spellEnd"/>
      <w:r w:rsidRPr="00E002DB">
        <w:rPr>
          <w:rFonts w:asciiTheme="majorHAnsi" w:hAnsiTheme="majorHAnsi"/>
          <w:b/>
        </w:rPr>
        <w:t xml:space="preserve"> in India</w:t>
      </w:r>
      <w:bookmarkEnd w:id="568"/>
      <w:bookmarkEnd w:id="569"/>
      <w:bookmarkEnd w:id="570"/>
    </w:p>
    <w:tbl>
      <w:tblPr>
        <w:tblW w:w="9687" w:type="dxa"/>
        <w:jc w:val="center"/>
        <w:tblInd w:w="537" w:type="dxa"/>
        <w:tblCellMar>
          <w:left w:w="10" w:type="dxa"/>
          <w:right w:w="10" w:type="dxa"/>
        </w:tblCellMar>
        <w:tblLook w:val="0000" w:firstRow="0" w:lastRow="0" w:firstColumn="0" w:lastColumn="0" w:noHBand="0" w:noVBand="0"/>
      </w:tblPr>
      <w:tblGrid>
        <w:gridCol w:w="3045"/>
        <w:gridCol w:w="4631"/>
        <w:gridCol w:w="2011"/>
      </w:tblGrid>
      <w:tr w:rsidR="007A2266" w:rsidRPr="00F67AEE" w:rsidTr="000F67B2">
        <w:trPr>
          <w:jc w:val="center"/>
        </w:trPr>
        <w:tc>
          <w:tcPr>
            <w:tcW w:w="3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b/>
                <w:bCs/>
                <w:i/>
                <w:iCs/>
              </w:rPr>
            </w:pPr>
            <w:r w:rsidRPr="00F67AEE">
              <w:rPr>
                <w:rFonts w:ascii="Cambria" w:eastAsia="Calibri" w:hAnsi="Cambria"/>
                <w:b/>
                <w:bCs/>
                <w:i/>
                <w:iCs/>
              </w:rPr>
              <w:t>Scheme</w:t>
            </w:r>
          </w:p>
        </w:tc>
        <w:tc>
          <w:tcPr>
            <w:tcW w:w="4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b/>
                <w:i/>
                <w:iCs/>
              </w:rPr>
            </w:pPr>
            <w:r w:rsidRPr="00F67AEE">
              <w:rPr>
                <w:rFonts w:ascii="Cambria" w:eastAsia="Calibri" w:hAnsi="Cambria"/>
                <w:b/>
                <w:i/>
                <w:iCs/>
              </w:rPr>
              <w:t>Objective</w:t>
            </w:r>
          </w:p>
        </w:tc>
        <w:tc>
          <w:tcPr>
            <w:tcW w:w="2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b/>
                <w:i/>
                <w:iCs/>
              </w:rPr>
            </w:pPr>
            <w:r w:rsidRPr="00F67AEE">
              <w:rPr>
                <w:rFonts w:ascii="Cambria" w:eastAsia="Calibri" w:hAnsi="Cambria"/>
                <w:b/>
                <w:i/>
                <w:iCs/>
              </w:rPr>
              <w:t>Coverage</w:t>
            </w:r>
          </w:p>
        </w:tc>
      </w:tr>
      <w:tr w:rsidR="007A2266" w:rsidRPr="00F67AEE" w:rsidTr="000F67B2">
        <w:trPr>
          <w:jc w:val="center"/>
        </w:trPr>
        <w:tc>
          <w:tcPr>
            <w:tcW w:w="3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b/>
                <w:bCs/>
                <w:sz w:val="20"/>
                <w:szCs w:val="20"/>
              </w:rPr>
            </w:pPr>
            <w:proofErr w:type="spellStart"/>
            <w:r w:rsidRPr="00F67AEE">
              <w:rPr>
                <w:rFonts w:ascii="Cambria" w:eastAsia="Calibri" w:hAnsi="Cambria"/>
                <w:b/>
                <w:bCs/>
                <w:sz w:val="20"/>
                <w:szCs w:val="20"/>
              </w:rPr>
              <w:t>Rashtriya</w:t>
            </w:r>
            <w:proofErr w:type="spellEnd"/>
            <w:r w:rsidRPr="00F67AEE">
              <w:rPr>
                <w:rFonts w:ascii="Cambria" w:eastAsia="Calibri" w:hAnsi="Cambria"/>
                <w:b/>
                <w:bCs/>
                <w:sz w:val="20"/>
                <w:szCs w:val="20"/>
              </w:rPr>
              <w:t xml:space="preserve"> </w:t>
            </w:r>
            <w:proofErr w:type="spellStart"/>
            <w:r w:rsidRPr="00F67AEE">
              <w:rPr>
                <w:rFonts w:ascii="Cambria" w:eastAsia="Calibri" w:hAnsi="Cambria"/>
                <w:b/>
                <w:bCs/>
                <w:sz w:val="20"/>
                <w:szCs w:val="20"/>
              </w:rPr>
              <w:t>Madhyamik</w:t>
            </w:r>
            <w:proofErr w:type="spellEnd"/>
            <w:r w:rsidRPr="00F67AEE">
              <w:rPr>
                <w:rFonts w:ascii="Cambria" w:eastAsia="Calibri" w:hAnsi="Cambria"/>
                <w:b/>
                <w:bCs/>
                <w:sz w:val="20"/>
                <w:szCs w:val="20"/>
              </w:rPr>
              <w:t xml:space="preserve"> </w:t>
            </w:r>
            <w:proofErr w:type="spellStart"/>
            <w:r w:rsidRPr="00F67AEE">
              <w:rPr>
                <w:rFonts w:ascii="Cambria" w:eastAsia="Calibri" w:hAnsi="Cambria"/>
                <w:b/>
                <w:bCs/>
                <w:sz w:val="20"/>
                <w:szCs w:val="20"/>
              </w:rPr>
              <w:t>Shiksha</w:t>
            </w:r>
            <w:proofErr w:type="spellEnd"/>
            <w:r w:rsidRPr="00F67AEE">
              <w:rPr>
                <w:rFonts w:ascii="Cambria" w:eastAsia="Calibri" w:hAnsi="Cambria"/>
                <w:b/>
                <w:bCs/>
                <w:sz w:val="20"/>
                <w:szCs w:val="20"/>
              </w:rPr>
              <w:t xml:space="preserve"> </w:t>
            </w:r>
            <w:proofErr w:type="spellStart"/>
            <w:r w:rsidRPr="00F67AEE">
              <w:rPr>
                <w:rFonts w:ascii="Cambria" w:eastAsia="Calibri" w:hAnsi="Cambria"/>
                <w:b/>
                <w:bCs/>
                <w:sz w:val="20"/>
                <w:szCs w:val="20"/>
              </w:rPr>
              <w:t>Abhiyan</w:t>
            </w:r>
            <w:proofErr w:type="spellEnd"/>
            <w:r w:rsidRPr="00F67AEE">
              <w:rPr>
                <w:rFonts w:ascii="Cambria" w:eastAsia="Calibri" w:hAnsi="Cambria"/>
                <w:b/>
                <w:bCs/>
                <w:sz w:val="20"/>
                <w:szCs w:val="20"/>
              </w:rPr>
              <w:t xml:space="preserve"> (RMSA)</w:t>
            </w:r>
          </w:p>
        </w:tc>
        <w:tc>
          <w:tcPr>
            <w:tcW w:w="4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sz w:val="20"/>
                <w:szCs w:val="20"/>
              </w:rPr>
            </w:pPr>
            <w:r w:rsidRPr="00F67AEE">
              <w:rPr>
                <w:rFonts w:ascii="Cambria" w:eastAsia="Calibri" w:hAnsi="Cambria"/>
                <w:sz w:val="20"/>
                <w:szCs w:val="20"/>
              </w:rPr>
              <w:t>the objectives of making secondary education of good quality available, accessible, and affordable to all young persons in the age group of 15–16 years, removing gender, socio-economic, and disability barriers, making all secondary schools conform to prescribed norms, achieving a GER of 75 per cent in secondary education in a period of five years, providing universal access to secondary level education by 2017 and universal retention by 2020.</w:t>
            </w:r>
          </w:p>
        </w:tc>
        <w:tc>
          <w:tcPr>
            <w:tcW w:w="2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rPr>
                <w:rFonts w:ascii="Cambria" w:eastAsia="Calibri" w:hAnsi="Cambria"/>
                <w:sz w:val="20"/>
                <w:szCs w:val="20"/>
              </w:rPr>
            </w:pPr>
            <w:r w:rsidRPr="00F67AEE">
              <w:rPr>
                <w:rFonts w:ascii="Cambria" w:eastAsia="Calibri" w:hAnsi="Cambria"/>
                <w:sz w:val="20"/>
                <w:szCs w:val="20"/>
              </w:rPr>
              <w:t>Government secondary schools throughout the country</w:t>
            </w:r>
          </w:p>
        </w:tc>
      </w:tr>
      <w:tr w:rsidR="007A2266" w:rsidRPr="00F67AEE" w:rsidTr="000F67B2">
        <w:trPr>
          <w:jc w:val="center"/>
        </w:trPr>
        <w:tc>
          <w:tcPr>
            <w:tcW w:w="3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pPr>
            <w:r w:rsidRPr="00F67AEE">
              <w:rPr>
                <w:rFonts w:ascii="Cambria" w:eastAsia="Calibri" w:hAnsi="Cambria"/>
                <w:b/>
                <w:bCs/>
                <w:sz w:val="20"/>
                <w:szCs w:val="20"/>
              </w:rPr>
              <w:t>Inclusive Education for the Disabled at Secondary Stage (IEDSS)"</w:t>
            </w:r>
            <w:r w:rsidRPr="00F67AEE">
              <w:rPr>
                <w:rStyle w:val="FootnoteReference"/>
                <w:rFonts w:ascii="Cambria" w:eastAsia="Calibri" w:hAnsi="Cambria"/>
                <w:b/>
                <w:bCs/>
              </w:rPr>
              <w:footnoteReference w:id="211"/>
            </w:r>
          </w:p>
        </w:tc>
        <w:tc>
          <w:tcPr>
            <w:tcW w:w="46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pPr>
            <w:proofErr w:type="gramStart"/>
            <w:r w:rsidRPr="00F67AEE">
              <w:rPr>
                <w:rFonts w:ascii="Cambria" w:hAnsi="Cambria"/>
                <w:sz w:val="20"/>
                <w:szCs w:val="20"/>
              </w:rPr>
              <w:t>to</w:t>
            </w:r>
            <w:proofErr w:type="gramEnd"/>
            <w:r w:rsidRPr="00F67AEE">
              <w:rPr>
                <w:rFonts w:ascii="Cambria" w:hAnsi="Cambria"/>
                <w:sz w:val="20"/>
                <w:szCs w:val="20"/>
              </w:rPr>
              <w:t xml:space="preserve"> enable them to continue their education at the secondary stage in an inclusive environment in regular schools.</w:t>
            </w:r>
          </w:p>
        </w:tc>
        <w:tc>
          <w:tcPr>
            <w:tcW w:w="20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spacing w:after="0"/>
              <w:jc w:val="both"/>
            </w:pPr>
            <w:r w:rsidRPr="00F67AEE">
              <w:rPr>
                <w:rFonts w:ascii="Cambria" w:hAnsi="Cambria"/>
                <w:sz w:val="20"/>
                <w:szCs w:val="20"/>
              </w:rPr>
              <w:t>covers children with disabilities in the secondary stage from classes IX to XII</w:t>
            </w:r>
          </w:p>
        </w:tc>
      </w:tr>
    </w:tbl>
    <w:p w:rsidR="007A2266" w:rsidRPr="00F67AEE" w:rsidRDefault="007A2266">
      <w:pPr>
        <w:autoSpaceDE w:val="0"/>
        <w:spacing w:after="0"/>
        <w:jc w:val="center"/>
        <w:rPr>
          <w:rFonts w:ascii="Cambria" w:hAnsi="Cambria"/>
          <w:b/>
        </w:rPr>
      </w:pPr>
    </w:p>
    <w:p w:rsidR="007A2266" w:rsidRPr="00F67AEE" w:rsidRDefault="004554D7">
      <w:pPr>
        <w:rPr>
          <w:rFonts w:ascii="Cambria" w:hAnsi="Cambria"/>
          <w:b/>
        </w:rPr>
      </w:pPr>
      <w:bookmarkStart w:id="571" w:name="_Toc316209517"/>
      <w:bookmarkStart w:id="572" w:name="_Toc316377117"/>
      <w:r w:rsidRPr="00F67AEE">
        <w:rPr>
          <w:rFonts w:ascii="Cambria" w:hAnsi="Cambria"/>
          <w:b/>
        </w:rPr>
        <w:t>Scholarships</w:t>
      </w:r>
      <w:bookmarkEnd w:id="571"/>
      <w:bookmarkEnd w:id="572"/>
    </w:p>
    <w:p w:rsidR="007A2266" w:rsidRPr="00F67AEE" w:rsidRDefault="004554D7">
      <w:pPr>
        <w:pStyle w:val="NoSpacing"/>
        <w:ind w:left="720" w:hanging="720"/>
        <w:jc w:val="both"/>
        <w:rPr>
          <w:lang w:val="en-IN"/>
        </w:rPr>
      </w:pPr>
      <w:r w:rsidRPr="00F67AEE">
        <w:rPr>
          <w:rFonts w:ascii="Cambria" w:hAnsi="Cambria"/>
          <w:b/>
          <w:lang w:val="en-IN"/>
        </w:rPr>
        <w:t>24.17</w:t>
      </w:r>
      <w:r w:rsidRPr="00F67AEE">
        <w:rPr>
          <w:rFonts w:ascii="Cambria" w:hAnsi="Cambria"/>
          <w:lang w:val="en-IN"/>
        </w:rPr>
        <w:tab/>
      </w:r>
      <w:bookmarkStart w:id="573" w:name="_Toc316209518"/>
      <w:bookmarkStart w:id="574" w:name="_Toc316377118"/>
      <w:r w:rsidRPr="00F67AEE">
        <w:rPr>
          <w:rFonts w:ascii="Cambria" w:hAnsi="Cambria"/>
          <w:b/>
          <w:lang w:val="en-IN"/>
        </w:rPr>
        <w:t>National Means-cum-Merit Scholarship (NMMS) Scheme</w:t>
      </w:r>
      <w:bookmarkEnd w:id="573"/>
      <w:bookmarkEnd w:id="574"/>
      <w:r w:rsidRPr="00F67AEE">
        <w:rPr>
          <w:rFonts w:ascii="Cambria" w:hAnsi="Cambria"/>
          <w:b/>
          <w:lang w:val="en-IN"/>
        </w:rPr>
        <w:t xml:space="preserve"> </w:t>
      </w:r>
      <w:r w:rsidRPr="00F67AEE">
        <w:rPr>
          <w:rFonts w:ascii="Cambria" w:hAnsi="Cambria"/>
          <w:lang w:val="en-IN"/>
        </w:rPr>
        <w:t xml:space="preserve">was launched in June 2008 with a provision to award 1 lakh scholarships every year to selected candidates at the rate of </w:t>
      </w:r>
      <w:proofErr w:type="spellStart"/>
      <w:r w:rsidRPr="00F67AEE">
        <w:rPr>
          <w:rFonts w:ascii="Cambria" w:hAnsi="Cambria"/>
          <w:lang w:val="en-IN"/>
        </w:rPr>
        <w:t>Rs</w:t>
      </w:r>
      <w:proofErr w:type="spellEnd"/>
      <w:r w:rsidRPr="00F67AEE">
        <w:rPr>
          <w:rFonts w:ascii="Cambria" w:hAnsi="Cambria"/>
          <w:lang w:val="en-IN"/>
        </w:rPr>
        <w:t xml:space="preserve"> 6,000 per annum (that is, </w:t>
      </w:r>
      <w:proofErr w:type="spellStart"/>
      <w:r w:rsidRPr="00F67AEE">
        <w:rPr>
          <w:rFonts w:ascii="Cambria" w:hAnsi="Cambria"/>
          <w:lang w:val="en-IN"/>
        </w:rPr>
        <w:t>Rs</w:t>
      </w:r>
      <w:proofErr w:type="spellEnd"/>
      <w:r w:rsidRPr="00F67AEE">
        <w:rPr>
          <w:rFonts w:ascii="Cambria" w:hAnsi="Cambria"/>
          <w:lang w:val="en-IN"/>
        </w:rPr>
        <w:t xml:space="preserve"> 500 per month) for study in Classes IX–XII. The total number of selected candidates in 2009–10 was 24,521 in 27 states and UTs.  8 States and UTs were not covered because they did not send their proposals. Presently over 75,000 students are availing of scholarship facilities under this scheme. </w:t>
      </w:r>
    </w:p>
    <w:p w:rsidR="007A2266" w:rsidRPr="00D469DC" w:rsidRDefault="004554D7" w:rsidP="00D469DC">
      <w:pPr>
        <w:pStyle w:val="NoSpacing"/>
        <w:rPr>
          <w:rFonts w:asciiTheme="majorHAnsi" w:hAnsiTheme="majorHAnsi"/>
          <w:b/>
        </w:rPr>
      </w:pPr>
      <w:bookmarkStart w:id="575" w:name="_Toc316413771"/>
      <w:bookmarkStart w:id="576" w:name="_Toc317175515"/>
      <w:r w:rsidRPr="00D469DC">
        <w:rPr>
          <w:rFonts w:asciiTheme="majorHAnsi" w:hAnsiTheme="majorHAnsi"/>
          <w:b/>
        </w:rPr>
        <w:t>24.18</w:t>
      </w:r>
      <w:r w:rsidRPr="00D469DC">
        <w:rPr>
          <w:rFonts w:asciiTheme="majorHAnsi" w:hAnsiTheme="majorHAnsi"/>
          <w:b/>
        </w:rPr>
        <w:tab/>
      </w:r>
      <w:bookmarkStart w:id="577" w:name="_Toc316209519"/>
      <w:bookmarkStart w:id="578" w:name="_Toc316377119"/>
      <w:proofErr w:type="spellStart"/>
      <w:r w:rsidRPr="00D469DC">
        <w:rPr>
          <w:rFonts w:asciiTheme="majorHAnsi" w:hAnsiTheme="majorHAnsi"/>
          <w:b/>
        </w:rPr>
        <w:t>KendriyaVidyalaya</w:t>
      </w:r>
      <w:proofErr w:type="spellEnd"/>
      <w:r w:rsidRPr="00D469DC">
        <w:rPr>
          <w:rFonts w:asciiTheme="majorHAnsi" w:hAnsiTheme="majorHAnsi"/>
          <w:b/>
        </w:rPr>
        <w:t>/</w:t>
      </w:r>
      <w:proofErr w:type="spellStart"/>
      <w:r w:rsidRPr="00D469DC">
        <w:rPr>
          <w:rFonts w:asciiTheme="majorHAnsi" w:hAnsiTheme="majorHAnsi"/>
          <w:b/>
        </w:rPr>
        <w:t>NavodayaVidyalaya</w:t>
      </w:r>
      <w:bookmarkEnd w:id="575"/>
      <w:bookmarkEnd w:id="576"/>
      <w:bookmarkEnd w:id="577"/>
      <w:bookmarkEnd w:id="578"/>
      <w:proofErr w:type="spellEnd"/>
    </w:p>
    <w:p w:rsidR="007A2266" w:rsidRPr="00F47AB3" w:rsidRDefault="004554D7" w:rsidP="00F47AB3">
      <w:pPr>
        <w:pStyle w:val="NoSpacing"/>
        <w:ind w:left="720"/>
        <w:jc w:val="both"/>
        <w:rPr>
          <w:rFonts w:ascii="Cambria" w:hAnsi="Cambria"/>
          <w:lang w:val="en-IN"/>
        </w:rPr>
      </w:pPr>
      <w:r w:rsidRPr="00F67AEE">
        <w:rPr>
          <w:rFonts w:ascii="Cambria" w:hAnsi="Cambria"/>
          <w:lang w:val="en-IN"/>
        </w:rPr>
        <w:lastRenderedPageBreak/>
        <w:t xml:space="preserve">3% reservation in admission and exemption from payment of </w:t>
      </w:r>
      <w:proofErr w:type="spellStart"/>
      <w:r w:rsidRPr="00F67AEE">
        <w:rPr>
          <w:rFonts w:ascii="Cambria" w:hAnsi="Cambria"/>
          <w:lang w:val="en-IN"/>
        </w:rPr>
        <w:t>Vidyalaya</w:t>
      </w:r>
      <w:proofErr w:type="spellEnd"/>
      <w:r w:rsidRPr="00F67AEE">
        <w:rPr>
          <w:rFonts w:ascii="Cambria" w:hAnsi="Cambria"/>
          <w:lang w:val="en-IN"/>
        </w:rPr>
        <w:t xml:space="preserve"> </w:t>
      </w:r>
      <w:proofErr w:type="spellStart"/>
      <w:r w:rsidRPr="00F67AEE">
        <w:rPr>
          <w:rFonts w:ascii="Cambria" w:hAnsi="Cambria"/>
          <w:lang w:val="en-IN"/>
        </w:rPr>
        <w:t>Vikas</w:t>
      </w:r>
      <w:proofErr w:type="spellEnd"/>
      <w:r w:rsidRPr="00F67AEE">
        <w:rPr>
          <w:rFonts w:ascii="Cambria" w:hAnsi="Cambria"/>
          <w:lang w:val="en-IN"/>
        </w:rPr>
        <w:t xml:space="preserve"> </w:t>
      </w:r>
      <w:proofErr w:type="spellStart"/>
      <w:r w:rsidRPr="00F67AEE">
        <w:rPr>
          <w:rFonts w:ascii="Cambria" w:hAnsi="Cambria"/>
          <w:lang w:val="en-IN"/>
        </w:rPr>
        <w:t>Nidhi</w:t>
      </w:r>
      <w:proofErr w:type="spellEnd"/>
      <w:r w:rsidRPr="00F67AEE">
        <w:rPr>
          <w:rFonts w:ascii="Cambria" w:hAnsi="Cambria"/>
          <w:lang w:val="en-IN"/>
        </w:rPr>
        <w:t xml:space="preserve"> and tuition fee is </w:t>
      </w:r>
      <w:proofErr w:type="gramStart"/>
      <w:r w:rsidRPr="00F67AEE">
        <w:rPr>
          <w:rFonts w:ascii="Cambria" w:hAnsi="Cambria"/>
          <w:lang w:val="en-IN"/>
        </w:rPr>
        <w:t>provided  from</w:t>
      </w:r>
      <w:proofErr w:type="gramEnd"/>
      <w:r w:rsidRPr="00F67AEE">
        <w:rPr>
          <w:rFonts w:ascii="Cambria" w:hAnsi="Cambria"/>
          <w:lang w:val="en-IN"/>
        </w:rPr>
        <w:t xml:space="preserve"> 1.10.2009 to students with disabilities covered in the PWDA.</w:t>
      </w:r>
    </w:p>
    <w:p w:rsidR="007A2266" w:rsidRPr="00D469DC" w:rsidRDefault="004554D7" w:rsidP="00D469DC">
      <w:pPr>
        <w:pStyle w:val="NoSpacing"/>
        <w:rPr>
          <w:rFonts w:ascii="Cambria" w:hAnsi="Cambria"/>
          <w:b/>
        </w:rPr>
      </w:pPr>
      <w:bookmarkStart w:id="579" w:name="_Toc316413772"/>
      <w:bookmarkStart w:id="580" w:name="_Toc317175516"/>
      <w:r w:rsidRPr="00D469DC">
        <w:rPr>
          <w:rFonts w:ascii="Cambria" w:hAnsi="Cambria"/>
          <w:b/>
        </w:rPr>
        <w:t>24.19</w:t>
      </w:r>
      <w:r w:rsidRPr="00D469DC">
        <w:rPr>
          <w:rFonts w:ascii="Cambria" w:hAnsi="Cambria"/>
          <w:b/>
        </w:rPr>
        <w:tab/>
      </w:r>
      <w:bookmarkStart w:id="581" w:name="_Toc316209520"/>
      <w:bookmarkStart w:id="582" w:name="_Toc316377120"/>
      <w:r w:rsidRPr="00D469DC">
        <w:rPr>
          <w:rFonts w:ascii="Cambria" w:hAnsi="Cambria"/>
          <w:b/>
        </w:rPr>
        <w:t>Post Matric Scheme for SC/ST Students by Ministry of Tribal Affairs</w:t>
      </w:r>
      <w:bookmarkEnd w:id="579"/>
      <w:bookmarkEnd w:id="580"/>
      <w:bookmarkEnd w:id="581"/>
      <w:bookmarkEnd w:id="582"/>
    </w:p>
    <w:p w:rsidR="007A2266" w:rsidRPr="00F67AEE" w:rsidRDefault="004554D7">
      <w:pPr>
        <w:spacing w:after="0"/>
        <w:ind w:left="720"/>
        <w:jc w:val="both"/>
        <w:rPr>
          <w:rFonts w:ascii="Cambria" w:hAnsi="Cambria"/>
        </w:rPr>
      </w:pPr>
      <w:r w:rsidRPr="00F67AEE">
        <w:rPr>
          <w:rFonts w:ascii="Cambria" w:hAnsi="Cambria"/>
        </w:rPr>
        <w:t xml:space="preserve">The objective of the scheme is to upgrade the merit of Scheduled Tribe students by providing remedial and special coaching in Classes IX to XII.  The scheme provides for 100 per cent central assistance to the States / UTs.  A package grant of Rrs.19500/- per student per year is provided and the States / UTs are not required to bear any financial burden. Besides the amount of scholarship, students with disabilities are also eligible for the following assistance:                Reader Allowance of Rs.150/- </w:t>
      </w:r>
      <w:proofErr w:type="spellStart"/>
      <w:r w:rsidRPr="00F67AEE">
        <w:rPr>
          <w:rFonts w:ascii="Cambria" w:hAnsi="Cambria"/>
        </w:rPr>
        <w:t>p.m</w:t>
      </w:r>
      <w:proofErr w:type="spellEnd"/>
      <w:r w:rsidRPr="00F67AEE">
        <w:rPr>
          <w:rFonts w:ascii="Cambria" w:hAnsi="Cambria"/>
        </w:rPr>
        <w:t xml:space="preserve"> for blind students in classes IX to XII. Transport allowance </w:t>
      </w:r>
      <w:proofErr w:type="gramStart"/>
      <w:r w:rsidRPr="00F67AEE">
        <w:rPr>
          <w:rFonts w:ascii="Cambria" w:hAnsi="Cambria"/>
        </w:rPr>
        <w:t>of  Rs.100</w:t>
      </w:r>
      <w:proofErr w:type="gramEnd"/>
      <w:r w:rsidRPr="00F67AEE">
        <w:rPr>
          <w:rFonts w:ascii="Cambria" w:hAnsi="Cambria"/>
        </w:rPr>
        <w:t xml:space="preserve">/- </w:t>
      </w:r>
      <w:proofErr w:type="spellStart"/>
      <w:r w:rsidRPr="00F67AEE">
        <w:rPr>
          <w:rFonts w:ascii="Cambria" w:hAnsi="Cambria"/>
        </w:rPr>
        <w:t>p.m</w:t>
      </w:r>
      <w:proofErr w:type="spellEnd"/>
      <w:r w:rsidRPr="00F67AEE">
        <w:rPr>
          <w:rFonts w:ascii="Cambria" w:hAnsi="Cambria"/>
        </w:rPr>
        <w:t xml:space="preserve"> for the students with disabilities if such as student does not reside in the hostel, which is within the premises of educational institution.  The disability as per the said Act is defined as blindness, low-vision, leprosy-cured, hearing impairment, </w:t>
      </w:r>
      <w:proofErr w:type="spellStart"/>
      <w:r w:rsidRPr="00F67AEE">
        <w:rPr>
          <w:rFonts w:ascii="Cambria" w:hAnsi="Cambria"/>
        </w:rPr>
        <w:t>locomotor</w:t>
      </w:r>
      <w:proofErr w:type="spellEnd"/>
      <w:r w:rsidRPr="00F67AEE">
        <w:rPr>
          <w:rFonts w:ascii="Cambria" w:hAnsi="Cambria"/>
        </w:rPr>
        <w:t xml:space="preserve"> disability, mental retardation, mental illness.</w:t>
      </w:r>
    </w:p>
    <w:p w:rsidR="007A2266" w:rsidRPr="00F67AEE" w:rsidRDefault="004554D7" w:rsidP="000B09E7">
      <w:pPr>
        <w:pStyle w:val="ListParagraph"/>
        <w:numPr>
          <w:ilvl w:val="0"/>
          <w:numId w:val="53"/>
        </w:numPr>
        <w:jc w:val="both"/>
        <w:rPr>
          <w:lang w:val="en-IN"/>
        </w:rPr>
      </w:pPr>
      <w:r w:rsidRPr="00F67AEE">
        <w:rPr>
          <w:rFonts w:ascii="Cambria" w:hAnsi="Cambria"/>
          <w:sz w:val="22"/>
          <w:szCs w:val="22"/>
          <w:lang w:val="en-IN"/>
        </w:rPr>
        <w:t>Special pay of Rs.150/- per month is admissible to any employee of the hostel wiling to extend help to a students with severe orthopaedic impairment residing in a hostel managed by the educational or by the State Government / UT administration</w:t>
      </w:r>
      <w:r w:rsidRPr="00F67AEE">
        <w:rPr>
          <w:rFonts w:ascii="Cambria" w:hAnsi="Cambria"/>
          <w:b/>
          <w:sz w:val="22"/>
          <w:szCs w:val="22"/>
          <w:lang w:val="en-IN"/>
        </w:rPr>
        <w:t>,</w:t>
      </w:r>
      <w:r w:rsidRPr="00F67AEE">
        <w:rPr>
          <w:rFonts w:ascii="Cambria" w:hAnsi="Cambria"/>
          <w:sz w:val="22"/>
          <w:szCs w:val="22"/>
          <w:lang w:val="en-IN"/>
        </w:rPr>
        <w:t xml:space="preserve"> who may need the assistance of a helper.</w:t>
      </w:r>
    </w:p>
    <w:p w:rsidR="007A2266" w:rsidRPr="00F67AEE" w:rsidRDefault="00F47AB3" w:rsidP="000B09E7">
      <w:pPr>
        <w:pStyle w:val="ListParagraph"/>
        <w:numPr>
          <w:ilvl w:val="0"/>
          <w:numId w:val="53"/>
        </w:numPr>
        <w:jc w:val="both"/>
        <w:rPr>
          <w:rFonts w:ascii="Cambria" w:hAnsi="Cambria"/>
          <w:sz w:val="22"/>
          <w:szCs w:val="22"/>
          <w:lang w:val="en-IN"/>
        </w:rPr>
      </w:pPr>
      <w:r w:rsidRPr="00F67AEE">
        <w:rPr>
          <w:noProof/>
          <w:lang w:val="en-US" w:eastAsia="en-US" w:bidi="ar-SA"/>
        </w:rPr>
        <mc:AlternateContent>
          <mc:Choice Requires="wps">
            <w:drawing>
              <wp:anchor distT="0" distB="0" distL="114300" distR="114300" simplePos="0" relativeHeight="251659264" behindDoc="0" locked="0" layoutInCell="1" allowOverlap="1" wp14:anchorId="56972022" wp14:editId="7EB8AB5D">
                <wp:simplePos x="0" y="0"/>
                <wp:positionH relativeFrom="margin">
                  <wp:posOffset>3444875</wp:posOffset>
                </wp:positionH>
                <wp:positionV relativeFrom="margin">
                  <wp:posOffset>3134360</wp:posOffset>
                </wp:positionV>
                <wp:extent cx="2786380" cy="3453130"/>
                <wp:effectExtent l="0" t="0" r="13970" b="13970"/>
                <wp:wrapSquare wrapText="bothSides"/>
                <wp:docPr id="18" name="Rectangle 966"/>
                <wp:cNvGraphicFramePr/>
                <a:graphic xmlns:a="http://schemas.openxmlformats.org/drawingml/2006/main">
                  <a:graphicData uri="http://schemas.microsoft.com/office/word/2010/wordprocessingShape">
                    <wps:wsp>
                      <wps:cNvSpPr/>
                      <wps:spPr>
                        <a:xfrm flipH="1">
                          <a:off x="0" y="0"/>
                          <a:ext cx="2786380" cy="3453130"/>
                        </a:xfrm>
                        <a:prstGeom prst="rect">
                          <a:avLst/>
                        </a:prstGeom>
                        <a:solidFill>
                          <a:srgbClr val="FFFFFF"/>
                        </a:solidFill>
                        <a:ln w="6345">
                          <a:solidFill>
                            <a:srgbClr val="000000"/>
                          </a:solidFill>
                          <a:prstDash val="solid"/>
                          <a:miter/>
                        </a:ln>
                      </wps:spPr>
                      <wps:txbx>
                        <w:txbxContent>
                          <w:p w:rsidR="00A3502E" w:rsidRPr="00E002DB" w:rsidRDefault="00A3502E" w:rsidP="00E002DB">
                            <w:pPr>
                              <w:pStyle w:val="NoSpacing"/>
                              <w:jc w:val="center"/>
                              <w:rPr>
                                <w:rFonts w:asciiTheme="majorHAnsi" w:hAnsiTheme="majorHAnsi"/>
                                <w:b/>
                              </w:rPr>
                            </w:pPr>
                            <w:bookmarkStart w:id="583" w:name="_Toc316377121"/>
                            <w:bookmarkStart w:id="584" w:name="_Toc316413775"/>
                            <w:bookmarkStart w:id="585" w:name="_Toc317175519"/>
                            <w:r w:rsidRPr="00E002DB">
                              <w:rPr>
                                <w:rFonts w:asciiTheme="majorHAnsi" w:hAnsiTheme="majorHAnsi"/>
                                <w:b/>
                              </w:rPr>
                              <w:t>Box 24.3 Vocational Education through Polytechnics</w:t>
                            </w:r>
                            <w:bookmarkEnd w:id="583"/>
                            <w:bookmarkEnd w:id="584"/>
                            <w:bookmarkEnd w:id="585"/>
                          </w:p>
                          <w:p w:rsidR="00A3502E" w:rsidRDefault="00A3502E">
                            <w:pPr>
                              <w:autoSpaceDE w:val="0"/>
                              <w:spacing w:after="0"/>
                              <w:jc w:val="both"/>
                              <w:rPr>
                                <w:rFonts w:ascii="Times New Roman" w:hAnsi="Times New Roman"/>
                                <w:sz w:val="20"/>
                                <w:szCs w:val="20"/>
                              </w:rPr>
                            </w:pPr>
                            <w:r>
                              <w:rPr>
                                <w:rFonts w:ascii="Times New Roman" w:hAnsi="Times New Roman"/>
                                <w:sz w:val="20"/>
                                <w:szCs w:val="20"/>
                              </w:rPr>
                              <w:t xml:space="preserve">Kashmir Government Polytechnic, Srinagar is one of the Polytechnic among 50 Institutes in the country under MHRD (Ministry of Human Resource Development, Government of India, </w:t>
                            </w:r>
                            <w:proofErr w:type="gramStart"/>
                            <w:r>
                              <w:rPr>
                                <w:rFonts w:ascii="Times New Roman" w:hAnsi="Times New Roman"/>
                                <w:sz w:val="20"/>
                                <w:szCs w:val="20"/>
                              </w:rPr>
                              <w:t>New</w:t>
                            </w:r>
                            <w:proofErr w:type="gramEnd"/>
                            <w:r>
                              <w:rPr>
                                <w:rFonts w:ascii="Times New Roman" w:hAnsi="Times New Roman"/>
                                <w:sz w:val="20"/>
                                <w:szCs w:val="20"/>
                              </w:rPr>
                              <w:t xml:space="preserve"> Delhi) which imparts Vocational and Technical Education to Persons with Disabilities. The Polytechnic has introduced the scheme from the year 2001- 2002.</w:t>
                            </w:r>
                          </w:p>
                          <w:p w:rsidR="00A3502E" w:rsidRPr="00F47AB3" w:rsidRDefault="00A3502E" w:rsidP="00F47AB3">
                            <w:pPr>
                              <w:autoSpaceDE w:val="0"/>
                              <w:spacing w:after="0"/>
                              <w:jc w:val="both"/>
                              <w:rPr>
                                <w:rFonts w:ascii="Times New Roman" w:hAnsi="Times New Roman"/>
                                <w:b/>
                                <w:sz w:val="20"/>
                                <w:szCs w:val="20"/>
                              </w:rPr>
                            </w:pPr>
                            <w:r>
                              <w:rPr>
                                <w:rFonts w:ascii="Times New Roman" w:hAnsi="Times New Roman"/>
                                <w:sz w:val="20"/>
                                <w:szCs w:val="20"/>
                              </w:rPr>
                              <w:t>Under this scheme, the Institute is providing Formal as well as Non-formal Vocational and Technical Education to Persons with Disabilities. These programmes are aimed at promoting services for people with disabilities so that they are encouraged to become financially independent and productive members through opportunities in education, vocational and technical training, medical and socio-economic rehabilitation.</w:t>
                            </w:r>
                          </w:p>
                        </w:txbxContent>
                      </wps:txbx>
                      <wps:bodyPr vert="horz" wrap="square" lIns="274320" tIns="0" rIns="27432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rect id="Rectangle 966" o:spid="_x0000_s1037" style="position:absolute;left:0;text-align:left;margin-left:271.25pt;margin-top:246.8pt;width:219.4pt;height:271.9pt;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xraBwIAAAoEAAAOAAAAZHJzL2Uyb0RvYy54bWysU9uO0zAQfUfiHyy/07Tp0i1R0xXaqoC0&#10;ghWFD3AdO7HkG2O3Sfl6xk63uwWeEH5wPOPJmTNnxqu7wWhyFBCUszWdTaaUCMtdo2xb0+/ftm+W&#10;lITIbMO0s6KmJxHo3fr1q1XvK1G6zulGAEEQG6re17SL0VdFEXgnDAsT54XFS+nAsIgmtEUDrEd0&#10;o4tyOl0UvYPGg+MiBPRuxku6zvhSCh6/SBlEJLqmyC3mHfK+T3uxXrGqBeY7xc802D+wMExZTHqB&#10;2rDIyAHUH1BGcXDByTjhzhROSsVFrgGrmU1/q2bXMS9yLShO8BeZwv+D5Z+Pj0BUg73DTllmsEdf&#10;UTVmWy3Iu8UiKdT7UGHgzj/C2Qp4TOUOEgyRWvmPCJAFwJLIkPU9XfQVQyQcneXtcjFfYhs43s1v&#10;3s5n89yBYgRKgB5C/CCcIelQU0AqGZYdH0LE5Bj6FJLCg9Oq2SqtswHt/l4DOTJs9javxB5/uQrT&#10;lvQ1XWD+jHx1F15CTPP6G0SisGGhG1NlhBTGKqOiSBphTm3xk5QbtUqnOOyHrPUyRSfP3jUn1B8f&#10;EBbbOfhJSY/DWNPw48BAUKI/Wex2eXszL9P4ZgsPcOXeP7mZ5QhSUx6BktG4j+O047h5Fh/szvPU&#10;l0TWuveH6KTKuj6zOdPGgct1nB9HmuiXdo56fsLrXwAAAP//AwBQSwMEFAAGAAgAAAAhAFod6uPj&#10;AAAADAEAAA8AAABkcnMvZG93bnJldi54bWxMj8tOwzAQRfdI/IM1SGwQddokfaRxqgqpCxZI0FZi&#10;68ZDHNWPKHbT0K9nWMFydI/uPVNuRmvYgH1ovRMwnSTA0NVeta4RcDzsnpfAQpROSeMdCvjGAJvq&#10;/q6UhfJX94HDPjaMSlwopAAdY1dwHmqNVoaJ79BR9uV7KyOdfcNVL69Ubg2fJcmcW9k6WtCywxeN&#10;9Xl/sQL4cHjLP/Wi3YXXm8HYvt+OT1shHh/G7RpYxDH+wfCrT+pQkdPJX5wKzAjIs1lOqIBslc6B&#10;EbFaTlNgJ0KTdJEBr0r+/4nqBwAA//8DAFBLAQItABQABgAIAAAAIQC2gziS/gAAAOEBAAATAAAA&#10;AAAAAAAAAAAAAAAAAABbQ29udGVudF9UeXBlc10ueG1sUEsBAi0AFAAGAAgAAAAhADj9If/WAAAA&#10;lAEAAAsAAAAAAAAAAAAAAAAALwEAAF9yZWxzLy5yZWxzUEsBAi0AFAAGAAgAAAAhAM6zGtoHAgAA&#10;CgQAAA4AAAAAAAAAAAAAAAAALgIAAGRycy9lMm9Eb2MueG1sUEsBAi0AFAAGAAgAAAAhAFod6uPj&#10;AAAADAEAAA8AAAAAAAAAAAAAAAAAYQQAAGRycy9kb3ducmV2LnhtbFBLBQYAAAAABAAEAPMAAABx&#10;BQAAAAA=&#10;" strokeweight=".17625mm">
                <v:textbox inset="21.6pt,0,21.6pt,0">
                  <w:txbxContent>
                    <w:p w:rsidR="00A3502E" w:rsidRPr="00E002DB" w:rsidRDefault="00A3502E" w:rsidP="00E002DB">
                      <w:pPr>
                        <w:pStyle w:val="NoSpacing"/>
                        <w:jc w:val="center"/>
                        <w:rPr>
                          <w:rFonts w:asciiTheme="majorHAnsi" w:hAnsiTheme="majorHAnsi"/>
                          <w:b/>
                        </w:rPr>
                      </w:pPr>
                      <w:bookmarkStart w:id="588" w:name="_Toc316377121"/>
                      <w:bookmarkStart w:id="589" w:name="_Toc316413775"/>
                      <w:bookmarkStart w:id="590" w:name="_Toc317175519"/>
                      <w:r w:rsidRPr="00E002DB">
                        <w:rPr>
                          <w:rFonts w:asciiTheme="majorHAnsi" w:hAnsiTheme="majorHAnsi"/>
                          <w:b/>
                        </w:rPr>
                        <w:t>Box 24.3 Vocational Education through Polytechnics</w:t>
                      </w:r>
                      <w:bookmarkEnd w:id="588"/>
                      <w:bookmarkEnd w:id="589"/>
                      <w:bookmarkEnd w:id="590"/>
                    </w:p>
                    <w:p w:rsidR="00A3502E" w:rsidRDefault="00A3502E">
                      <w:pPr>
                        <w:autoSpaceDE w:val="0"/>
                        <w:spacing w:after="0"/>
                        <w:jc w:val="both"/>
                        <w:rPr>
                          <w:rFonts w:ascii="Times New Roman" w:hAnsi="Times New Roman"/>
                          <w:sz w:val="20"/>
                          <w:szCs w:val="20"/>
                        </w:rPr>
                      </w:pPr>
                      <w:r>
                        <w:rPr>
                          <w:rFonts w:ascii="Times New Roman" w:hAnsi="Times New Roman"/>
                          <w:sz w:val="20"/>
                          <w:szCs w:val="20"/>
                        </w:rPr>
                        <w:t xml:space="preserve">Kashmir Government Polytechnic, Srinagar is one of the Polytechnic among 50 Institutes in the country under MHRD (Ministry of Human Resource Development, Government of India, </w:t>
                      </w:r>
                      <w:proofErr w:type="gramStart"/>
                      <w:r>
                        <w:rPr>
                          <w:rFonts w:ascii="Times New Roman" w:hAnsi="Times New Roman"/>
                          <w:sz w:val="20"/>
                          <w:szCs w:val="20"/>
                        </w:rPr>
                        <w:t>New</w:t>
                      </w:r>
                      <w:proofErr w:type="gramEnd"/>
                      <w:r>
                        <w:rPr>
                          <w:rFonts w:ascii="Times New Roman" w:hAnsi="Times New Roman"/>
                          <w:sz w:val="20"/>
                          <w:szCs w:val="20"/>
                        </w:rPr>
                        <w:t xml:space="preserve"> Delhi) which imparts Vocational and Technical Education to Persons with Disabilities. The Polytechnic has introduced the scheme from the year 2001- 2002.</w:t>
                      </w:r>
                    </w:p>
                    <w:p w:rsidR="00A3502E" w:rsidRPr="00F47AB3" w:rsidRDefault="00A3502E" w:rsidP="00F47AB3">
                      <w:pPr>
                        <w:autoSpaceDE w:val="0"/>
                        <w:spacing w:after="0"/>
                        <w:jc w:val="both"/>
                        <w:rPr>
                          <w:rFonts w:ascii="Times New Roman" w:hAnsi="Times New Roman"/>
                          <w:b/>
                          <w:sz w:val="20"/>
                          <w:szCs w:val="20"/>
                        </w:rPr>
                      </w:pPr>
                      <w:r>
                        <w:rPr>
                          <w:rFonts w:ascii="Times New Roman" w:hAnsi="Times New Roman"/>
                          <w:sz w:val="20"/>
                          <w:szCs w:val="20"/>
                        </w:rPr>
                        <w:t>Under this scheme, the Institute is providing Formal as well as Non-formal Vocational and Technical Education to Persons with Disabilities. These programmes are aimed at promoting services for people with disabilities so that they are encouraged to become financially independent and productive members through opportunities in education, vocational and technical training, medical and socio-economic rehabilitation.</w:t>
                      </w:r>
                    </w:p>
                  </w:txbxContent>
                </v:textbox>
                <w10:wrap type="square" anchorx="margin" anchory="margin"/>
              </v:rect>
            </w:pict>
          </mc:Fallback>
        </mc:AlternateContent>
      </w:r>
      <w:r w:rsidR="004554D7" w:rsidRPr="00F67AEE">
        <w:rPr>
          <w:rFonts w:ascii="Cambria" w:hAnsi="Cambria"/>
          <w:sz w:val="22"/>
          <w:szCs w:val="22"/>
          <w:lang w:val="en-IN"/>
        </w:rPr>
        <w:t xml:space="preserve">Escort allowance of Rs.100/- per month for students with severe orthopaedic impairment day </w:t>
      </w:r>
      <w:proofErr w:type="gramStart"/>
      <w:r w:rsidR="004554D7" w:rsidRPr="00F67AEE">
        <w:rPr>
          <w:rFonts w:ascii="Cambria" w:hAnsi="Cambria"/>
          <w:sz w:val="22"/>
          <w:szCs w:val="22"/>
          <w:lang w:val="en-IN"/>
        </w:rPr>
        <w:t>scholars  with</w:t>
      </w:r>
      <w:proofErr w:type="gramEnd"/>
      <w:r w:rsidR="004554D7" w:rsidRPr="00F67AEE">
        <w:rPr>
          <w:rFonts w:ascii="Cambria" w:hAnsi="Cambria"/>
          <w:sz w:val="22"/>
          <w:szCs w:val="22"/>
          <w:lang w:val="en-IN"/>
        </w:rPr>
        <w:t xml:space="preserve"> lower extremity disability.</w:t>
      </w:r>
    </w:p>
    <w:p w:rsidR="007A2266" w:rsidRPr="00F67AEE" w:rsidRDefault="004554D7">
      <w:pPr>
        <w:spacing w:after="0"/>
        <w:ind w:left="720" w:hanging="720"/>
      </w:pPr>
      <w:r w:rsidRPr="00F67AEE">
        <w:rPr>
          <w:rFonts w:ascii="Cambria" w:hAnsi="Cambria"/>
          <w:b/>
          <w:bCs/>
        </w:rPr>
        <w:t>24.2</w:t>
      </w:r>
      <w:bookmarkStart w:id="586" w:name="_Toc316209521"/>
      <w:bookmarkStart w:id="587" w:name="_Toc316377122"/>
      <w:r w:rsidRPr="00F67AEE">
        <w:rPr>
          <w:rFonts w:ascii="Cambria" w:hAnsi="Cambria"/>
          <w:b/>
          <w:bCs/>
        </w:rPr>
        <w:t>0</w:t>
      </w:r>
      <w:r w:rsidRPr="00F67AEE">
        <w:rPr>
          <w:rFonts w:ascii="Cambria" w:hAnsi="Cambria"/>
        </w:rPr>
        <w:tab/>
      </w:r>
      <w:r w:rsidRPr="00F67AEE">
        <w:rPr>
          <w:rStyle w:val="Heading3Char"/>
          <w:color w:val="auto"/>
        </w:rPr>
        <w:t>Schemes of various State Governments for Secondary Education</w:t>
      </w:r>
      <w:bookmarkEnd w:id="586"/>
      <w:bookmarkEnd w:id="587"/>
      <w:r w:rsidRPr="00F67AEE">
        <w:rPr>
          <w:rStyle w:val="FootnoteReference"/>
          <w:rFonts w:ascii="Cambria" w:eastAsia="Calibri" w:hAnsi="Cambria"/>
          <w:b/>
        </w:rPr>
        <w:footnoteReference w:id="212"/>
      </w:r>
    </w:p>
    <w:p w:rsidR="007A2266" w:rsidRPr="00F67AEE" w:rsidRDefault="004554D7">
      <w:pPr>
        <w:ind w:left="720"/>
        <w:jc w:val="both"/>
        <w:rPr>
          <w:rFonts w:ascii="Cambria" w:hAnsi="Cambria"/>
        </w:rPr>
      </w:pPr>
      <w:r w:rsidRPr="00F67AEE">
        <w:rPr>
          <w:rFonts w:ascii="Cambria" w:hAnsi="Cambria"/>
        </w:rPr>
        <w:t xml:space="preserve">`State Governments of Goa, Gujarat, Himachal Pradesh, Jammu &amp; Kashmir, Kerala, Madhya Pradesh, Maharashtra, Rajasthan, Tamil Nadu and Uttar Pradesh extend scholarships and Reader allowance to students with disabilities from class VIII to XII ranging from </w:t>
      </w:r>
      <w:proofErr w:type="spellStart"/>
      <w:r w:rsidRPr="00F67AEE">
        <w:rPr>
          <w:rFonts w:ascii="Cambria" w:hAnsi="Cambria"/>
        </w:rPr>
        <w:t>Rs</w:t>
      </w:r>
      <w:proofErr w:type="spellEnd"/>
      <w:r w:rsidRPr="00F67AEE">
        <w:rPr>
          <w:rFonts w:ascii="Cambria" w:hAnsi="Cambria"/>
        </w:rPr>
        <w:t xml:space="preserve">. 75/- p.m. to </w:t>
      </w:r>
      <w:proofErr w:type="spellStart"/>
      <w:r w:rsidRPr="00F67AEE">
        <w:rPr>
          <w:rFonts w:ascii="Cambria" w:hAnsi="Cambria"/>
        </w:rPr>
        <w:t>Rs</w:t>
      </w:r>
      <w:proofErr w:type="spellEnd"/>
      <w:r w:rsidRPr="00F67AEE">
        <w:rPr>
          <w:rFonts w:ascii="Cambria" w:hAnsi="Cambria"/>
        </w:rPr>
        <w:t xml:space="preserve">. 1100/- p.m. </w:t>
      </w:r>
    </w:p>
    <w:p w:rsidR="007A2266" w:rsidRPr="00F67AEE" w:rsidRDefault="0093328A" w:rsidP="0093328A">
      <w:pPr>
        <w:pStyle w:val="Heading3"/>
        <w:rPr>
          <w:color w:val="auto"/>
        </w:rPr>
      </w:pPr>
      <w:bookmarkStart w:id="588" w:name="_Toc316209522"/>
      <w:bookmarkStart w:id="589" w:name="_Toc316377123"/>
      <w:bookmarkStart w:id="590" w:name="_Toc317175517"/>
      <w:bookmarkStart w:id="591" w:name="_Toc319951590"/>
      <w:r w:rsidRPr="00F67AEE">
        <w:rPr>
          <w:color w:val="auto"/>
        </w:rPr>
        <w:t>I</w:t>
      </w:r>
      <w:r w:rsidR="004554D7" w:rsidRPr="00F67AEE">
        <w:rPr>
          <w:color w:val="auto"/>
        </w:rPr>
        <w:t xml:space="preserve">V. </w:t>
      </w:r>
      <w:r w:rsidR="004554D7" w:rsidRPr="00F67AEE">
        <w:rPr>
          <w:color w:val="auto"/>
        </w:rPr>
        <w:tab/>
        <w:t>Higher Education</w:t>
      </w:r>
      <w:bookmarkEnd w:id="588"/>
      <w:bookmarkEnd w:id="589"/>
      <w:bookmarkEnd w:id="590"/>
      <w:bookmarkEnd w:id="591"/>
    </w:p>
    <w:p w:rsidR="007A2266" w:rsidRPr="00F67AEE" w:rsidRDefault="004554D7">
      <w:pPr>
        <w:pStyle w:val="Heading3"/>
        <w:spacing w:before="0"/>
      </w:pPr>
      <w:bookmarkStart w:id="592" w:name="_Toc316209523"/>
      <w:bookmarkStart w:id="593" w:name="_Toc316377124"/>
      <w:bookmarkStart w:id="594" w:name="_Toc317175518"/>
      <w:bookmarkStart w:id="595" w:name="_Toc319951591"/>
      <w:r w:rsidRPr="00F67AEE">
        <w:rPr>
          <w:color w:val="auto"/>
        </w:rPr>
        <w:t>Reservation of seats under PWDA</w:t>
      </w:r>
      <w:bookmarkEnd w:id="592"/>
      <w:bookmarkEnd w:id="593"/>
      <w:bookmarkEnd w:id="594"/>
      <w:bookmarkEnd w:id="595"/>
    </w:p>
    <w:p w:rsidR="007A2266" w:rsidRPr="00F67AEE" w:rsidRDefault="004554D7">
      <w:pPr>
        <w:autoSpaceDE w:val="0"/>
        <w:spacing w:after="0"/>
        <w:ind w:left="900" w:hanging="900"/>
        <w:jc w:val="both"/>
      </w:pPr>
      <w:r w:rsidRPr="00F67AEE">
        <w:rPr>
          <w:rFonts w:ascii="Cambria" w:hAnsi="Cambria"/>
          <w:b/>
        </w:rPr>
        <w:t>24.21</w:t>
      </w:r>
      <w:r w:rsidRPr="00F67AEE">
        <w:rPr>
          <w:rFonts w:ascii="Cambria" w:hAnsi="Cambria"/>
        </w:rPr>
        <w:tab/>
        <w:t xml:space="preserve">Section 39 of the PWDA provides ‘All Government educational institutions and other educational institutions receiving aid from the </w:t>
      </w:r>
      <w:proofErr w:type="gramStart"/>
      <w:r w:rsidRPr="00F67AEE">
        <w:rPr>
          <w:rFonts w:ascii="Cambria" w:hAnsi="Cambria"/>
        </w:rPr>
        <w:t>Government,</w:t>
      </w:r>
      <w:proofErr w:type="gramEnd"/>
      <w:r w:rsidRPr="00F67AEE">
        <w:rPr>
          <w:rFonts w:ascii="Cambria" w:hAnsi="Cambria"/>
        </w:rPr>
        <w:t xml:space="preserve"> shall reserve not less than three per cent seats for persons with disabilities’. Section 39, thus makes it obligatory for government aided institutions to reserve 3% of the total seats for the persons with disabilities.</w:t>
      </w:r>
      <w:r w:rsidRPr="00F67AEE">
        <w:rPr>
          <w:rStyle w:val="FootnoteReference"/>
          <w:rFonts w:ascii="Cambria" w:eastAsia="Calibri" w:hAnsi="Cambria"/>
        </w:rPr>
        <w:footnoteReference w:id="213"/>
      </w:r>
      <w:r w:rsidRPr="00F67AEE">
        <w:rPr>
          <w:rFonts w:ascii="Cambria" w:hAnsi="Cambria"/>
        </w:rPr>
        <w:t xml:space="preserve"> This reservation was included in the employment chapter of PWDA. Consequently, educational institutions denied admissions to persons with disabilities contending that the reservation sought in the provision extended to posts in educational institutions and not seats for admission to students with disabilities. The Judiciary, however, took a firm stand and thwarted any such attempt to deny admission to persons with disabilities by reading the said provision in favour of students with disabilities and interpreted it to mean reservation of seats for admissions. The Statement of Objects and Reasons of the Act provides that one of the reasons for which the Act was enacted as a welfare legislation was to spell out the responsibility of the State towards the prevention of the disabilities, protection of rights, provisions of medical care, education, training, employment and rehabilitation of persons with disabilities.</w:t>
      </w:r>
      <w:r w:rsidRPr="00F67AEE">
        <w:rPr>
          <w:rStyle w:val="FootnoteReference"/>
          <w:rFonts w:ascii="Cambria" w:eastAsia="Calibri" w:hAnsi="Cambria"/>
        </w:rPr>
        <w:footnoteReference w:id="214"/>
      </w:r>
    </w:p>
    <w:p w:rsidR="007A2266" w:rsidRPr="00F67AEE" w:rsidRDefault="007A2266">
      <w:pPr>
        <w:pStyle w:val="NoSpacing"/>
        <w:ind w:left="900" w:hanging="900"/>
        <w:jc w:val="both"/>
        <w:rPr>
          <w:rFonts w:ascii="Cambria" w:hAnsi="Cambria"/>
          <w:lang w:val="en-IN"/>
        </w:rPr>
      </w:pPr>
    </w:p>
    <w:p w:rsidR="007A2266" w:rsidRPr="00F67AEE" w:rsidRDefault="004554D7">
      <w:pPr>
        <w:spacing w:after="0"/>
        <w:rPr>
          <w:rFonts w:ascii="Cambria" w:hAnsi="Cambria"/>
          <w:b/>
        </w:rPr>
      </w:pPr>
      <w:r w:rsidRPr="00F67AEE">
        <w:rPr>
          <w:rFonts w:ascii="Cambria" w:hAnsi="Cambria"/>
          <w:b/>
        </w:rPr>
        <w:t>24.22</w:t>
      </w:r>
      <w:r w:rsidRPr="00F67AEE">
        <w:rPr>
          <w:rFonts w:ascii="Cambria" w:hAnsi="Cambria"/>
          <w:b/>
        </w:rPr>
        <w:tab/>
      </w:r>
      <w:bookmarkStart w:id="596" w:name="_Toc316209525"/>
      <w:bookmarkStart w:id="597" w:name="_Toc316377127"/>
      <w:r w:rsidRPr="00F67AEE">
        <w:rPr>
          <w:rFonts w:ascii="Cambria" w:hAnsi="Cambria"/>
          <w:b/>
        </w:rPr>
        <w:t>Schemes and programmes by UGC</w:t>
      </w:r>
      <w:bookmarkEnd w:id="596"/>
      <w:bookmarkEnd w:id="597"/>
    </w:p>
    <w:p w:rsidR="007A2266" w:rsidRPr="00F67AEE" w:rsidRDefault="004554D7">
      <w:pPr>
        <w:pStyle w:val="NoSpacing"/>
        <w:ind w:left="720"/>
        <w:jc w:val="both"/>
        <w:rPr>
          <w:rFonts w:ascii="Cambria" w:hAnsi="Cambria"/>
          <w:lang w:val="en-IN"/>
        </w:rPr>
      </w:pPr>
      <w:r w:rsidRPr="00F67AEE">
        <w:rPr>
          <w:rFonts w:ascii="Cambria" w:hAnsi="Cambria"/>
          <w:lang w:val="en-IN"/>
        </w:rPr>
        <w:t>Various schemes and programmes have been initiated by bodies such as UGC and various central educational institutions to encourage education of persons with disabilities at graduate and higher levels, by (</w:t>
      </w:r>
      <w:proofErr w:type="spellStart"/>
      <w:r w:rsidRPr="00F67AEE">
        <w:rPr>
          <w:rFonts w:ascii="Cambria" w:hAnsi="Cambria"/>
          <w:lang w:val="en-IN"/>
        </w:rPr>
        <w:t>i</w:t>
      </w:r>
      <w:proofErr w:type="spellEnd"/>
      <w:r w:rsidRPr="00F67AEE">
        <w:rPr>
          <w:rFonts w:ascii="Cambria" w:hAnsi="Cambria"/>
          <w:lang w:val="en-IN"/>
        </w:rPr>
        <w:t xml:space="preserve">) providing enabling environment, (ii) human resource development, and (iii) promotion of the higher education for persons with disabilities including preparing of special teachers.  Following are the programmes of UGC: </w:t>
      </w:r>
    </w:p>
    <w:p w:rsidR="007A2266" w:rsidRPr="00F67AEE" w:rsidRDefault="004554D7">
      <w:pPr>
        <w:spacing w:before="240" w:after="0"/>
        <w:ind w:left="720" w:hanging="720"/>
      </w:pPr>
      <w:r w:rsidRPr="00F67AEE">
        <w:rPr>
          <w:rFonts w:ascii="Cambria" w:hAnsi="Cambria"/>
          <w:b/>
          <w:bCs/>
        </w:rPr>
        <w:t>24.23</w:t>
      </w:r>
      <w:r w:rsidRPr="00F67AEE">
        <w:rPr>
          <w:rFonts w:ascii="Cambria" w:hAnsi="Cambria"/>
          <w:b/>
          <w:bCs/>
        </w:rPr>
        <w:tab/>
      </w:r>
      <w:bookmarkStart w:id="598" w:name="_Toc316209526"/>
      <w:bookmarkStart w:id="599" w:name="_Toc316377128"/>
      <w:r w:rsidRPr="00F67AEE">
        <w:rPr>
          <w:rFonts w:ascii="Cambria" w:hAnsi="Cambria"/>
          <w:b/>
        </w:rPr>
        <w:t>Higher Education for Persons with Special Needs (HEPSN)</w:t>
      </w:r>
      <w:bookmarkEnd w:id="598"/>
      <w:bookmarkEnd w:id="599"/>
      <w:r w:rsidRPr="00F67AEE">
        <w:rPr>
          <w:rFonts w:ascii="Cambria" w:hAnsi="Cambria"/>
          <w:b/>
        </w:rPr>
        <w:t xml:space="preserve"> </w:t>
      </w:r>
    </w:p>
    <w:p w:rsidR="007A2266" w:rsidRPr="00F67AEE" w:rsidRDefault="004554D7">
      <w:pPr>
        <w:autoSpaceDE w:val="0"/>
        <w:spacing w:after="0"/>
        <w:ind w:left="720"/>
        <w:jc w:val="both"/>
      </w:pPr>
      <w:r w:rsidRPr="00F67AEE">
        <w:rPr>
          <w:rFonts w:ascii="Cambria" w:hAnsi="Cambria"/>
          <w:bCs/>
        </w:rPr>
        <w:t>A</w:t>
      </w:r>
      <w:r w:rsidRPr="00F67AEE">
        <w:rPr>
          <w:rFonts w:ascii="Cambria" w:hAnsi="Cambria"/>
        </w:rPr>
        <w:t>ims to create an environment at the higher education institutions including Universities to enrich higher education learning experiences of persons with disabilities by creating awareness about the capabilities of persons with disabilities, by constructing facilities to improve accessibility, purchase of equipment to enrich learning.  There are three components of the scheme – Establishing of Enabling Units, providing Access and Special Equipment to augment Educational Services.</w:t>
      </w:r>
    </w:p>
    <w:p w:rsidR="007A2266" w:rsidRPr="00F67AEE" w:rsidRDefault="004554D7">
      <w:pPr>
        <w:autoSpaceDE w:val="0"/>
        <w:spacing w:before="240" w:after="0"/>
        <w:ind w:left="720" w:hanging="720"/>
        <w:jc w:val="both"/>
      </w:pPr>
      <w:r w:rsidRPr="00F67AEE">
        <w:rPr>
          <w:rFonts w:ascii="Cambria" w:hAnsi="Cambria"/>
          <w:b/>
        </w:rPr>
        <w:t>24.</w:t>
      </w:r>
      <w:bookmarkStart w:id="600" w:name="_Toc316209527"/>
      <w:bookmarkStart w:id="601" w:name="_Toc316377129"/>
      <w:r w:rsidRPr="00F67AEE">
        <w:rPr>
          <w:rFonts w:ascii="Cambria" w:hAnsi="Cambria"/>
          <w:b/>
        </w:rPr>
        <w:t>24</w:t>
      </w:r>
      <w:r w:rsidRPr="00F67AEE">
        <w:rPr>
          <w:rFonts w:ascii="Cambria" w:hAnsi="Cambria"/>
        </w:rPr>
        <w:tab/>
      </w:r>
      <w:r w:rsidRPr="00F67AEE">
        <w:rPr>
          <w:rFonts w:ascii="Cambria" w:hAnsi="Cambria"/>
          <w:b/>
        </w:rPr>
        <w:t xml:space="preserve">Teacher Preparation in Special Education </w:t>
      </w:r>
      <w:proofErr w:type="gramStart"/>
      <w:r w:rsidRPr="00F67AEE">
        <w:rPr>
          <w:rFonts w:ascii="Cambria" w:hAnsi="Cambria"/>
          <w:b/>
        </w:rPr>
        <w:t>Scheme  (</w:t>
      </w:r>
      <w:proofErr w:type="gramEnd"/>
      <w:r w:rsidRPr="00F67AEE">
        <w:rPr>
          <w:rFonts w:ascii="Cambria" w:hAnsi="Cambria"/>
          <w:b/>
        </w:rPr>
        <w:t>TEPSE)</w:t>
      </w:r>
      <w:bookmarkEnd w:id="600"/>
      <w:bookmarkEnd w:id="601"/>
    </w:p>
    <w:p w:rsidR="007A2266" w:rsidRPr="00F67AEE" w:rsidRDefault="004554D7">
      <w:pPr>
        <w:autoSpaceDE w:val="0"/>
        <w:spacing w:after="0"/>
        <w:ind w:left="720"/>
        <w:jc w:val="both"/>
        <w:rPr>
          <w:rFonts w:ascii="Cambria" w:hAnsi="Cambria"/>
        </w:rPr>
      </w:pPr>
      <w:proofErr w:type="gramStart"/>
      <w:r w:rsidRPr="00F67AEE">
        <w:rPr>
          <w:rFonts w:ascii="Cambria" w:hAnsi="Cambria"/>
        </w:rPr>
        <w:t>aims</w:t>
      </w:r>
      <w:proofErr w:type="gramEnd"/>
      <w:r w:rsidRPr="00F67AEE">
        <w:rPr>
          <w:rFonts w:ascii="Cambria" w:hAnsi="Cambria"/>
        </w:rPr>
        <w:t xml:space="preserve"> to launch special education teacher preparation programmes to prepare special teachers to teach children with disabilities in both special and inclusive settings by providing financial assistance to offer </w:t>
      </w:r>
      <w:proofErr w:type="spellStart"/>
      <w:r w:rsidRPr="00F67AEE">
        <w:rPr>
          <w:rFonts w:ascii="Cambria" w:hAnsi="Cambria"/>
        </w:rPr>
        <w:t>B.Ed</w:t>
      </w:r>
      <w:proofErr w:type="spellEnd"/>
      <w:r w:rsidRPr="00F67AEE">
        <w:rPr>
          <w:rFonts w:ascii="Cambria" w:hAnsi="Cambria"/>
        </w:rPr>
        <w:t xml:space="preserve"> and </w:t>
      </w:r>
      <w:proofErr w:type="spellStart"/>
      <w:r w:rsidRPr="00F67AEE">
        <w:rPr>
          <w:rFonts w:ascii="Cambria" w:hAnsi="Cambria"/>
        </w:rPr>
        <w:t>M.Ed</w:t>
      </w:r>
      <w:proofErr w:type="spellEnd"/>
      <w:r w:rsidRPr="00F67AEE">
        <w:rPr>
          <w:rFonts w:ascii="Cambria" w:hAnsi="Cambria"/>
        </w:rPr>
        <w:t xml:space="preserve"> degree courses with specialization in one of the disability area.</w:t>
      </w:r>
    </w:p>
    <w:p w:rsidR="007A2266" w:rsidRPr="00F67AEE" w:rsidRDefault="004554D7">
      <w:pPr>
        <w:spacing w:before="240" w:after="0"/>
      </w:pPr>
      <w:r w:rsidRPr="00F67AEE">
        <w:rPr>
          <w:rFonts w:ascii="Cambria" w:hAnsi="Cambria"/>
          <w:b/>
          <w:bCs/>
        </w:rPr>
        <w:t>24.25</w:t>
      </w:r>
      <w:r w:rsidRPr="00F67AEE">
        <w:rPr>
          <w:rFonts w:ascii="Cambria" w:hAnsi="Cambria"/>
          <w:b/>
          <w:bCs/>
        </w:rPr>
        <w:tab/>
      </w:r>
      <w:bookmarkStart w:id="602" w:name="_Toc316209528"/>
      <w:bookmarkStart w:id="603" w:name="_Toc316377130"/>
      <w:r w:rsidRPr="00F67AEE">
        <w:rPr>
          <w:rFonts w:ascii="Cambria" w:hAnsi="Cambria"/>
          <w:b/>
        </w:rPr>
        <w:t>Financial Assistance to Visually-Challenged Teachers (FAVCT)</w:t>
      </w:r>
      <w:bookmarkEnd w:id="602"/>
      <w:bookmarkEnd w:id="603"/>
    </w:p>
    <w:p w:rsidR="007A2266" w:rsidRPr="00F67AEE" w:rsidRDefault="004554D7">
      <w:pPr>
        <w:autoSpaceDE w:val="0"/>
        <w:spacing w:after="0"/>
        <w:ind w:left="720"/>
        <w:jc w:val="both"/>
      </w:pPr>
      <w:r w:rsidRPr="00F67AEE">
        <w:rPr>
          <w:rFonts w:ascii="Cambria" w:hAnsi="Cambria"/>
        </w:rPr>
        <w:t xml:space="preserve">The scheme has been formulated to help visually challenged permanent teachers to pursue teaching and research with the help of a reader by using teaching and learning aids by way </w:t>
      </w:r>
      <w:proofErr w:type="spellStart"/>
      <w:r w:rsidRPr="00F67AEE">
        <w:rPr>
          <w:rFonts w:ascii="Cambria" w:hAnsi="Cambria"/>
        </w:rPr>
        <w:t>or</w:t>
      </w:r>
      <w:proofErr w:type="spellEnd"/>
      <w:r w:rsidRPr="00F67AEE">
        <w:rPr>
          <w:rFonts w:ascii="Cambria" w:hAnsi="Cambria"/>
        </w:rPr>
        <w:t xml:space="preserve"> providing Reader's Allowance and funds for purchase of Braille books recorded materials, etc. </w:t>
      </w:r>
      <w:proofErr w:type="gramStart"/>
      <w:r w:rsidRPr="00F67AEE">
        <w:rPr>
          <w:rFonts w:ascii="Cambria" w:hAnsi="Cambria"/>
        </w:rPr>
        <w:t>An amount of Rs.141.3 million have</w:t>
      </w:r>
      <w:proofErr w:type="gramEnd"/>
      <w:r w:rsidRPr="00F67AEE">
        <w:rPr>
          <w:rFonts w:ascii="Cambria" w:hAnsi="Cambria"/>
        </w:rPr>
        <w:t xml:space="preserve"> been released under these three schemes to 132 universities during </w:t>
      </w:r>
      <w:proofErr w:type="spellStart"/>
      <w:r w:rsidRPr="00F67AEE">
        <w:rPr>
          <w:rFonts w:ascii="Cambria" w:hAnsi="Cambria"/>
        </w:rPr>
        <w:t>XIth</w:t>
      </w:r>
      <w:proofErr w:type="spellEnd"/>
      <w:r w:rsidRPr="00F67AEE">
        <w:rPr>
          <w:rFonts w:ascii="Cambria" w:hAnsi="Cambria"/>
        </w:rPr>
        <w:t xml:space="preserve"> Five Year Plan. Under FAVCT and HEPSN 266 and 666 persons with disabilities respectively have been benefitted during </w:t>
      </w:r>
      <w:proofErr w:type="spellStart"/>
      <w:r w:rsidRPr="00F67AEE">
        <w:rPr>
          <w:rFonts w:ascii="Cambria" w:hAnsi="Cambria"/>
        </w:rPr>
        <w:t>XIth</w:t>
      </w:r>
      <w:proofErr w:type="spellEnd"/>
      <w:r w:rsidRPr="00F67AEE">
        <w:rPr>
          <w:rFonts w:ascii="Cambria" w:hAnsi="Cambria"/>
        </w:rPr>
        <w:t xml:space="preserve"> Five Year Plan.</w:t>
      </w:r>
      <w:r w:rsidRPr="00F67AEE">
        <w:rPr>
          <w:rStyle w:val="FootnoteReference"/>
          <w:rFonts w:ascii="Cambria" w:eastAsia="Calibri" w:hAnsi="Cambria"/>
        </w:rPr>
        <w:footnoteReference w:id="215"/>
      </w:r>
    </w:p>
    <w:p w:rsidR="007A2266" w:rsidRPr="00F67AEE" w:rsidRDefault="004554D7">
      <w:pPr>
        <w:spacing w:before="240" w:after="0"/>
        <w:rPr>
          <w:rFonts w:ascii="Cambria" w:hAnsi="Cambria"/>
          <w:b/>
        </w:rPr>
      </w:pPr>
      <w:r w:rsidRPr="00F67AEE">
        <w:rPr>
          <w:rFonts w:ascii="Cambria" w:hAnsi="Cambria"/>
          <w:b/>
        </w:rPr>
        <w:t>24.26</w:t>
      </w:r>
      <w:r w:rsidRPr="00F67AEE">
        <w:rPr>
          <w:rFonts w:ascii="Cambria" w:hAnsi="Cambria"/>
          <w:b/>
        </w:rPr>
        <w:tab/>
      </w:r>
      <w:bookmarkStart w:id="604" w:name="_Toc316209529"/>
      <w:bookmarkStart w:id="605" w:name="_Toc316377131"/>
      <w:proofErr w:type="spellStart"/>
      <w:r w:rsidRPr="00F67AEE">
        <w:rPr>
          <w:rFonts w:ascii="Cambria" w:hAnsi="Cambria"/>
          <w:b/>
        </w:rPr>
        <w:t>Upgradation</w:t>
      </w:r>
      <w:proofErr w:type="spellEnd"/>
      <w:r w:rsidRPr="00F67AEE">
        <w:rPr>
          <w:rFonts w:ascii="Cambria" w:hAnsi="Cambria"/>
          <w:b/>
        </w:rPr>
        <w:t xml:space="preserve"> of existing Polytechnics to integrate physically challenged persons.</w:t>
      </w:r>
      <w:bookmarkEnd w:id="604"/>
      <w:bookmarkEnd w:id="605"/>
    </w:p>
    <w:p w:rsidR="007A2266" w:rsidRPr="00F67AEE" w:rsidRDefault="004554D7">
      <w:pPr>
        <w:tabs>
          <w:tab w:val="left" w:pos="720"/>
        </w:tabs>
        <w:autoSpaceDE w:val="0"/>
        <w:spacing w:after="0"/>
        <w:ind w:left="720" w:hanging="720"/>
        <w:jc w:val="both"/>
      </w:pPr>
      <w:r w:rsidRPr="00F67AEE">
        <w:rPr>
          <w:rFonts w:ascii="Cambria" w:hAnsi="Cambria"/>
        </w:rPr>
        <w:tab/>
        <w:t xml:space="preserve">This Scheme has been formulated with aim to integrate physically persons with dis24.32abilities into maintaining at Technical and Vocational Education. 50 existing polytechnics have been selected for </w:t>
      </w:r>
      <w:proofErr w:type="spellStart"/>
      <w:r w:rsidRPr="00F67AEE">
        <w:rPr>
          <w:rFonts w:ascii="Cambria" w:hAnsi="Cambria"/>
        </w:rPr>
        <w:t>upgradation</w:t>
      </w:r>
      <w:proofErr w:type="spellEnd"/>
      <w:r w:rsidRPr="00F67AEE">
        <w:rPr>
          <w:rFonts w:ascii="Cambria" w:hAnsi="Cambria"/>
        </w:rPr>
        <w:t xml:space="preserve"> and each polytechnic is allowed to admit 25 students in Diploma programmes whereas under Non-formal </w:t>
      </w:r>
      <w:proofErr w:type="gramStart"/>
      <w:r w:rsidRPr="00F67AEE">
        <w:rPr>
          <w:rFonts w:ascii="Cambria" w:hAnsi="Cambria"/>
        </w:rPr>
        <w:t>programmes(</w:t>
      </w:r>
      <w:proofErr w:type="spellStart"/>
      <w:proofErr w:type="gramEnd"/>
      <w:r w:rsidRPr="00F67AEE">
        <w:rPr>
          <w:rFonts w:ascii="Cambria" w:hAnsi="Cambria"/>
        </w:rPr>
        <w:t>upto</w:t>
      </w:r>
      <w:proofErr w:type="spellEnd"/>
      <w:r w:rsidRPr="00F67AEE">
        <w:rPr>
          <w:rFonts w:ascii="Cambria" w:hAnsi="Cambria"/>
        </w:rPr>
        <w:t xml:space="preserve"> six months duration) about 100 students are provided vocational training. During the year 2010-11, total of 1716 students with </w:t>
      </w:r>
      <w:proofErr w:type="spellStart"/>
      <w:r w:rsidRPr="00F67AEE">
        <w:rPr>
          <w:rFonts w:ascii="Cambria" w:hAnsi="Cambria"/>
        </w:rPr>
        <w:t>dsiabiliites</w:t>
      </w:r>
      <w:proofErr w:type="spellEnd"/>
      <w:r w:rsidRPr="00F67AEE">
        <w:rPr>
          <w:rFonts w:ascii="Cambria" w:hAnsi="Cambria"/>
        </w:rPr>
        <w:t xml:space="preserve"> were enrolled in </w:t>
      </w:r>
      <w:proofErr w:type="spellStart"/>
      <w:r w:rsidRPr="00F67AEE">
        <w:rPr>
          <w:rFonts w:ascii="Cambria" w:hAnsi="Cambria"/>
        </w:rPr>
        <w:t>polytecnics</w:t>
      </w:r>
      <w:proofErr w:type="spellEnd"/>
      <w:r w:rsidRPr="00F67AEE">
        <w:rPr>
          <w:rFonts w:ascii="Cambria" w:hAnsi="Cambria"/>
        </w:rPr>
        <w:t xml:space="preserve">; whereas 526 were enrolled in formal diploma courses and 1190 in non-formal diploma courses. </w:t>
      </w:r>
      <w:bookmarkStart w:id="606" w:name="_Toc316377132"/>
      <w:bookmarkStart w:id="607" w:name="_Toc316413777"/>
      <w:bookmarkStart w:id="608" w:name="_Toc317175521"/>
      <w:r w:rsidRPr="00F67AEE">
        <w:rPr>
          <w:rStyle w:val="FootnoteReference"/>
          <w:rFonts w:eastAsia="Calibri"/>
          <w:bCs/>
          <w:sz w:val="20"/>
          <w:szCs w:val="20"/>
        </w:rPr>
        <w:footnoteReference w:id="216"/>
      </w:r>
      <w:bookmarkEnd w:id="606"/>
      <w:bookmarkEnd w:id="607"/>
      <w:bookmarkEnd w:id="608"/>
    </w:p>
    <w:p w:rsidR="007A2266" w:rsidRPr="00F67AEE" w:rsidRDefault="007A2266">
      <w:pPr>
        <w:tabs>
          <w:tab w:val="left" w:pos="720"/>
        </w:tabs>
        <w:autoSpaceDE w:val="0"/>
        <w:spacing w:after="0"/>
        <w:ind w:left="900" w:hanging="900"/>
        <w:jc w:val="both"/>
        <w:rPr>
          <w:rFonts w:ascii="Cambria" w:hAnsi="Cambria"/>
        </w:rPr>
      </w:pPr>
    </w:p>
    <w:p w:rsidR="007A2266" w:rsidRPr="00F67AEE" w:rsidRDefault="004554D7">
      <w:pPr>
        <w:autoSpaceDE w:val="0"/>
        <w:spacing w:after="0"/>
        <w:ind w:left="720" w:hanging="720"/>
        <w:jc w:val="both"/>
      </w:pPr>
      <w:r w:rsidRPr="00F67AEE">
        <w:rPr>
          <w:rFonts w:ascii="Cambria" w:hAnsi="Cambria"/>
          <w:b/>
        </w:rPr>
        <w:t>24.27</w:t>
      </w:r>
      <w:r w:rsidRPr="00F67AEE">
        <w:rPr>
          <w:rFonts w:ascii="Cambria" w:hAnsi="Cambria"/>
          <w:bCs/>
        </w:rPr>
        <w:tab/>
        <w:t xml:space="preserve">  Besides the schemes, guidelines have been issued by UGC in respect of Persons with Disability to Universities and Colleges including</w:t>
      </w:r>
      <w:r w:rsidRPr="00F67AEE">
        <w:rPr>
          <w:rFonts w:ascii="Cambria" w:hAnsi="Cambria"/>
        </w:rPr>
        <w:t xml:space="preserve"> reservation of 3% for the persons with disabilities in the appointment of Lecturers and in admissions of all courses, 5% relaxation in marks at master's level for persons with physical and sensory </w:t>
      </w:r>
      <w:proofErr w:type="spellStart"/>
      <w:r w:rsidRPr="00F67AEE">
        <w:rPr>
          <w:rFonts w:ascii="Cambria" w:hAnsi="Cambria"/>
        </w:rPr>
        <w:t>disabiliites</w:t>
      </w:r>
      <w:proofErr w:type="spellEnd"/>
      <w:r w:rsidRPr="00F67AEE">
        <w:rPr>
          <w:rFonts w:ascii="Cambria" w:hAnsi="Cambria"/>
        </w:rPr>
        <w:t xml:space="preserve"> for appearing in NET examination, relaxations in upper age limit up to 5 years to persons with disabilities in admissions,  Circulars regarding Department of Disabilities Studies and taking steps to make the institutions barrier free. 5% marks relaxation in post graduate </w:t>
      </w:r>
      <w:proofErr w:type="spellStart"/>
      <w:proofErr w:type="gramStart"/>
      <w:r w:rsidRPr="00F67AEE">
        <w:rPr>
          <w:rFonts w:ascii="Cambria" w:hAnsi="Cambria"/>
        </w:rPr>
        <w:t>Ist</w:t>
      </w:r>
      <w:proofErr w:type="spellEnd"/>
      <w:proofErr w:type="gramEnd"/>
      <w:r w:rsidRPr="00F67AEE">
        <w:rPr>
          <w:rFonts w:ascii="Cambria" w:hAnsi="Cambria"/>
        </w:rPr>
        <w:t xml:space="preserve"> year. </w:t>
      </w:r>
      <w:proofErr w:type="gramStart"/>
      <w:r w:rsidRPr="00F67AEE">
        <w:rPr>
          <w:rFonts w:ascii="Cambria" w:hAnsi="Cambria"/>
        </w:rPr>
        <w:t>under</w:t>
      </w:r>
      <w:proofErr w:type="gramEnd"/>
      <w:r w:rsidRPr="00F67AEE">
        <w:rPr>
          <w:rFonts w:ascii="Cambria" w:hAnsi="Cambria"/>
        </w:rPr>
        <w:t xml:space="preserve"> the Indira Gandhi Post Graduate scheme scholarship for single girl child, facilities for cassette recorders for blind students.</w:t>
      </w:r>
    </w:p>
    <w:p w:rsidR="007A2266" w:rsidRPr="00F67AEE" w:rsidRDefault="004554D7">
      <w:pPr>
        <w:spacing w:before="240" w:after="0"/>
        <w:rPr>
          <w:rFonts w:ascii="Cambria" w:hAnsi="Cambria"/>
          <w:b/>
        </w:rPr>
      </w:pPr>
      <w:r w:rsidRPr="00F67AEE">
        <w:rPr>
          <w:rFonts w:ascii="Cambria" w:hAnsi="Cambria"/>
          <w:b/>
        </w:rPr>
        <w:t>24.28</w:t>
      </w:r>
      <w:r w:rsidRPr="00F67AEE">
        <w:rPr>
          <w:rFonts w:ascii="Cambria" w:hAnsi="Cambria"/>
          <w:b/>
        </w:rPr>
        <w:tab/>
      </w:r>
      <w:bookmarkStart w:id="609" w:name="_Toc316209530"/>
      <w:bookmarkStart w:id="610" w:name="_Toc316377133"/>
      <w:r w:rsidRPr="00F67AEE">
        <w:rPr>
          <w:rFonts w:ascii="Cambria" w:hAnsi="Cambria"/>
          <w:b/>
        </w:rPr>
        <w:t>Reservation in admissions</w:t>
      </w:r>
      <w:bookmarkEnd w:id="609"/>
      <w:bookmarkEnd w:id="610"/>
    </w:p>
    <w:p w:rsidR="007A2266" w:rsidRPr="00F67AEE" w:rsidRDefault="004554D7">
      <w:pPr>
        <w:ind w:left="720"/>
        <w:jc w:val="both"/>
      </w:pPr>
      <w:r w:rsidRPr="00F67AEE">
        <w:rPr>
          <w:rFonts w:ascii="Cambria" w:hAnsi="Cambria"/>
        </w:rPr>
        <w:lastRenderedPageBreak/>
        <w:t xml:space="preserve">UGC has issued instructions to all universities and colleges for providing 3% reservation (horizontally) in admissions for </w:t>
      </w:r>
      <w:proofErr w:type="spellStart"/>
      <w:r w:rsidRPr="00F67AEE">
        <w:rPr>
          <w:rFonts w:ascii="Cambria" w:hAnsi="Cambria"/>
        </w:rPr>
        <w:t>PwD</w:t>
      </w:r>
      <w:proofErr w:type="spellEnd"/>
      <w:r w:rsidRPr="00F67AEE">
        <w:rPr>
          <w:rFonts w:ascii="Cambria" w:hAnsi="Cambria"/>
        </w:rPr>
        <w:t xml:space="preserve"> students.  During the year 2010-11, </w:t>
      </w:r>
      <w:proofErr w:type="gramStart"/>
      <w:r w:rsidRPr="00F67AEE">
        <w:rPr>
          <w:rFonts w:ascii="Cambria" w:hAnsi="Cambria"/>
        </w:rPr>
        <w:t xml:space="preserve">number of </w:t>
      </w:r>
      <w:proofErr w:type="spellStart"/>
      <w:r w:rsidRPr="00F67AEE">
        <w:rPr>
          <w:rFonts w:ascii="Cambria" w:hAnsi="Cambria"/>
        </w:rPr>
        <w:t>PwD</w:t>
      </w:r>
      <w:proofErr w:type="spellEnd"/>
      <w:r w:rsidRPr="00F67AEE">
        <w:rPr>
          <w:rFonts w:ascii="Cambria" w:hAnsi="Cambria"/>
        </w:rPr>
        <w:t xml:space="preserve"> students were</w:t>
      </w:r>
      <w:proofErr w:type="gramEnd"/>
      <w:r w:rsidRPr="00F67AEE">
        <w:rPr>
          <w:rFonts w:ascii="Cambria" w:hAnsi="Cambria"/>
        </w:rPr>
        <w:t xml:space="preserve"> admitted in some of the Centrally funded Educational Institutions.</w:t>
      </w:r>
      <w:r w:rsidRPr="00F67AEE">
        <w:rPr>
          <w:rStyle w:val="FootnoteReference"/>
          <w:rFonts w:ascii="Cambria" w:hAnsi="Cambria"/>
        </w:rPr>
        <w:footnoteReference w:id="217"/>
      </w:r>
      <w:r w:rsidRPr="00F67AEE">
        <w:rPr>
          <w:rFonts w:ascii="Cambria" w:hAnsi="Cambria"/>
        </w:rPr>
        <w:t xml:space="preserve"> </w:t>
      </w:r>
    </w:p>
    <w:p w:rsidR="007A2266" w:rsidRPr="00F67AEE" w:rsidRDefault="004554D7" w:rsidP="00C07C5F">
      <w:pPr>
        <w:spacing w:after="0"/>
        <w:rPr>
          <w:rFonts w:ascii="Cambria" w:hAnsi="Cambria"/>
          <w:b/>
        </w:rPr>
      </w:pPr>
      <w:r w:rsidRPr="00F67AEE">
        <w:rPr>
          <w:rFonts w:ascii="Cambria" w:hAnsi="Cambria"/>
          <w:b/>
        </w:rPr>
        <w:t>24.29</w:t>
      </w:r>
      <w:r w:rsidRPr="00F67AEE">
        <w:rPr>
          <w:rFonts w:ascii="Cambria" w:hAnsi="Cambria"/>
          <w:b/>
        </w:rPr>
        <w:tab/>
      </w:r>
      <w:bookmarkStart w:id="611" w:name="_Toc316209531"/>
      <w:bookmarkStart w:id="612" w:name="_Toc316377134"/>
      <w:r w:rsidRPr="00F67AEE">
        <w:rPr>
          <w:rFonts w:ascii="Cambria" w:hAnsi="Cambria"/>
          <w:b/>
        </w:rPr>
        <w:t>Indira Gandhi National Open University (IGNOU)</w:t>
      </w:r>
      <w:bookmarkEnd w:id="611"/>
      <w:bookmarkEnd w:id="612"/>
      <w:r w:rsidRPr="00F67AEE">
        <w:rPr>
          <w:rFonts w:ascii="Cambria" w:hAnsi="Cambria"/>
          <w:b/>
        </w:rPr>
        <w:t xml:space="preserve"> </w:t>
      </w:r>
    </w:p>
    <w:p w:rsidR="007A2266" w:rsidRPr="00F67AEE" w:rsidRDefault="004554D7" w:rsidP="00C07C5F">
      <w:pPr>
        <w:spacing w:after="0"/>
        <w:ind w:left="720"/>
        <w:jc w:val="both"/>
      </w:pPr>
      <w:r w:rsidRPr="00F67AEE">
        <w:rPr>
          <w:rFonts w:ascii="Cambria" w:hAnsi="Cambria"/>
        </w:rPr>
        <w:t>Being an apex organization in the Open and Distance Learning (ODL) system, the Indira Gandhi National Open University (IGNOU) set up the National Centre for Disability Studies during the 10</w:t>
      </w:r>
      <w:r w:rsidRPr="00F67AEE">
        <w:rPr>
          <w:rFonts w:ascii="Cambria" w:hAnsi="Cambria"/>
          <w:vertAlign w:val="superscript"/>
        </w:rPr>
        <w:t>th</w:t>
      </w:r>
      <w:r w:rsidRPr="00F67AEE">
        <w:rPr>
          <w:rFonts w:ascii="Cambria" w:hAnsi="Cambria"/>
        </w:rPr>
        <w:t xml:space="preserve"> plan period, that is operational since November, 2006.  Besides this, IGNOU has taken following measures to ensure the involvement of persons with disabilities in the higher education:</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3% reservation in admission</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Initiated establishment of a National Centre for Sign Language which will be first in India for Research and Training for deaf and dumb students. There are 2 more programmes   i.e. Bachelor Preparatory and Undergraduate level, on the Sign language.</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Promoting avenues of Higher Education by regularly publishing materials in the area of disability, IGNOU has Special Study Centre for disabled students.</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Provide additional exam time to visually impaired students.</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An Awareness Module has been developed for IGNOU students for making a friendly society for persons with disabilities.</w:t>
      </w:r>
    </w:p>
    <w:p w:rsidR="007A2266" w:rsidRPr="00F67AEE" w:rsidRDefault="004554D7" w:rsidP="000B09E7">
      <w:pPr>
        <w:pStyle w:val="NoSpacing"/>
        <w:numPr>
          <w:ilvl w:val="0"/>
          <w:numId w:val="100"/>
        </w:numPr>
        <w:spacing w:after="0"/>
        <w:rPr>
          <w:rFonts w:asciiTheme="majorHAnsi" w:hAnsiTheme="majorHAnsi"/>
          <w:lang w:val="en-IN"/>
        </w:rPr>
      </w:pPr>
      <w:r w:rsidRPr="00F67AEE">
        <w:rPr>
          <w:rFonts w:asciiTheme="majorHAnsi" w:hAnsiTheme="majorHAnsi"/>
          <w:lang w:val="en-IN"/>
        </w:rPr>
        <w:t>Prepare directory of institutions and experts working in the field of disability.</w:t>
      </w:r>
    </w:p>
    <w:p w:rsidR="007A2266" w:rsidRPr="00573936" w:rsidRDefault="004554D7" w:rsidP="00573936">
      <w:pPr>
        <w:pStyle w:val="NoSpacing"/>
        <w:jc w:val="center"/>
        <w:rPr>
          <w:rFonts w:asciiTheme="majorHAnsi" w:hAnsiTheme="majorHAnsi"/>
          <w:b/>
        </w:rPr>
      </w:pPr>
      <w:bookmarkStart w:id="613" w:name="_Toc316377135"/>
      <w:bookmarkStart w:id="614" w:name="_Toc316413778"/>
      <w:bookmarkStart w:id="615" w:name="_Toc317175522"/>
      <w:r w:rsidRPr="00573936">
        <w:rPr>
          <w:rFonts w:asciiTheme="majorHAnsi" w:hAnsiTheme="majorHAnsi"/>
          <w:b/>
        </w:rPr>
        <w:t>Table 24.</w:t>
      </w:r>
      <w:r w:rsidR="00E02700">
        <w:rPr>
          <w:rFonts w:asciiTheme="majorHAnsi" w:hAnsiTheme="majorHAnsi"/>
          <w:b/>
        </w:rPr>
        <w:t>2</w:t>
      </w:r>
      <w:r w:rsidRPr="00573936">
        <w:rPr>
          <w:rFonts w:asciiTheme="majorHAnsi" w:hAnsiTheme="majorHAnsi"/>
          <w:b/>
        </w:rPr>
        <w:t xml:space="preserve"> Courses offered by IGNOU</w:t>
      </w:r>
      <w:bookmarkEnd w:id="613"/>
      <w:bookmarkEnd w:id="614"/>
      <w:bookmarkEnd w:id="615"/>
    </w:p>
    <w:tbl>
      <w:tblPr>
        <w:tblW w:w="9184" w:type="dxa"/>
        <w:tblInd w:w="392" w:type="dxa"/>
        <w:tblCellMar>
          <w:left w:w="10" w:type="dxa"/>
          <w:right w:w="10" w:type="dxa"/>
        </w:tblCellMar>
        <w:tblLook w:val="0000" w:firstRow="0" w:lastRow="0" w:firstColumn="0" w:lastColumn="0" w:noHBand="0" w:noVBand="0"/>
      </w:tblPr>
      <w:tblGrid>
        <w:gridCol w:w="4396"/>
        <w:gridCol w:w="4788"/>
      </w:tblGrid>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b/>
                <w:sz w:val="20"/>
                <w:szCs w:val="20"/>
              </w:rPr>
            </w:pPr>
            <w:r w:rsidRPr="00C07C5F">
              <w:rPr>
                <w:rFonts w:ascii="Cambria" w:hAnsi="Cambria"/>
                <w:b/>
                <w:sz w:val="20"/>
                <w:szCs w:val="20"/>
              </w:rPr>
              <w:t>Course</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b/>
                <w:sz w:val="20"/>
                <w:szCs w:val="20"/>
              </w:rPr>
            </w:pPr>
            <w:r w:rsidRPr="00C07C5F">
              <w:rPr>
                <w:rFonts w:ascii="Cambria" w:hAnsi="Cambria"/>
                <w:b/>
                <w:sz w:val="20"/>
                <w:szCs w:val="20"/>
              </w:rPr>
              <w:t>Details</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r w:rsidRPr="00C07C5F">
              <w:rPr>
                <w:rFonts w:ascii="Cambria" w:hAnsi="Cambria"/>
                <w:sz w:val="20"/>
                <w:szCs w:val="20"/>
              </w:rPr>
              <w:t xml:space="preserve">PG Diploma in Disability Management for Medical Practitioner (PGDMD) </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proofErr w:type="gramStart"/>
            <w:r w:rsidRPr="00C07C5F">
              <w:rPr>
                <w:rFonts w:ascii="Cambria" w:hAnsi="Cambria"/>
                <w:sz w:val="20"/>
                <w:szCs w:val="20"/>
              </w:rPr>
              <w:t>specifically</w:t>
            </w:r>
            <w:proofErr w:type="gramEnd"/>
            <w:r w:rsidRPr="00C07C5F">
              <w:rPr>
                <w:rFonts w:ascii="Cambria" w:hAnsi="Cambria"/>
                <w:sz w:val="20"/>
                <w:szCs w:val="20"/>
              </w:rPr>
              <w:t xml:space="preserve"> meant for those medical professionals who possess MBBS  and similar qualification in </w:t>
            </w:r>
            <w:proofErr w:type="spellStart"/>
            <w:r w:rsidRPr="00C07C5F">
              <w:rPr>
                <w:rFonts w:ascii="Cambria" w:hAnsi="Cambria"/>
                <w:sz w:val="20"/>
                <w:szCs w:val="20"/>
              </w:rPr>
              <w:t>Ayurvedic</w:t>
            </w:r>
            <w:proofErr w:type="spellEnd"/>
            <w:r w:rsidRPr="00C07C5F">
              <w:rPr>
                <w:rFonts w:ascii="Cambria" w:hAnsi="Cambria"/>
                <w:sz w:val="20"/>
                <w:szCs w:val="20"/>
              </w:rPr>
              <w:t xml:space="preserve">, </w:t>
            </w:r>
            <w:proofErr w:type="spellStart"/>
            <w:r w:rsidRPr="00C07C5F">
              <w:rPr>
                <w:rFonts w:ascii="Cambria" w:hAnsi="Cambria"/>
                <w:sz w:val="20"/>
                <w:szCs w:val="20"/>
              </w:rPr>
              <w:t>Unani</w:t>
            </w:r>
            <w:proofErr w:type="spellEnd"/>
            <w:r w:rsidRPr="00C07C5F">
              <w:rPr>
                <w:rFonts w:ascii="Cambria" w:hAnsi="Cambria"/>
                <w:sz w:val="20"/>
                <w:szCs w:val="20"/>
              </w:rPr>
              <w:t xml:space="preserve">, Siddha and Homeopathy. </w:t>
            </w:r>
            <w:proofErr w:type="gramStart"/>
            <w:r w:rsidRPr="00C07C5F">
              <w:rPr>
                <w:rFonts w:ascii="Cambria" w:hAnsi="Cambria"/>
                <w:sz w:val="20"/>
                <w:szCs w:val="20"/>
              </w:rPr>
              <w:t>so</w:t>
            </w:r>
            <w:proofErr w:type="gramEnd"/>
            <w:r w:rsidRPr="00C07C5F">
              <w:rPr>
                <w:rFonts w:ascii="Cambria" w:hAnsi="Cambria"/>
                <w:sz w:val="20"/>
                <w:szCs w:val="20"/>
              </w:rPr>
              <w:t xml:space="preserve"> that they could provide better </w:t>
            </w:r>
            <w:proofErr w:type="spellStart"/>
            <w:r w:rsidRPr="00C07C5F">
              <w:rPr>
                <w:rFonts w:ascii="Cambria" w:hAnsi="Cambria"/>
                <w:sz w:val="20"/>
                <w:szCs w:val="20"/>
              </w:rPr>
              <w:t>counseling</w:t>
            </w:r>
            <w:proofErr w:type="spellEnd"/>
            <w:r w:rsidRPr="00C07C5F">
              <w:rPr>
                <w:rFonts w:ascii="Cambria" w:hAnsi="Cambria"/>
                <w:sz w:val="20"/>
                <w:szCs w:val="20"/>
              </w:rPr>
              <w:t xml:space="preserve"> and guidance for the rehabilitation of person with disabilities. This is the only programme which consist the information and therapeutic process for all seven disability areas as recognized under PWDA</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proofErr w:type="spellStart"/>
            <w:r w:rsidRPr="00C07C5F">
              <w:rPr>
                <w:rFonts w:ascii="Cambria" w:hAnsi="Cambria"/>
                <w:sz w:val="20"/>
                <w:szCs w:val="20"/>
              </w:rPr>
              <w:t>B.Ed</w:t>
            </w:r>
            <w:proofErr w:type="spellEnd"/>
            <w:r w:rsidRPr="00C07C5F">
              <w:rPr>
                <w:rFonts w:ascii="Cambria" w:hAnsi="Cambria"/>
                <w:sz w:val="20"/>
                <w:szCs w:val="20"/>
              </w:rPr>
              <w:t xml:space="preserve"> (Special Education )</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r w:rsidRPr="00C07C5F">
              <w:rPr>
                <w:rFonts w:ascii="Cambria" w:hAnsi="Cambria"/>
                <w:sz w:val="20"/>
                <w:szCs w:val="20"/>
              </w:rPr>
              <w:t xml:space="preserve">IGNOU, NCDS in collaboration with Rehabilitation Council of India (RCI) is going to launch </w:t>
            </w:r>
            <w:proofErr w:type="spellStart"/>
            <w:r w:rsidRPr="00C07C5F">
              <w:rPr>
                <w:rFonts w:ascii="Cambria" w:hAnsi="Cambria"/>
                <w:sz w:val="20"/>
                <w:szCs w:val="20"/>
              </w:rPr>
              <w:t>B.Ed</w:t>
            </w:r>
            <w:proofErr w:type="spellEnd"/>
            <w:r w:rsidRPr="00C07C5F">
              <w:rPr>
                <w:rFonts w:ascii="Cambria" w:hAnsi="Cambria"/>
                <w:sz w:val="20"/>
                <w:szCs w:val="20"/>
              </w:rPr>
              <w:t xml:space="preserve"> (Special Education) programme from July, 2009 session. The programme is of two years du ration and being offered in 3 areas of disabilities viz., Mental Retardation, Hearing Impairment and Visual impairment.</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r w:rsidRPr="00C07C5F">
              <w:rPr>
                <w:rFonts w:ascii="Cambria" w:hAnsi="Cambria"/>
                <w:sz w:val="20"/>
                <w:szCs w:val="20"/>
              </w:rPr>
              <w:t>Foundation Course for In-service Teacher for Teaching Children with Disability</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jc w:val="both"/>
              <w:rPr>
                <w:rFonts w:ascii="Cambria" w:hAnsi="Cambria"/>
                <w:sz w:val="20"/>
                <w:szCs w:val="20"/>
              </w:rPr>
            </w:pPr>
            <w:proofErr w:type="gramStart"/>
            <w:r w:rsidRPr="00C07C5F">
              <w:rPr>
                <w:rFonts w:ascii="Cambria" w:hAnsi="Cambria"/>
                <w:sz w:val="20"/>
                <w:szCs w:val="20"/>
              </w:rPr>
              <w:t>this</w:t>
            </w:r>
            <w:proofErr w:type="gramEnd"/>
            <w:r w:rsidRPr="00C07C5F">
              <w:rPr>
                <w:rFonts w:ascii="Cambria" w:hAnsi="Cambria"/>
                <w:sz w:val="20"/>
                <w:szCs w:val="20"/>
              </w:rPr>
              <w:t xml:space="preserve"> a foundation course is being launched in collaboration with Rehabilitation Council of India for In-service teachers.  The course will be offered through online and also through print mode.</w:t>
            </w:r>
          </w:p>
        </w:tc>
      </w:tr>
    </w:tbl>
    <w:p w:rsidR="007A2266" w:rsidRPr="00C07C5F" w:rsidRDefault="007A2266">
      <w:pPr>
        <w:spacing w:after="0"/>
        <w:rPr>
          <w:rFonts w:eastAsia="Calibri" w:cs="Mangal"/>
          <w:vanish/>
          <w:sz w:val="20"/>
          <w:szCs w:val="20"/>
          <w:lang w:bidi="hi-IN"/>
        </w:rPr>
      </w:pPr>
    </w:p>
    <w:tbl>
      <w:tblPr>
        <w:tblW w:w="9184" w:type="dxa"/>
        <w:tblInd w:w="392" w:type="dxa"/>
        <w:tblCellMar>
          <w:left w:w="10" w:type="dxa"/>
          <w:right w:w="10" w:type="dxa"/>
        </w:tblCellMar>
        <w:tblLook w:val="0000" w:firstRow="0" w:lastRow="0" w:firstColumn="0" w:lastColumn="0" w:noHBand="0" w:noVBand="0"/>
      </w:tblPr>
      <w:tblGrid>
        <w:gridCol w:w="4396"/>
        <w:gridCol w:w="4788"/>
      </w:tblGrid>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rFonts w:ascii="Cambria" w:hAnsi="Cambria"/>
                <w:sz w:val="20"/>
                <w:szCs w:val="20"/>
              </w:rPr>
            </w:pPr>
            <w:r w:rsidRPr="00C07C5F">
              <w:rPr>
                <w:rFonts w:ascii="Cambria" w:hAnsi="Cambria"/>
                <w:sz w:val="20"/>
                <w:szCs w:val="20"/>
              </w:rPr>
              <w:t>Elective Course in Disability Studies</w:t>
            </w:r>
          </w:p>
          <w:p w:rsidR="007A2266" w:rsidRPr="00C07C5F" w:rsidRDefault="007A2266">
            <w:pPr>
              <w:spacing w:after="0"/>
              <w:textAlignment w:val="auto"/>
              <w:rPr>
                <w:sz w:val="20"/>
                <w:szCs w:val="20"/>
              </w:rPr>
            </w:pP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sz w:val="20"/>
                <w:szCs w:val="20"/>
              </w:rPr>
            </w:pPr>
            <w:r w:rsidRPr="00C07C5F">
              <w:rPr>
                <w:rFonts w:ascii="Cambria" w:hAnsi="Cambria"/>
                <w:sz w:val="20"/>
                <w:szCs w:val="20"/>
              </w:rPr>
              <w:t>The first time in the country IGNOU, NCDS has taken initiative to develop an academic programme starting from the 8 credit elective course under Bachelor Degree Programme to PG Diploma in Master Degree on modular basis.</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sz w:val="20"/>
                <w:szCs w:val="20"/>
              </w:rPr>
            </w:pPr>
            <w:proofErr w:type="spellStart"/>
            <w:r w:rsidRPr="00C07C5F">
              <w:rPr>
                <w:rFonts w:ascii="Cambria" w:hAnsi="Cambria"/>
                <w:bCs/>
                <w:sz w:val="20"/>
                <w:szCs w:val="20"/>
              </w:rPr>
              <w:t>M.Ed</w:t>
            </w:r>
            <w:proofErr w:type="spellEnd"/>
            <w:r w:rsidRPr="00C07C5F">
              <w:rPr>
                <w:rFonts w:ascii="Cambria" w:hAnsi="Cambria"/>
                <w:bCs/>
                <w:sz w:val="20"/>
                <w:szCs w:val="20"/>
              </w:rPr>
              <w:t xml:space="preserve"> in Special Education </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rFonts w:ascii="Cambria" w:hAnsi="Cambria"/>
                <w:sz w:val="20"/>
                <w:szCs w:val="20"/>
              </w:rPr>
            </w:pPr>
            <w:r w:rsidRPr="00C07C5F">
              <w:rPr>
                <w:rFonts w:ascii="Cambria" w:hAnsi="Cambria"/>
                <w:sz w:val="20"/>
                <w:szCs w:val="20"/>
              </w:rPr>
              <w:t>To raise the level of expertise in special education.</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rFonts w:ascii="Cambria" w:hAnsi="Cambria"/>
                <w:sz w:val="20"/>
                <w:szCs w:val="20"/>
              </w:rPr>
            </w:pPr>
            <w:r w:rsidRPr="00C07C5F">
              <w:rPr>
                <w:rFonts w:ascii="Cambria" w:hAnsi="Cambria"/>
                <w:sz w:val="20"/>
                <w:szCs w:val="20"/>
              </w:rPr>
              <w:t>Certificate in Early Childhood Special enabling inclusion (Mental Retardation, Visual Impairment and Hearing Impairment)</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textAlignment w:val="auto"/>
              <w:rPr>
                <w:rFonts w:ascii="Cambria" w:hAnsi="Cambria"/>
                <w:sz w:val="20"/>
                <w:szCs w:val="20"/>
              </w:rPr>
            </w:pPr>
            <w:r w:rsidRPr="00C07C5F">
              <w:rPr>
                <w:rFonts w:ascii="Cambria" w:hAnsi="Cambria"/>
                <w:sz w:val="20"/>
                <w:szCs w:val="20"/>
              </w:rPr>
              <w:t>To make qualified human resource available in the field.</w:t>
            </w:r>
          </w:p>
        </w:tc>
      </w:tr>
      <w:tr w:rsidR="007A2266" w:rsidRPr="00C07C5F" w:rsidTr="00C95404">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jc w:val="both"/>
              <w:textAlignment w:val="auto"/>
              <w:rPr>
                <w:rFonts w:ascii="Cambria" w:hAnsi="Cambria"/>
                <w:sz w:val="20"/>
                <w:szCs w:val="20"/>
              </w:rPr>
            </w:pPr>
            <w:r w:rsidRPr="00C07C5F">
              <w:rPr>
                <w:rFonts w:ascii="Cambria" w:hAnsi="Cambria"/>
                <w:sz w:val="20"/>
                <w:szCs w:val="20"/>
              </w:rPr>
              <w:t>Master of Science in Counselling and Family Therapy</w:t>
            </w:r>
          </w:p>
          <w:p w:rsidR="007A2266" w:rsidRPr="00C07C5F" w:rsidRDefault="007A2266">
            <w:pPr>
              <w:spacing w:after="0"/>
              <w:jc w:val="both"/>
              <w:textAlignment w:val="auto"/>
              <w:rPr>
                <w:rFonts w:ascii="Cambria" w:hAnsi="Cambria"/>
                <w:sz w:val="20"/>
                <w:szCs w:val="20"/>
              </w:rPr>
            </w:pP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C07C5F" w:rsidRDefault="004554D7">
            <w:pPr>
              <w:spacing w:after="0"/>
              <w:textAlignment w:val="auto"/>
              <w:rPr>
                <w:rFonts w:ascii="Cambria" w:hAnsi="Cambria"/>
                <w:sz w:val="20"/>
                <w:szCs w:val="20"/>
              </w:rPr>
            </w:pPr>
            <w:r w:rsidRPr="00C07C5F">
              <w:rPr>
                <w:rFonts w:ascii="Cambria" w:hAnsi="Cambria"/>
                <w:sz w:val="20"/>
                <w:szCs w:val="20"/>
              </w:rPr>
              <w:lastRenderedPageBreak/>
              <w:t xml:space="preserve">To make qualified human resource available </w:t>
            </w:r>
            <w:proofErr w:type="gramStart"/>
            <w:r w:rsidRPr="00C07C5F">
              <w:rPr>
                <w:rFonts w:ascii="Cambria" w:hAnsi="Cambria"/>
                <w:sz w:val="20"/>
                <w:szCs w:val="20"/>
              </w:rPr>
              <w:t>in  mental</w:t>
            </w:r>
            <w:proofErr w:type="gramEnd"/>
            <w:r w:rsidRPr="00C07C5F">
              <w:rPr>
                <w:rFonts w:ascii="Cambria" w:hAnsi="Cambria"/>
                <w:sz w:val="20"/>
                <w:szCs w:val="20"/>
              </w:rPr>
              <w:t xml:space="preserve"> health care.</w:t>
            </w:r>
          </w:p>
        </w:tc>
      </w:tr>
      <w:tr w:rsidR="00CB4EC4" w:rsidRPr="00C07C5F" w:rsidTr="00A651F9">
        <w:tc>
          <w:tcPr>
            <w:tcW w:w="918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B4EC4" w:rsidRPr="00C07C5F" w:rsidRDefault="00CB4EC4" w:rsidP="00CB4EC4">
            <w:pPr>
              <w:ind w:left="360"/>
              <w:jc w:val="center"/>
              <w:rPr>
                <w:rFonts w:ascii="Cambria" w:hAnsi="Cambria"/>
                <w:sz w:val="20"/>
                <w:szCs w:val="20"/>
              </w:rPr>
            </w:pPr>
            <w:r w:rsidRPr="00C07C5F">
              <w:rPr>
                <w:rFonts w:ascii="Cambria" w:hAnsi="Cambria"/>
                <w:i/>
                <w:sz w:val="20"/>
                <w:szCs w:val="20"/>
              </w:rPr>
              <w:lastRenderedPageBreak/>
              <w:t xml:space="preserve">Source: compiled from information provided by </w:t>
            </w:r>
            <w:proofErr w:type="spellStart"/>
            <w:r w:rsidRPr="00C07C5F">
              <w:rPr>
                <w:rFonts w:ascii="Cambria" w:hAnsi="Cambria"/>
                <w:i/>
                <w:sz w:val="20"/>
                <w:szCs w:val="20"/>
              </w:rPr>
              <w:t>MoHRD</w:t>
            </w:r>
            <w:proofErr w:type="spellEnd"/>
            <w:r w:rsidRPr="00C07C5F">
              <w:rPr>
                <w:rFonts w:ascii="Cambria" w:hAnsi="Cambria"/>
                <w:i/>
                <w:sz w:val="20"/>
                <w:szCs w:val="20"/>
              </w:rPr>
              <w:t xml:space="preserve"> to </w:t>
            </w:r>
            <w:proofErr w:type="spellStart"/>
            <w:r w:rsidRPr="00C07C5F">
              <w:rPr>
                <w:rFonts w:ascii="Cambria" w:hAnsi="Cambria"/>
                <w:i/>
                <w:sz w:val="20"/>
                <w:szCs w:val="20"/>
              </w:rPr>
              <w:t>MoSJE</w:t>
            </w:r>
            <w:proofErr w:type="spellEnd"/>
          </w:p>
        </w:tc>
      </w:tr>
    </w:tbl>
    <w:p w:rsidR="007A2266" w:rsidRPr="00F67AEE" w:rsidRDefault="004554D7">
      <w:pPr>
        <w:spacing w:after="0"/>
        <w:rPr>
          <w:rFonts w:ascii="Cambria" w:hAnsi="Cambria"/>
          <w:b/>
        </w:rPr>
      </w:pPr>
      <w:bookmarkStart w:id="616" w:name="_Toc316209532"/>
      <w:bookmarkStart w:id="617" w:name="_Toc316377136"/>
      <w:r w:rsidRPr="00F67AEE">
        <w:rPr>
          <w:rFonts w:ascii="Cambria" w:hAnsi="Cambria"/>
          <w:b/>
        </w:rPr>
        <w:t xml:space="preserve">24.30   Central Scholarship Scheme for College and University </w:t>
      </w:r>
      <w:proofErr w:type="gramStart"/>
      <w:r w:rsidRPr="00F67AEE">
        <w:rPr>
          <w:rFonts w:ascii="Cambria" w:hAnsi="Cambria"/>
          <w:b/>
        </w:rPr>
        <w:t>Students</w:t>
      </w:r>
      <w:bookmarkEnd w:id="616"/>
      <w:r w:rsidRPr="00F67AEE">
        <w:rPr>
          <w:rFonts w:ascii="Cambria" w:hAnsi="Cambria"/>
          <w:b/>
        </w:rPr>
        <w:t xml:space="preserve"> :</w:t>
      </w:r>
      <w:bookmarkEnd w:id="617"/>
      <w:proofErr w:type="gramEnd"/>
      <w:r w:rsidRPr="00F67AEE">
        <w:rPr>
          <w:rFonts w:ascii="Cambria" w:hAnsi="Cambria"/>
          <w:b/>
        </w:rPr>
        <w:t xml:space="preserve"> </w:t>
      </w:r>
      <w:r w:rsidRPr="00F67AEE">
        <w:rPr>
          <w:rFonts w:ascii="Cambria" w:hAnsi="Cambria"/>
          <w:b/>
        </w:rPr>
        <w:tab/>
      </w:r>
    </w:p>
    <w:p w:rsidR="007A2266" w:rsidRPr="00F67AEE" w:rsidRDefault="004554D7">
      <w:pPr>
        <w:spacing w:after="0"/>
        <w:ind w:left="720"/>
        <w:rPr>
          <w:rFonts w:ascii="Cambria" w:hAnsi="Cambria"/>
        </w:rPr>
      </w:pPr>
      <w:r w:rsidRPr="00F67AEE">
        <w:rPr>
          <w:rFonts w:ascii="Cambria" w:hAnsi="Cambria"/>
        </w:rPr>
        <w:t xml:space="preserve">Under this scheme, 3% slots, out of total 82,000 scholarships have been earmarked for </w:t>
      </w:r>
      <w:proofErr w:type="spellStart"/>
      <w:r w:rsidRPr="00F67AEE">
        <w:rPr>
          <w:rFonts w:ascii="Cambria" w:hAnsi="Cambria"/>
        </w:rPr>
        <w:t>PwD</w:t>
      </w:r>
      <w:proofErr w:type="spellEnd"/>
      <w:r w:rsidRPr="00F67AEE">
        <w:rPr>
          <w:rFonts w:ascii="Cambria" w:hAnsi="Cambria"/>
        </w:rPr>
        <w:t xml:space="preserve"> students.</w:t>
      </w:r>
    </w:p>
    <w:p w:rsidR="007A2266" w:rsidRPr="00F67AEE" w:rsidRDefault="004554D7">
      <w:pPr>
        <w:spacing w:before="240" w:after="0"/>
      </w:pPr>
      <w:bookmarkStart w:id="618" w:name="_Toc316209533"/>
      <w:bookmarkStart w:id="619" w:name="_Toc316377137"/>
      <w:r w:rsidRPr="00F67AEE">
        <w:rPr>
          <w:rFonts w:ascii="Cambria" w:hAnsi="Cambria"/>
          <w:b/>
        </w:rPr>
        <w:t>24.31</w:t>
      </w:r>
      <w:r w:rsidRPr="00F67AEE">
        <w:rPr>
          <w:rFonts w:ascii="Cambria" w:hAnsi="Cambria"/>
          <w:b/>
        </w:rPr>
        <w:tab/>
        <w:t>Establishment of Equal Opportunity Cells (EOC) in Universities</w:t>
      </w:r>
      <w:bookmarkEnd w:id="618"/>
      <w:bookmarkEnd w:id="619"/>
    </w:p>
    <w:p w:rsidR="007A2266" w:rsidRPr="00F67AEE" w:rsidRDefault="004554D7" w:rsidP="0093328A">
      <w:pPr>
        <w:spacing w:after="0"/>
        <w:ind w:left="720"/>
        <w:jc w:val="both"/>
      </w:pPr>
      <w:r w:rsidRPr="00F67AEE">
        <w:rPr>
          <w:rFonts w:ascii="Cambria" w:hAnsi="Cambria"/>
          <w:bCs/>
        </w:rPr>
        <w:t>To make Colleges and Universities more responsive to the needs and constraints of the disadvantaged social groups, the Commission has financed Institutions to establish Equal Opportunity Cells to oversee the effective implementation of policies and programmes for disadvantaged groups and to provide guidance and counselling in academic, financial, social and other matters. One time grant of 0.2 million for establishing the office of Equal Opportunity Cells will be provided. At present, as many as 128 EOCs are functioning in various universities</w:t>
      </w:r>
      <w:r w:rsidRPr="00F67AEE">
        <w:rPr>
          <w:rFonts w:ascii="Cambria" w:hAnsi="Cambria"/>
          <w:b/>
          <w:bCs/>
        </w:rPr>
        <w:t>.</w:t>
      </w:r>
    </w:p>
    <w:p w:rsidR="007A2266" w:rsidRPr="00F67AEE" w:rsidRDefault="004554D7" w:rsidP="0093328A">
      <w:pPr>
        <w:spacing w:before="240" w:after="0"/>
        <w:ind w:left="720" w:hanging="720"/>
        <w:jc w:val="both"/>
      </w:pPr>
      <w:r w:rsidRPr="00F67AEE">
        <w:rPr>
          <w:rFonts w:ascii="Cambria" w:hAnsi="Cambria"/>
          <w:b/>
        </w:rPr>
        <w:t>24. 32</w:t>
      </w:r>
      <w:r w:rsidRPr="00F67AEE">
        <w:rPr>
          <w:rFonts w:ascii="Cambria" w:hAnsi="Cambria"/>
        </w:rPr>
        <w:tab/>
        <w:t xml:space="preserve">National Mission on Education through Information and Communication Technology (ICT): The National Mission on Education through Information and Communication Technology (ICT), launched by Ministry of Human Resource Development has been envisaged as a Centrally Sponsored Scheme to leverage the potential of ICT, in teaching and learning process for </w:t>
      </w:r>
      <w:proofErr w:type="gramStart"/>
      <w:r w:rsidRPr="00F67AEE">
        <w:rPr>
          <w:rFonts w:ascii="Cambria" w:hAnsi="Cambria"/>
        </w:rPr>
        <w:t>the  benefit</w:t>
      </w:r>
      <w:proofErr w:type="gramEnd"/>
      <w:r w:rsidRPr="00F67AEE">
        <w:rPr>
          <w:rFonts w:ascii="Cambria" w:hAnsi="Cambria"/>
        </w:rPr>
        <w:t xml:space="preserve"> of all the learners in Higher Education Institutions in any time </w:t>
      </w:r>
      <w:proofErr w:type="spellStart"/>
      <w:r w:rsidRPr="00F67AEE">
        <w:rPr>
          <w:rFonts w:ascii="Cambria" w:hAnsi="Cambria"/>
        </w:rPr>
        <w:t>any where</w:t>
      </w:r>
      <w:proofErr w:type="spellEnd"/>
      <w:r w:rsidRPr="00F67AEE">
        <w:rPr>
          <w:rFonts w:ascii="Cambria" w:hAnsi="Cambria"/>
        </w:rPr>
        <w:t xml:space="preserve"> mode. In order to facilitate the </w:t>
      </w:r>
      <w:proofErr w:type="spellStart"/>
      <w:r w:rsidRPr="00F67AEE">
        <w:rPr>
          <w:rFonts w:ascii="Cambria" w:hAnsi="Cambria"/>
        </w:rPr>
        <w:t>PwD</w:t>
      </w:r>
      <w:proofErr w:type="spellEnd"/>
      <w:r w:rsidRPr="00F67AEE">
        <w:rPr>
          <w:rFonts w:ascii="Cambria" w:hAnsi="Cambria"/>
        </w:rPr>
        <w:t xml:space="preserve"> students, the following focused interventions have been incorporated in the Mission.  Unicode font have been followed to provide support in various languages and enable daisy system for text to speech, which will provide support to visually impaired students. Accessibility option is being integrated in </w:t>
      </w:r>
      <w:proofErr w:type="spellStart"/>
      <w:r w:rsidRPr="00F67AEE">
        <w:rPr>
          <w:rFonts w:ascii="Cambria" w:hAnsi="Cambria"/>
        </w:rPr>
        <w:t>Akash</w:t>
      </w:r>
      <w:proofErr w:type="spellEnd"/>
      <w:r w:rsidRPr="00F67AEE">
        <w:rPr>
          <w:rFonts w:ascii="Cambria" w:hAnsi="Cambria"/>
        </w:rPr>
        <w:t>, low cost computing tablet, which can be highly affordable assistive for physically challenged students in so far as their education needs are there.</w:t>
      </w:r>
    </w:p>
    <w:p w:rsidR="007A2266" w:rsidRPr="00F67AEE" w:rsidRDefault="004554D7" w:rsidP="0093328A">
      <w:pPr>
        <w:rPr>
          <w:rFonts w:ascii="Cambria" w:hAnsi="Cambria"/>
          <w:b/>
        </w:rPr>
      </w:pPr>
      <w:bookmarkStart w:id="620" w:name="_Toc316209534"/>
      <w:bookmarkStart w:id="621" w:name="_Toc316377138"/>
      <w:r w:rsidRPr="00F67AEE">
        <w:rPr>
          <w:rFonts w:ascii="Cambria" w:hAnsi="Cambria"/>
          <w:b/>
        </w:rPr>
        <w:t>Scholarships in Higher Education</w:t>
      </w:r>
      <w:bookmarkEnd w:id="620"/>
      <w:bookmarkEnd w:id="621"/>
    </w:p>
    <w:p w:rsidR="007A2266" w:rsidRPr="00F67AEE" w:rsidRDefault="004554D7" w:rsidP="0093328A">
      <w:pPr>
        <w:spacing w:after="0"/>
        <w:rPr>
          <w:rFonts w:ascii="Cambria" w:hAnsi="Cambria"/>
          <w:b/>
        </w:rPr>
      </w:pPr>
      <w:bookmarkStart w:id="622" w:name="_Toc316209535"/>
      <w:bookmarkStart w:id="623" w:name="_Toc316377139"/>
      <w:proofErr w:type="gramStart"/>
      <w:r w:rsidRPr="00F67AEE">
        <w:rPr>
          <w:rFonts w:ascii="Cambria" w:hAnsi="Cambria"/>
          <w:b/>
        </w:rPr>
        <w:t>24.33  National</w:t>
      </w:r>
      <w:proofErr w:type="gramEnd"/>
      <w:r w:rsidRPr="00F67AEE">
        <w:rPr>
          <w:rFonts w:ascii="Cambria" w:hAnsi="Cambria"/>
          <w:b/>
        </w:rPr>
        <w:t xml:space="preserve"> Scholarships for Persons with Disabilities</w:t>
      </w:r>
      <w:bookmarkEnd w:id="622"/>
      <w:r w:rsidRPr="00F67AEE">
        <w:rPr>
          <w:rFonts w:ascii="Cambria" w:hAnsi="Cambria"/>
          <w:b/>
        </w:rPr>
        <w:t>:</w:t>
      </w:r>
      <w:bookmarkEnd w:id="623"/>
      <w:r w:rsidRPr="00F67AEE">
        <w:rPr>
          <w:rFonts w:ascii="Cambria" w:hAnsi="Cambria"/>
          <w:b/>
        </w:rPr>
        <w:t xml:space="preserve"> </w:t>
      </w:r>
    </w:p>
    <w:p w:rsidR="007A2266" w:rsidRPr="00F67AEE" w:rsidRDefault="004554D7" w:rsidP="0093328A">
      <w:pPr>
        <w:ind w:left="720"/>
        <w:jc w:val="both"/>
        <w:rPr>
          <w:rFonts w:ascii="Cambria" w:hAnsi="Cambria"/>
        </w:rPr>
      </w:pPr>
      <w:r w:rsidRPr="00F67AEE">
        <w:rPr>
          <w:rFonts w:ascii="Cambria" w:hAnsi="Cambria"/>
        </w:rPr>
        <w:t xml:space="preserve">Under this scheme, the Ministry of Social Justice and Empowerment awards 500 new scholarships every year for pursuing post matriculation, professional and technical courses of more than one year duration. Applications for these scholarships are invited in the leading newspaper and placed on the website of the ministry. With respect to students with cerebral palsy, mental retardation, multiple disabilities and profound or severe hearing impairment, scholarship are awarded for pursuing studies from IX Std. onwards. </w:t>
      </w:r>
    </w:p>
    <w:p w:rsidR="007A2266" w:rsidRPr="00F67AEE" w:rsidRDefault="004554D7" w:rsidP="0093328A">
      <w:pPr>
        <w:pStyle w:val="NoSpacing"/>
        <w:ind w:left="720" w:hanging="720"/>
        <w:jc w:val="both"/>
        <w:rPr>
          <w:lang w:val="en-IN"/>
        </w:rPr>
      </w:pPr>
      <w:r w:rsidRPr="00F67AEE">
        <w:rPr>
          <w:rFonts w:ascii="Cambria" w:hAnsi="Cambria"/>
          <w:b/>
          <w:bCs/>
          <w:lang w:val="en-IN"/>
        </w:rPr>
        <w:t>24.34</w:t>
      </w:r>
      <w:r w:rsidRPr="00F67AEE">
        <w:rPr>
          <w:rFonts w:ascii="Cambria" w:hAnsi="Cambria"/>
          <w:lang w:val="en-IN"/>
        </w:rPr>
        <w:tab/>
        <w:t xml:space="preserve">Students with 40% or more disability whose monthly family income does not exceed </w:t>
      </w:r>
      <w:proofErr w:type="spellStart"/>
      <w:r w:rsidRPr="00F67AEE">
        <w:rPr>
          <w:rFonts w:ascii="Cambria" w:hAnsi="Cambria"/>
          <w:lang w:val="en-IN"/>
        </w:rPr>
        <w:t>Rs</w:t>
      </w:r>
      <w:proofErr w:type="spellEnd"/>
      <w:r w:rsidRPr="00F67AEE">
        <w:rPr>
          <w:rFonts w:ascii="Cambria" w:hAnsi="Cambria"/>
          <w:lang w:val="en-IN"/>
        </w:rPr>
        <w:t xml:space="preserve">. 15,000/-are eligible for scholarship. A scholarship of </w:t>
      </w:r>
      <w:proofErr w:type="spellStart"/>
      <w:r w:rsidRPr="00F67AEE">
        <w:rPr>
          <w:rFonts w:ascii="Cambria" w:hAnsi="Cambria"/>
          <w:lang w:val="en-IN"/>
        </w:rPr>
        <w:t>Rs</w:t>
      </w:r>
      <w:proofErr w:type="spellEnd"/>
      <w:r w:rsidRPr="00F67AEE">
        <w:rPr>
          <w:rFonts w:ascii="Cambria" w:hAnsi="Cambria"/>
          <w:lang w:val="en-IN"/>
        </w:rPr>
        <w:t xml:space="preserve">. 700/- per month to day scholars and </w:t>
      </w:r>
      <w:proofErr w:type="spellStart"/>
      <w:r w:rsidRPr="00F67AEE">
        <w:rPr>
          <w:rFonts w:ascii="Cambria" w:hAnsi="Cambria"/>
          <w:lang w:val="en-IN"/>
        </w:rPr>
        <w:t>Rs</w:t>
      </w:r>
      <w:proofErr w:type="spellEnd"/>
      <w:r w:rsidRPr="00F67AEE">
        <w:rPr>
          <w:rFonts w:ascii="Cambria" w:hAnsi="Cambria"/>
          <w:lang w:val="en-IN"/>
        </w:rPr>
        <w:t xml:space="preserve">. 1,000/- per month to hostellers is provided to the students pursuing Graduate and Post Graduate level technical or professional courses. A scholarship or </w:t>
      </w:r>
      <w:proofErr w:type="spellStart"/>
      <w:r w:rsidRPr="00F67AEE">
        <w:rPr>
          <w:rFonts w:ascii="Cambria" w:hAnsi="Cambria"/>
          <w:lang w:val="en-IN"/>
        </w:rPr>
        <w:t>Rs</w:t>
      </w:r>
      <w:proofErr w:type="spellEnd"/>
      <w:r w:rsidRPr="00F67AEE">
        <w:rPr>
          <w:rFonts w:ascii="Cambria" w:hAnsi="Cambria"/>
          <w:lang w:val="en-IN"/>
        </w:rPr>
        <w:t xml:space="preserve">. 400/- per month to day scholars and </w:t>
      </w:r>
      <w:proofErr w:type="spellStart"/>
      <w:r w:rsidRPr="00F67AEE">
        <w:rPr>
          <w:rFonts w:ascii="Cambria" w:hAnsi="Cambria"/>
          <w:lang w:val="en-IN"/>
        </w:rPr>
        <w:t>Rs</w:t>
      </w:r>
      <w:proofErr w:type="spellEnd"/>
      <w:r w:rsidRPr="00F67AEE">
        <w:rPr>
          <w:rFonts w:ascii="Cambria" w:hAnsi="Cambria"/>
          <w:lang w:val="en-IN"/>
        </w:rPr>
        <w:t xml:space="preserve">. 700/- per month to hostellers is provided for pursuing diploma and certificate level professional courses. In addition to the scholarship, the students are reimbursed the course fee subject to a ceiling of </w:t>
      </w:r>
      <w:proofErr w:type="spellStart"/>
      <w:r w:rsidRPr="00F67AEE">
        <w:rPr>
          <w:rFonts w:ascii="Cambria" w:hAnsi="Cambria"/>
          <w:lang w:val="en-IN"/>
        </w:rPr>
        <w:t>Rs</w:t>
      </w:r>
      <w:proofErr w:type="spellEnd"/>
      <w:r w:rsidRPr="00F67AEE">
        <w:rPr>
          <w:rFonts w:ascii="Cambria" w:hAnsi="Cambria"/>
          <w:lang w:val="en-IN"/>
        </w:rPr>
        <w:t>. 10,000/- per year. Financial assistance under the scheme is also given for computer with editing software for blind/ deaf graduate and postgraduate students pursuing professional courses and for support access software for cerebral palsied students.</w:t>
      </w:r>
    </w:p>
    <w:p w:rsidR="007A2266" w:rsidRPr="00F67AEE" w:rsidRDefault="004554D7" w:rsidP="0093328A">
      <w:pPr>
        <w:spacing w:before="240" w:after="0"/>
        <w:ind w:left="720" w:hanging="720"/>
        <w:jc w:val="both"/>
        <w:rPr>
          <w:rFonts w:ascii="Cambria" w:hAnsi="Cambria"/>
          <w:b/>
        </w:rPr>
      </w:pPr>
      <w:bookmarkStart w:id="624" w:name="_Toc316209536"/>
      <w:bookmarkStart w:id="625" w:name="_Toc316377140"/>
      <w:r w:rsidRPr="00F67AEE">
        <w:rPr>
          <w:rFonts w:ascii="Cambria" w:hAnsi="Cambria"/>
          <w:b/>
        </w:rPr>
        <w:t>24.35 Post Matriculation Scholarship for Scheduled Tribe Students by Ministry of Tribal Affairs</w:t>
      </w:r>
      <w:bookmarkEnd w:id="624"/>
      <w:r w:rsidRPr="00F67AEE">
        <w:rPr>
          <w:rFonts w:ascii="Cambria" w:hAnsi="Cambria"/>
          <w:b/>
        </w:rPr>
        <w:t>:</w:t>
      </w:r>
      <w:bookmarkEnd w:id="625"/>
      <w:r w:rsidRPr="00F67AEE">
        <w:rPr>
          <w:rFonts w:ascii="Cambria" w:hAnsi="Cambria"/>
          <w:b/>
        </w:rPr>
        <w:t xml:space="preserve"> </w:t>
      </w:r>
    </w:p>
    <w:p w:rsidR="007A2266" w:rsidRPr="00F67AEE" w:rsidRDefault="004554D7" w:rsidP="0093328A">
      <w:pPr>
        <w:spacing w:after="0"/>
        <w:ind w:left="720" w:hanging="720"/>
        <w:jc w:val="both"/>
      </w:pPr>
      <w:r w:rsidRPr="00F67AEE">
        <w:rPr>
          <w:rFonts w:ascii="Cambria" w:hAnsi="Cambria"/>
        </w:rPr>
        <w:tab/>
        <w:t>The scheme provides 100 per cent financial assistance to Scheduled Tribe students whose family income is less than or equal to Rs.0.108 million per annum for pursuing post-matriculation recognized courses in recognized institutions.  The scheme covers professional, technical as well as non-professional courses at various levels.  The value of the existing scholarship includes maintenance allowance, reader charges of blind students, study tour charges, thesis typing/printing charges, book allowance to students pursuing correspondence course and compulsory non-refundable fees charges by the educational institutions.</w:t>
      </w:r>
    </w:p>
    <w:p w:rsidR="007A2266" w:rsidRPr="00F67AEE" w:rsidRDefault="004554D7" w:rsidP="0093328A">
      <w:pPr>
        <w:spacing w:before="240" w:after="0"/>
      </w:pPr>
      <w:bookmarkStart w:id="626" w:name="_Toc316209537"/>
      <w:bookmarkStart w:id="627" w:name="_Toc316377141"/>
      <w:r w:rsidRPr="00F67AEE">
        <w:rPr>
          <w:rFonts w:ascii="Cambria" w:hAnsi="Cambria"/>
          <w:b/>
        </w:rPr>
        <w:lastRenderedPageBreak/>
        <w:t xml:space="preserve">24. </w:t>
      </w:r>
      <w:proofErr w:type="gramStart"/>
      <w:r w:rsidRPr="00F67AEE">
        <w:rPr>
          <w:rFonts w:ascii="Cambria" w:hAnsi="Cambria"/>
          <w:b/>
        </w:rPr>
        <w:t xml:space="preserve">36  </w:t>
      </w:r>
      <w:proofErr w:type="spellStart"/>
      <w:r w:rsidRPr="00F67AEE">
        <w:rPr>
          <w:rFonts w:ascii="Cambria" w:hAnsi="Cambria"/>
          <w:b/>
        </w:rPr>
        <w:t>GyanPrabha</w:t>
      </w:r>
      <w:proofErr w:type="spellEnd"/>
      <w:proofErr w:type="gramEnd"/>
      <w:r w:rsidRPr="00F67AEE">
        <w:rPr>
          <w:rFonts w:ascii="Cambria" w:hAnsi="Cambria"/>
          <w:b/>
        </w:rPr>
        <w:t xml:space="preserve"> (Scholarship Scheme)</w:t>
      </w:r>
      <w:bookmarkEnd w:id="626"/>
      <w:bookmarkEnd w:id="627"/>
    </w:p>
    <w:p w:rsidR="007A2266" w:rsidRPr="00F67AEE" w:rsidRDefault="004554D7" w:rsidP="0093328A">
      <w:pPr>
        <w:spacing w:after="0"/>
        <w:ind w:left="720"/>
        <w:jc w:val="both"/>
        <w:rPr>
          <w:rFonts w:ascii="Cambria" w:hAnsi="Cambria"/>
          <w:bCs/>
        </w:rPr>
      </w:pPr>
      <w:r w:rsidRPr="00F67AEE">
        <w:rPr>
          <w:rFonts w:ascii="Cambria" w:hAnsi="Cambria"/>
          <w:bCs/>
        </w:rPr>
        <w:t>This is a scheme of National Trust was devised in 2010 to provide financial assistance for p</w:t>
      </w:r>
      <w:r w:rsidR="0030311D" w:rsidRPr="0030311D">
        <w:rPr>
          <w:noProof/>
          <w:lang w:eastAsia="en-US"/>
        </w:rPr>
        <w:t xml:space="preserve"> </w:t>
      </w:r>
      <w:r w:rsidR="0030311D">
        <w:rPr>
          <w:noProof/>
          <w:lang w:val="en-US" w:eastAsia="en-US"/>
        </w:rPr>
        <mc:AlternateContent>
          <mc:Choice Requires="wps">
            <w:drawing>
              <wp:anchor distT="0" distB="0" distL="114300" distR="114300" simplePos="0" relativeHeight="251674624" behindDoc="1" locked="0" layoutInCell="1" allowOverlap="1" wp14:anchorId="4105AE15" wp14:editId="11F42E0E">
                <wp:simplePos x="0" y="0"/>
                <wp:positionH relativeFrom="column">
                  <wp:posOffset>3810000</wp:posOffset>
                </wp:positionH>
                <wp:positionV relativeFrom="paragraph">
                  <wp:posOffset>-369570</wp:posOffset>
                </wp:positionV>
                <wp:extent cx="2374265" cy="1403985"/>
                <wp:effectExtent l="0" t="0" r="18415" b="20955"/>
                <wp:wrapTight wrapText="bothSides">
                  <wp:wrapPolygon edited="0">
                    <wp:start x="0" y="0"/>
                    <wp:lineTo x="0" y="21620"/>
                    <wp:lineTo x="21594" y="21620"/>
                    <wp:lineTo x="21594"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A3502E" w:rsidRPr="00847CEC" w:rsidRDefault="00A3502E" w:rsidP="00847CEC">
                            <w:pPr>
                              <w:pStyle w:val="NoSpacing"/>
                              <w:jc w:val="center"/>
                              <w:rPr>
                                <w:rFonts w:asciiTheme="majorHAnsi" w:hAnsiTheme="majorHAnsi"/>
                                <w:b/>
                              </w:rPr>
                            </w:pPr>
                            <w:bookmarkStart w:id="628" w:name="_Toc316377145"/>
                            <w:bookmarkStart w:id="629" w:name="_Toc316413779"/>
                            <w:bookmarkStart w:id="630" w:name="_Toc317175523"/>
                            <w:r w:rsidRPr="00847CEC">
                              <w:rPr>
                                <w:rFonts w:asciiTheme="majorHAnsi" w:hAnsiTheme="majorHAnsi"/>
                                <w:b/>
                              </w:rPr>
                              <w:t>Box 24.4 Dedicated Satellite Channel on Disability</w:t>
                            </w:r>
                            <w:bookmarkEnd w:id="628"/>
                            <w:bookmarkEnd w:id="629"/>
                            <w:bookmarkEnd w:id="630"/>
                          </w:p>
                          <w:p w:rsidR="00A3502E" w:rsidRDefault="00A3502E" w:rsidP="0030311D">
                            <w:r w:rsidRPr="00F67AEE">
                              <w:rPr>
                                <w:rFonts w:ascii="Times New Roman" w:hAnsi="Times New Roman"/>
                                <w:sz w:val="20"/>
                                <w:szCs w:val="20"/>
                              </w:rPr>
                              <w:t>In order to make education available in all corners of the country for persons with disabilities, the EDUSAT Channel 'NAVSHIKHAR' has been set up in collaboration with Indian Space &amp;Research Organization (ISRO) and Media Lab Asia (MLA) by RCI.  As on date more than 500studycentres / Institutions have been connected through this station for the benefits of the students, trainees and parents of the persons with disabilities.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Text Box 6" o:spid="_x0000_s1038" type="#_x0000_t202" style="position:absolute;left:0;text-align:left;margin-left:300pt;margin-top:-29.1pt;width:186.95pt;height:110.55pt;z-index:-2516418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r3oJwIAAEwEAAAOAAAAZHJzL2Uyb0RvYy54bWysVNtu2zAMfR+wfxD0vjhxkzQx4hRdugwD&#10;ugvQ7gNoWY6F6TZJiZ19fSk5TbPbyzA/CKRIHZKHpFc3vZLkwJ0XRpd0MhpTwjUztdC7kn593L5Z&#10;UOID6Bqk0bykR+7pzfr1q1VnC56b1siaO4Ig2hedLWkbgi2yzLOWK/AjY7lGY2OcgoCq22W1gw7R&#10;lczy8XiedcbV1hnGvcfbu8FI1wm/aTgLn5vG80BkSTG3kE6Xziqe2XoFxc6BbQU7pQH/kIUCoTHo&#10;GeoOApC9E79BKcGc8aYJI2ZUZppGMJ5qwGom41+qeWjB8lQLkuPtmSb//2DZp8MXR0Rd0jklGhS2&#10;6JH3gbw1PZlHdjrrC3R6sOgWerzGLqdKvb037Jsn2mxa0Dt+65zpWg41ZjeJL7OLpwOOjyBV99HU&#10;GAb2wSSgvnEqUodkEETHLh3PnYmpMLzMr66n+XxGCUPbZDq+Wi5mKQYUz8+t8+E9N4pEoaQOW5/g&#10;4XDvQ0wHimeXGM0bKeqtkDIpbldtpCMHwDHZpu+E/pOb1KQr6XKWzwYG/goxTt+fIJQIOO9SqJIu&#10;zk5QRN7e6TpNYwAhBxlTlvpEZORuYDH0VZ86towBIsmVqY/IrDPDeOM6otAa94OSDke7pP77Hhyn&#10;RH7Q2J3lZDqNu5CU6ew6R8VdWqpLC2iGUCUNlAziJqT9SbzZW+ziViR+XzI5pYwjm2g/rVfciUs9&#10;eb38BNZPAAAA//8DAFBLAwQUAAYACAAAACEA5dyxWd8AAAALAQAADwAAAGRycy9kb3ducmV2Lnht&#10;bEyPwU7DMBBE70j8g7VI3FqbAKFJ41RVBNdKbZG4bmM3CdjrEDtp+HvMqRxX+zTzptjM1rBJD75z&#10;JOFhKYBpqp3qqJHwfnxbrID5gKTQONISfrSHTXl7U2Cu3IX2ejqEhsUQ8jlKaEPoc8593WqLful6&#10;TfF3doPFEM+h4WrASwy3hidCpNxiR7GhxV5Xra6/DqOVMB6r7bSvks+PaaeedukrWjTfUt7fzds1&#10;sKDncIXhTz+qQxmdTm4k5ZmRkAoRtwQJi+dVAiwS2ctjBuwU0TTJgJcF/7+h/AUAAP//AwBQSwEC&#10;LQAUAAYACAAAACEAtoM4kv4AAADhAQAAEwAAAAAAAAAAAAAAAAAAAAAAW0NvbnRlbnRfVHlwZXNd&#10;LnhtbFBLAQItABQABgAIAAAAIQA4/SH/1gAAAJQBAAALAAAAAAAAAAAAAAAAAC8BAABfcmVscy8u&#10;cmVsc1BLAQItABQABgAIAAAAIQCoVr3oJwIAAEwEAAAOAAAAAAAAAAAAAAAAAC4CAABkcnMvZTJv&#10;RG9jLnhtbFBLAQItABQABgAIAAAAIQDl3LFZ3wAAAAsBAAAPAAAAAAAAAAAAAAAAAIEEAABkcnMv&#10;ZG93bnJldi54bWxQSwUGAAAAAAQABADzAAAAjQUAAAAA&#10;">
                <v:textbox style="mso-fit-shape-to-text:t">
                  <w:txbxContent>
                    <w:p w:rsidR="00A3502E" w:rsidRPr="00847CEC" w:rsidRDefault="00A3502E" w:rsidP="00847CEC">
                      <w:pPr>
                        <w:pStyle w:val="NoSpacing"/>
                        <w:jc w:val="center"/>
                        <w:rPr>
                          <w:rFonts w:asciiTheme="majorHAnsi" w:hAnsiTheme="majorHAnsi"/>
                          <w:b/>
                        </w:rPr>
                      </w:pPr>
                      <w:bookmarkStart w:id="636" w:name="_Toc316377145"/>
                      <w:bookmarkStart w:id="637" w:name="_Toc316413779"/>
                      <w:bookmarkStart w:id="638" w:name="_Toc317175523"/>
                      <w:r w:rsidRPr="00847CEC">
                        <w:rPr>
                          <w:rFonts w:asciiTheme="majorHAnsi" w:hAnsiTheme="majorHAnsi"/>
                          <w:b/>
                        </w:rPr>
                        <w:t>Box 24.4 Dedicated Satellite Channel on Disability</w:t>
                      </w:r>
                      <w:bookmarkEnd w:id="636"/>
                      <w:bookmarkEnd w:id="637"/>
                      <w:bookmarkEnd w:id="638"/>
                    </w:p>
                    <w:p w:rsidR="00A3502E" w:rsidRDefault="00A3502E" w:rsidP="0030311D">
                      <w:r w:rsidRPr="00F67AEE">
                        <w:rPr>
                          <w:rFonts w:ascii="Times New Roman" w:hAnsi="Times New Roman"/>
                          <w:sz w:val="20"/>
                          <w:szCs w:val="20"/>
                        </w:rPr>
                        <w:t>In order to make education available in all corners of the country for persons with disabilities, the EDUSAT Channel 'NAVSHIKHAR' has been set up in collaboration with Indian Space &amp;Research Organization (ISRO) and Media Lab Asia (MLA) by RCI.  As on date more than 500studycentres / Institutions have been connected through this station for the benefits of the students, trainees and parents of the persons with disabilities.</w:t>
                      </w:r>
                    </w:p>
                  </w:txbxContent>
                </v:textbox>
                <w10:wrap type="tight"/>
              </v:shape>
            </w:pict>
          </mc:Fallback>
        </mc:AlternateContent>
      </w:r>
      <w:proofErr w:type="spellStart"/>
      <w:r w:rsidRPr="00F67AEE">
        <w:rPr>
          <w:rFonts w:ascii="Cambria" w:hAnsi="Cambria"/>
          <w:bCs/>
        </w:rPr>
        <w:t>ursuing</w:t>
      </w:r>
      <w:proofErr w:type="spellEnd"/>
      <w:r w:rsidRPr="00F67AEE">
        <w:rPr>
          <w:rFonts w:ascii="Cambria" w:hAnsi="Cambria"/>
          <w:bCs/>
        </w:rPr>
        <w:t xml:space="preserve"> vocational training/professional courses leading to skill development and employment. Financial assistance to the tune of Rs.1000 p.m. is provided. So far scholarship is provided to 54 beneficiaries. The scheme is being expanded to have wider coverage. </w:t>
      </w:r>
    </w:p>
    <w:p w:rsidR="007A2266" w:rsidRPr="00F67AEE" w:rsidRDefault="004554D7" w:rsidP="0093328A">
      <w:pPr>
        <w:spacing w:before="240" w:after="0"/>
      </w:pPr>
      <w:bookmarkStart w:id="631" w:name="_Toc316209538"/>
      <w:bookmarkStart w:id="632" w:name="_Toc316377142"/>
      <w:r w:rsidRPr="00F67AEE">
        <w:rPr>
          <w:rFonts w:ascii="Cambria" w:hAnsi="Cambria"/>
          <w:b/>
        </w:rPr>
        <w:t xml:space="preserve">24.37 </w:t>
      </w:r>
      <w:r w:rsidRPr="00F67AEE">
        <w:rPr>
          <w:rFonts w:ascii="Cambria" w:hAnsi="Cambria"/>
          <w:b/>
        </w:rPr>
        <w:tab/>
        <w:t xml:space="preserve">Scholarships granted by Central </w:t>
      </w:r>
      <w:proofErr w:type="spellStart"/>
      <w:r w:rsidRPr="00F67AEE">
        <w:rPr>
          <w:rFonts w:ascii="Cambria" w:hAnsi="Cambria"/>
          <w:b/>
        </w:rPr>
        <w:t>Wakf</w:t>
      </w:r>
      <w:proofErr w:type="spellEnd"/>
      <w:r w:rsidRPr="00F67AEE">
        <w:rPr>
          <w:rFonts w:ascii="Cambria" w:hAnsi="Cambria"/>
          <w:b/>
        </w:rPr>
        <w:t xml:space="preserve"> Council</w:t>
      </w:r>
      <w:r w:rsidRPr="00F67AEE">
        <w:rPr>
          <w:rStyle w:val="FootnoteReference"/>
          <w:rFonts w:ascii="Cambria" w:eastAsia="Calibri" w:hAnsi="Cambria"/>
          <w:b/>
        </w:rPr>
        <w:footnoteReference w:id="218"/>
      </w:r>
      <w:bookmarkEnd w:id="631"/>
      <w:bookmarkEnd w:id="632"/>
    </w:p>
    <w:p w:rsidR="007A2266" w:rsidRPr="00F67AEE" w:rsidRDefault="004554D7" w:rsidP="0093328A">
      <w:pPr>
        <w:spacing w:after="0"/>
        <w:ind w:left="720"/>
        <w:jc w:val="both"/>
        <w:rPr>
          <w:rFonts w:ascii="Cambria" w:hAnsi="Cambria"/>
          <w:bCs/>
        </w:rPr>
      </w:pPr>
      <w:r w:rsidRPr="00F67AEE">
        <w:rPr>
          <w:rFonts w:ascii="Cambria" w:hAnsi="Cambria"/>
          <w:bCs/>
        </w:rPr>
        <w:t xml:space="preserve">Under the educational scheme of the Central </w:t>
      </w:r>
      <w:proofErr w:type="spellStart"/>
      <w:r w:rsidRPr="00F67AEE">
        <w:rPr>
          <w:rFonts w:ascii="Cambria" w:hAnsi="Cambria"/>
          <w:bCs/>
        </w:rPr>
        <w:t>Wakf</w:t>
      </w:r>
      <w:proofErr w:type="spellEnd"/>
      <w:r w:rsidRPr="00F67AEE">
        <w:rPr>
          <w:rFonts w:ascii="Cambria" w:hAnsi="Cambria"/>
          <w:bCs/>
        </w:rPr>
        <w:t xml:space="preserve"> Council, it has been providing scholarship and ad-hoc grant to the students pursuing technical, professional and general degree courses on priority basis, to all such applicants who were </w:t>
      </w:r>
      <w:proofErr w:type="gramStart"/>
      <w:r w:rsidRPr="00F67AEE">
        <w:rPr>
          <w:rFonts w:ascii="Cambria" w:hAnsi="Cambria"/>
          <w:bCs/>
        </w:rPr>
        <w:t>verified/certified</w:t>
      </w:r>
      <w:proofErr w:type="gramEnd"/>
      <w:r w:rsidRPr="00F67AEE">
        <w:rPr>
          <w:rFonts w:ascii="Cambria" w:hAnsi="Cambria"/>
          <w:bCs/>
        </w:rPr>
        <w:t xml:space="preserve"> as students with disabilities. Only the remaining seats were awarded among the other categories.</w:t>
      </w:r>
    </w:p>
    <w:p w:rsidR="007A2266" w:rsidRPr="00F67AEE" w:rsidRDefault="004554D7" w:rsidP="0093328A">
      <w:pPr>
        <w:spacing w:before="240" w:after="0"/>
      </w:pPr>
      <w:bookmarkStart w:id="633" w:name="_Toc316209539"/>
      <w:bookmarkStart w:id="634" w:name="_Toc316377143"/>
      <w:proofErr w:type="gramStart"/>
      <w:r w:rsidRPr="00F67AEE">
        <w:rPr>
          <w:rFonts w:ascii="Cambria" w:hAnsi="Cambria"/>
          <w:b/>
        </w:rPr>
        <w:t>24.38  Scholarship</w:t>
      </w:r>
      <w:proofErr w:type="gramEnd"/>
      <w:r w:rsidRPr="00F67AEE">
        <w:rPr>
          <w:rFonts w:ascii="Cambria" w:hAnsi="Cambria"/>
          <w:b/>
        </w:rPr>
        <w:t xml:space="preserve"> and other schemes of State Government for Higher Education</w:t>
      </w:r>
      <w:r w:rsidRPr="00F67AEE">
        <w:rPr>
          <w:rStyle w:val="FootnoteReference"/>
          <w:rFonts w:ascii="Cambria" w:eastAsia="Calibri" w:hAnsi="Cambria"/>
          <w:b/>
        </w:rPr>
        <w:footnoteReference w:id="219"/>
      </w:r>
      <w:bookmarkEnd w:id="633"/>
      <w:bookmarkEnd w:id="634"/>
    </w:p>
    <w:p w:rsidR="007A2266" w:rsidRPr="00F67AEE" w:rsidRDefault="000616A9" w:rsidP="00C40CDA">
      <w:pPr>
        <w:spacing w:after="0"/>
        <w:ind w:left="720"/>
        <w:jc w:val="both"/>
        <w:rPr>
          <w:rFonts w:ascii="Cambria" w:hAnsi="Cambria"/>
          <w:bCs/>
        </w:rPr>
      </w:pPr>
      <w:r>
        <w:rPr>
          <w:noProof/>
          <w:lang w:val="en-US" w:eastAsia="en-US"/>
        </w:rPr>
        <mc:AlternateContent>
          <mc:Choice Requires="wps">
            <w:drawing>
              <wp:anchor distT="0" distB="0" distL="114300" distR="114300" simplePos="0" relativeHeight="251676672" behindDoc="1" locked="0" layoutInCell="1" allowOverlap="1" wp14:anchorId="5F977B11" wp14:editId="51592CEB">
                <wp:simplePos x="0" y="0"/>
                <wp:positionH relativeFrom="column">
                  <wp:posOffset>2310504</wp:posOffset>
                </wp:positionH>
                <wp:positionV relativeFrom="paragraph">
                  <wp:posOffset>448721</wp:posOffset>
                </wp:positionV>
                <wp:extent cx="3918585" cy="1403985"/>
                <wp:effectExtent l="0" t="0" r="24765" b="19685"/>
                <wp:wrapTight wrapText="bothSides">
                  <wp:wrapPolygon edited="0">
                    <wp:start x="0" y="0"/>
                    <wp:lineTo x="0" y="21603"/>
                    <wp:lineTo x="21632" y="21603"/>
                    <wp:lineTo x="21632"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8585" cy="1403985"/>
                        </a:xfrm>
                        <a:prstGeom prst="rect">
                          <a:avLst/>
                        </a:prstGeom>
                        <a:solidFill>
                          <a:srgbClr val="FFFFFF"/>
                        </a:solidFill>
                        <a:ln w="9525">
                          <a:solidFill>
                            <a:srgbClr val="000000"/>
                          </a:solidFill>
                          <a:miter lim="800000"/>
                          <a:headEnd/>
                          <a:tailEnd/>
                        </a:ln>
                      </wps:spPr>
                      <wps:txbx>
                        <w:txbxContent>
                          <w:p w:rsidR="00A3502E" w:rsidRPr="00847CEC" w:rsidRDefault="00A3502E" w:rsidP="00847CEC">
                            <w:pPr>
                              <w:pStyle w:val="NoSpacing"/>
                              <w:jc w:val="center"/>
                              <w:rPr>
                                <w:rFonts w:asciiTheme="majorHAnsi" w:hAnsiTheme="majorHAnsi"/>
                                <w:b/>
                              </w:rPr>
                            </w:pPr>
                            <w:r w:rsidRPr="00847CEC">
                              <w:rPr>
                                <w:rFonts w:asciiTheme="majorHAnsi" w:hAnsiTheme="majorHAnsi"/>
                                <w:b/>
                              </w:rPr>
                              <w:t>Box 24.5 Sense International (India)</w:t>
                            </w:r>
                          </w:p>
                          <w:p w:rsidR="00A3502E" w:rsidRPr="00F67AEE" w:rsidRDefault="00A3502E" w:rsidP="000616A9">
                            <w:pPr>
                              <w:pStyle w:val="BodyText"/>
                              <w:tabs>
                                <w:tab w:val="left" w:pos="-1260"/>
                              </w:tabs>
                              <w:spacing w:before="120"/>
                              <w:jc w:val="both"/>
                              <w:textAlignment w:val="auto"/>
                            </w:pPr>
                            <w:r w:rsidRPr="00F67AEE">
                              <w:rPr>
                                <w:rFonts w:ascii="Cambria" w:hAnsi="Cambria"/>
                              </w:rPr>
                              <w:t>According to an estimate, there are 4</w:t>
                            </w:r>
                            <w:proofErr w:type="gramStart"/>
                            <w:r w:rsidRPr="00F67AEE">
                              <w:rPr>
                                <w:rFonts w:ascii="Cambria" w:hAnsi="Cambria"/>
                              </w:rPr>
                              <w:t>,50,000</w:t>
                            </w:r>
                            <w:proofErr w:type="gramEnd"/>
                            <w:r w:rsidRPr="00F67AEE">
                              <w:rPr>
                                <w:rFonts w:ascii="Cambria" w:hAnsi="Cambria"/>
                              </w:rPr>
                              <w:t xml:space="preserve"> deaf blind in India including both children and adults. Sense International (India) is the first national </w:t>
                            </w:r>
                            <w:proofErr w:type="spellStart"/>
                            <w:r w:rsidRPr="00F67AEE">
                              <w:rPr>
                                <w:rFonts w:ascii="Cambria" w:hAnsi="Cambria"/>
                              </w:rPr>
                              <w:t>non governmental</w:t>
                            </w:r>
                            <w:proofErr w:type="spellEnd"/>
                            <w:r w:rsidRPr="00F67AEE">
                              <w:rPr>
                                <w:rFonts w:ascii="Cambria" w:hAnsi="Cambria"/>
                              </w:rPr>
                              <w:t xml:space="preserve"> organisation that was set up as a registered trust within India to identify and support the development of comprehensive services for deaf blind people. The </w:t>
                            </w:r>
                            <w:proofErr w:type="gramStart"/>
                            <w:r w:rsidRPr="00F67AEE">
                              <w:rPr>
                                <w:rFonts w:ascii="Cambria" w:hAnsi="Cambria"/>
                              </w:rPr>
                              <w:t>organisation is based in Ahmedabad, and have</w:t>
                            </w:r>
                            <w:proofErr w:type="gramEnd"/>
                            <w:r w:rsidRPr="00F67AEE">
                              <w:rPr>
                                <w:rFonts w:ascii="Cambria" w:hAnsi="Cambria"/>
                              </w:rPr>
                              <w:t xml:space="preserve"> been instrumental in setting up 40 services in 19 states, prior to which there was only one school in the whole country. </w:t>
                            </w:r>
                          </w:p>
                          <w:p w:rsidR="00A3502E" w:rsidRPr="00F67AEE" w:rsidRDefault="00A3502E" w:rsidP="000616A9">
                            <w:pPr>
                              <w:pStyle w:val="BodyText"/>
                              <w:tabs>
                                <w:tab w:val="left" w:pos="-1260"/>
                              </w:tabs>
                              <w:spacing w:before="120"/>
                              <w:jc w:val="both"/>
                              <w:textAlignment w:val="auto"/>
                            </w:pPr>
                            <w:r w:rsidRPr="00F67AEE">
                              <w:rPr>
                                <w:rFonts w:ascii="Cambria" w:hAnsi="Cambria"/>
                                <w:bCs/>
                              </w:rPr>
                              <w:t xml:space="preserve">Based on the principle that every child is educable, along with centre based and school based education, Sense International (India) has also promoted Home Based Programme. Since children with severe disability might not be able to come to the centre or service, </w:t>
                            </w:r>
                            <w:r w:rsidRPr="00F67AEE">
                              <w:rPr>
                                <w:rFonts w:ascii="Cambria" w:hAnsi="Cambria"/>
                              </w:rPr>
                              <w:t xml:space="preserve">the field worker / teacher travels to the home of the child and imparts training to the child. They also teach the family members about how to take care of the child and how to communicate with the child. </w:t>
                            </w:r>
                          </w:p>
                          <w:p w:rsidR="00A3502E" w:rsidRPr="00F67AEE" w:rsidRDefault="00A3502E" w:rsidP="000616A9">
                            <w:pPr>
                              <w:jc w:val="both"/>
                              <w:textAlignment w:val="auto"/>
                            </w:pPr>
                            <w:r w:rsidRPr="00F67AEE">
                              <w:rPr>
                                <w:rFonts w:ascii="Cambria" w:hAnsi="Cambria"/>
                                <w:sz w:val="20"/>
                                <w:szCs w:val="20"/>
                              </w:rPr>
                              <w:t xml:space="preserve">Teachers training courses- In 2000, Sense International (India) </w:t>
                            </w:r>
                            <w:proofErr w:type="gramStart"/>
                            <w:r w:rsidRPr="00F67AEE">
                              <w:rPr>
                                <w:rFonts w:ascii="Cambria" w:hAnsi="Cambria"/>
                                <w:sz w:val="20"/>
                                <w:szCs w:val="20"/>
                              </w:rPr>
                              <w:t>pioneered  deaf</w:t>
                            </w:r>
                            <w:proofErr w:type="gramEnd"/>
                            <w:r w:rsidRPr="00F67AEE">
                              <w:rPr>
                                <w:rFonts w:ascii="Cambria" w:hAnsi="Cambria"/>
                                <w:sz w:val="20"/>
                                <w:szCs w:val="20"/>
                              </w:rPr>
                              <w:t xml:space="preserve"> blind teacher education in partnership with RCI, The  </w:t>
                            </w:r>
                            <w:proofErr w:type="spellStart"/>
                            <w:r w:rsidRPr="00F67AEE">
                              <w:rPr>
                                <w:rFonts w:ascii="Cambria" w:hAnsi="Cambria"/>
                                <w:sz w:val="20"/>
                                <w:szCs w:val="20"/>
                              </w:rPr>
                              <w:t>Hellen</w:t>
                            </w:r>
                            <w:proofErr w:type="spellEnd"/>
                            <w:r w:rsidRPr="00F67AEE">
                              <w:rPr>
                                <w:rFonts w:ascii="Cambria" w:hAnsi="Cambria"/>
                                <w:sz w:val="20"/>
                                <w:szCs w:val="20"/>
                              </w:rPr>
                              <w:t xml:space="preserve"> Keller Institute for the Deaf and Deaf blind (Mumbai) and Clarke School for Deaf (Chennai) to support deaf blind education in India and Asia. However, in order to enhance the pool of professionally trained teachers in deaf blindness, RCI has one year course on Diploma in Special Education/Deaf blindness.</w:t>
                            </w:r>
                          </w:p>
                          <w:p w:rsidR="00A3502E" w:rsidRDefault="00A3502E" w:rsidP="000616A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181.95pt;margin-top:35.35pt;width:308.55pt;height:110.55pt;z-index:-251639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v9RJgIAAE0EAAAOAAAAZHJzL2Uyb0RvYy54bWysVNtu2zAMfR+wfxD0vthOkzUx4hRdugwD&#10;ugvQ7gNoWY6F6TZJiZ19/Sg5TbPbyzA/CKJIHZHnkF7dDEqSA3deGF3RYpJTwjUzjdC7in553L5a&#10;UOID6Aak0byiR+7pzfrli1VvSz41nZENdwRBtC97W9EuBFtmmWcdV+AnxnKNztY4BQFNt8saBz2i&#10;K5lN8/x11hvXWGcY9x5P70YnXSf8tuUsfGpbzwORFcXcQlpdWuu4ZusVlDsHthPslAb8QxYKhMZH&#10;z1B3EIDsnfgNSgnmjDdtmDCjMtO2gvFUA1ZT5L9U89CB5akWJMfbM03+/8Gyj4fPjoimoteUaFAo&#10;0SMfAnljBjKN7PTWlxj0YDEsDHiMKqdKvb037Ksn2mw60Dt+65zpOw4NZlfEm9nF1RHHR5C6/2Aa&#10;fAb2wSSgoXUqUodkEERHlY5nZWIqDA+vlsVivphTwtBXzPKrJRrxDSifrlvnwztuFImbijqUPsHD&#10;4d6HMfQpJL7mjRTNVkiZDLerN9KRA2CbbNN3Qv8pTGrSV3Q5n85HBv4KkafvTxBKBOx3KVRFF+cg&#10;KCNvb3WDaUIZQMhxj9VJfSIycjeyGIZ6SIoVqX0jy7VpjkitM2N/4zzipjPuOyU99nZF/bc9OE6J&#10;fK9RnmUxm8VhSMZsfj1Fw1166ksPaIZQFQ2UjNtNSAOUiLO3KONWJIKfMznljD2bJDrNVxyKSztF&#10;Pf8F1j8AAAD//wMAUEsDBBQABgAIAAAAIQA6oTVT3wAAAAoBAAAPAAAAZHJzL2Rvd25yZXYueG1s&#10;TI9BT4NAEIXvJv6HzZh4aexCSSkgQ6NNevJUrPctOwKRnUV229J/73rS42S+vPe9cjubQVxocr1l&#10;hHgZgSBurO65RTi+758yEM4r1mqwTAg3crCt7u9KVWh75QNdat+KEMKuUAid92MhpWs6Msot7Ugc&#10;fp92MsqHc2qlntQ1hJtBrqIolUb1HBo6NdKuo+arPhuE9LtOFm8fesGH2/51asxa745rxMeH+eUZ&#10;hKfZ/8Hwqx/UoQpOJ3tm7cSAkKRJHlCETbQBEYA8i8O4E8IqjzOQVSn/T6h+AAAA//8DAFBLAQIt&#10;ABQABgAIAAAAIQC2gziS/gAAAOEBAAATAAAAAAAAAAAAAAAAAAAAAABbQ29udGVudF9UeXBlc10u&#10;eG1sUEsBAi0AFAAGAAgAAAAhADj9If/WAAAAlAEAAAsAAAAAAAAAAAAAAAAALwEAAF9yZWxzLy5y&#10;ZWxzUEsBAi0AFAAGAAgAAAAhAEx2/1EmAgAATQQAAA4AAAAAAAAAAAAAAAAALgIAAGRycy9lMm9E&#10;b2MueG1sUEsBAi0AFAAGAAgAAAAhADqhNVPfAAAACgEAAA8AAAAAAAAAAAAAAAAAgAQAAGRycy9k&#10;b3ducmV2LnhtbFBLBQYAAAAABAAEAPMAAACMBQAAAAA=&#10;">
                <v:textbox style="mso-fit-shape-to-text:t">
                  <w:txbxContent>
                    <w:p w:rsidR="00A3502E" w:rsidRPr="00847CEC" w:rsidRDefault="00A3502E" w:rsidP="00847CEC">
                      <w:pPr>
                        <w:pStyle w:val="NoSpacing"/>
                        <w:jc w:val="center"/>
                        <w:rPr>
                          <w:rFonts w:asciiTheme="majorHAnsi" w:hAnsiTheme="majorHAnsi"/>
                          <w:b/>
                        </w:rPr>
                      </w:pPr>
                      <w:r w:rsidRPr="00847CEC">
                        <w:rPr>
                          <w:rFonts w:asciiTheme="majorHAnsi" w:hAnsiTheme="majorHAnsi"/>
                          <w:b/>
                        </w:rPr>
                        <w:t>Box 24.5 Sense International (India)</w:t>
                      </w:r>
                    </w:p>
                    <w:p w:rsidR="00A3502E" w:rsidRPr="00F67AEE" w:rsidRDefault="00A3502E" w:rsidP="000616A9">
                      <w:pPr>
                        <w:pStyle w:val="BodyText"/>
                        <w:tabs>
                          <w:tab w:val="left" w:pos="-1260"/>
                        </w:tabs>
                        <w:spacing w:before="120"/>
                        <w:jc w:val="both"/>
                        <w:textAlignment w:val="auto"/>
                      </w:pPr>
                      <w:r w:rsidRPr="00F67AEE">
                        <w:rPr>
                          <w:rFonts w:ascii="Cambria" w:hAnsi="Cambria"/>
                        </w:rPr>
                        <w:t>According to an estimate, there are 4</w:t>
                      </w:r>
                      <w:proofErr w:type="gramStart"/>
                      <w:r w:rsidRPr="00F67AEE">
                        <w:rPr>
                          <w:rFonts w:ascii="Cambria" w:hAnsi="Cambria"/>
                        </w:rPr>
                        <w:t>,50,000</w:t>
                      </w:r>
                      <w:proofErr w:type="gramEnd"/>
                      <w:r w:rsidRPr="00F67AEE">
                        <w:rPr>
                          <w:rFonts w:ascii="Cambria" w:hAnsi="Cambria"/>
                        </w:rPr>
                        <w:t xml:space="preserve"> deaf blind in India including both children and adults. Sense International (India) is the first national non governmental organisation that was set up as a registered trust within India to identify and support the development of comprehensive services for deaf blind people. The </w:t>
                      </w:r>
                      <w:proofErr w:type="gramStart"/>
                      <w:r w:rsidRPr="00F67AEE">
                        <w:rPr>
                          <w:rFonts w:ascii="Cambria" w:hAnsi="Cambria"/>
                        </w:rPr>
                        <w:t>organisation is based in Ahmedabad, and have</w:t>
                      </w:r>
                      <w:proofErr w:type="gramEnd"/>
                      <w:r w:rsidRPr="00F67AEE">
                        <w:rPr>
                          <w:rFonts w:ascii="Cambria" w:hAnsi="Cambria"/>
                        </w:rPr>
                        <w:t xml:space="preserve"> been instrumental in setting up 40 services in 19 states, prior to which there was only one school in the whole country. </w:t>
                      </w:r>
                    </w:p>
                    <w:p w:rsidR="00A3502E" w:rsidRPr="00F67AEE" w:rsidRDefault="00A3502E" w:rsidP="000616A9">
                      <w:pPr>
                        <w:pStyle w:val="BodyText"/>
                        <w:tabs>
                          <w:tab w:val="left" w:pos="-1260"/>
                        </w:tabs>
                        <w:spacing w:before="120"/>
                        <w:jc w:val="both"/>
                        <w:textAlignment w:val="auto"/>
                      </w:pPr>
                      <w:r w:rsidRPr="00F67AEE">
                        <w:rPr>
                          <w:rFonts w:ascii="Cambria" w:hAnsi="Cambria"/>
                          <w:bCs/>
                        </w:rPr>
                        <w:t xml:space="preserve">Based on the principle that every child is educable, along with centre based and school based education, Sense International (India) has also promoted Home Based Programme. Since children with severe disability might not be able to come to the centre or service, </w:t>
                      </w:r>
                      <w:r w:rsidRPr="00F67AEE">
                        <w:rPr>
                          <w:rFonts w:ascii="Cambria" w:hAnsi="Cambria"/>
                        </w:rPr>
                        <w:t xml:space="preserve">the field worker / teacher travels to the home of the child and imparts training to the child. They also teach the family members about how to take care of the child and how to communicate with the child. </w:t>
                      </w:r>
                    </w:p>
                    <w:p w:rsidR="00A3502E" w:rsidRPr="00F67AEE" w:rsidRDefault="00A3502E" w:rsidP="000616A9">
                      <w:pPr>
                        <w:jc w:val="both"/>
                        <w:textAlignment w:val="auto"/>
                      </w:pPr>
                      <w:r w:rsidRPr="00F67AEE">
                        <w:rPr>
                          <w:rFonts w:ascii="Cambria" w:hAnsi="Cambria"/>
                          <w:sz w:val="20"/>
                          <w:szCs w:val="20"/>
                        </w:rPr>
                        <w:t xml:space="preserve">Teachers training courses- In 2000, Sense International (India) </w:t>
                      </w:r>
                      <w:proofErr w:type="gramStart"/>
                      <w:r w:rsidRPr="00F67AEE">
                        <w:rPr>
                          <w:rFonts w:ascii="Cambria" w:hAnsi="Cambria"/>
                          <w:sz w:val="20"/>
                          <w:szCs w:val="20"/>
                        </w:rPr>
                        <w:t>pioneered  deaf</w:t>
                      </w:r>
                      <w:proofErr w:type="gramEnd"/>
                      <w:r w:rsidRPr="00F67AEE">
                        <w:rPr>
                          <w:rFonts w:ascii="Cambria" w:hAnsi="Cambria"/>
                          <w:sz w:val="20"/>
                          <w:szCs w:val="20"/>
                        </w:rPr>
                        <w:t xml:space="preserve"> blind teacher education in partnership with RCI, The  Hellen Keller Institute for the Deaf and Deaf blind (Mumbai) and Clarke School for Deaf (Chennai) to support deaf blind education in India and Asia. However, in order to enhance the pool of professionally trained teachers in deaf blindness, RCI has one year course on Diploma in Special Education/Deaf blindness.</w:t>
                      </w:r>
                    </w:p>
                    <w:p w:rsidR="00A3502E" w:rsidRDefault="00A3502E" w:rsidP="000616A9"/>
                  </w:txbxContent>
                </v:textbox>
                <w10:wrap type="tight"/>
              </v:shape>
            </w:pict>
          </mc:Fallback>
        </mc:AlternateContent>
      </w:r>
      <w:r w:rsidR="004554D7" w:rsidRPr="00F67AEE">
        <w:rPr>
          <w:rFonts w:ascii="Cambria" w:hAnsi="Cambria"/>
          <w:bCs/>
        </w:rPr>
        <w:t xml:space="preserve">Various state Governments such as Goa, Gujarat, Kerala, Madhya Pradesh, Maharashtra, </w:t>
      </w:r>
      <w:proofErr w:type="spellStart"/>
      <w:r w:rsidR="004554D7" w:rsidRPr="00F67AEE">
        <w:rPr>
          <w:rFonts w:ascii="Cambria" w:hAnsi="Cambria"/>
          <w:bCs/>
        </w:rPr>
        <w:t>O</w:t>
      </w:r>
      <w:r w:rsidR="00C77712" w:rsidRPr="00F67AEE">
        <w:rPr>
          <w:rFonts w:ascii="Cambria" w:hAnsi="Cambria"/>
          <w:bCs/>
        </w:rPr>
        <w:t>d</w:t>
      </w:r>
      <w:r w:rsidR="004554D7" w:rsidRPr="00F67AEE">
        <w:rPr>
          <w:rFonts w:ascii="Cambria" w:hAnsi="Cambria"/>
          <w:bCs/>
        </w:rPr>
        <w:t>is</w:t>
      </w:r>
      <w:r w:rsidR="00C77712" w:rsidRPr="00F67AEE">
        <w:rPr>
          <w:rFonts w:ascii="Cambria" w:hAnsi="Cambria"/>
          <w:bCs/>
        </w:rPr>
        <w:t>h</w:t>
      </w:r>
      <w:r w:rsidR="004554D7" w:rsidRPr="00F67AEE">
        <w:rPr>
          <w:rFonts w:ascii="Cambria" w:hAnsi="Cambria"/>
          <w:bCs/>
        </w:rPr>
        <w:t>a</w:t>
      </w:r>
      <w:proofErr w:type="spellEnd"/>
      <w:r w:rsidR="004554D7" w:rsidRPr="00F67AEE">
        <w:rPr>
          <w:rFonts w:ascii="Cambria" w:hAnsi="Cambria"/>
          <w:bCs/>
        </w:rPr>
        <w:t>, Rajasthan, Tamil Nadu and Uttar Pradesh extend scholarships to persons with dis</w:t>
      </w:r>
      <w:r w:rsidRPr="000616A9">
        <w:rPr>
          <w:noProof/>
          <w:lang w:eastAsia="en-US"/>
        </w:rPr>
        <w:t xml:space="preserve"> </w:t>
      </w:r>
      <w:r w:rsidR="004554D7" w:rsidRPr="00F67AEE">
        <w:rPr>
          <w:rFonts w:ascii="Cambria" w:hAnsi="Cambria"/>
          <w:bCs/>
        </w:rPr>
        <w:t xml:space="preserve">abilities for Graduation, </w:t>
      </w:r>
      <w:proofErr w:type="spellStart"/>
      <w:r w:rsidR="004554D7" w:rsidRPr="00F67AEE">
        <w:rPr>
          <w:rFonts w:ascii="Cambria" w:hAnsi="Cambria"/>
          <w:bCs/>
        </w:rPr>
        <w:t>Post Graduation</w:t>
      </w:r>
      <w:proofErr w:type="spellEnd"/>
      <w:r w:rsidR="004554D7" w:rsidRPr="00F67AEE">
        <w:rPr>
          <w:rFonts w:ascii="Cambria" w:hAnsi="Cambria"/>
          <w:bCs/>
        </w:rPr>
        <w:t xml:space="preserve"> and Engineering and Professional courses that range from Rs.125 p.m. to Rs.1500/-. Besides these Readers Allowance from Rs.100/- p.m. to Rs.1500/- and Hostel allowance is offered ranging from Rs.100/- p.m. to Rs240/- p.m. is also extended for Graduation, </w:t>
      </w:r>
      <w:proofErr w:type="spellStart"/>
      <w:r w:rsidR="004554D7" w:rsidRPr="00F67AEE">
        <w:rPr>
          <w:rFonts w:ascii="Cambria" w:hAnsi="Cambria"/>
          <w:bCs/>
        </w:rPr>
        <w:t>Post Graduation</w:t>
      </w:r>
      <w:proofErr w:type="spellEnd"/>
      <w:r w:rsidR="004554D7" w:rsidRPr="00F67AEE">
        <w:rPr>
          <w:rFonts w:ascii="Cambria" w:hAnsi="Cambria"/>
          <w:bCs/>
        </w:rPr>
        <w:t xml:space="preserve"> and Professional courses. State government of Bihar offers </w:t>
      </w:r>
      <w:proofErr w:type="spellStart"/>
      <w:r w:rsidR="004554D7" w:rsidRPr="00F67AEE">
        <w:rPr>
          <w:rFonts w:ascii="Cambria" w:hAnsi="Cambria"/>
          <w:bCs/>
        </w:rPr>
        <w:t>Mukhyamantri</w:t>
      </w:r>
      <w:proofErr w:type="spellEnd"/>
      <w:r w:rsidR="004554D7" w:rsidRPr="00F67AEE">
        <w:rPr>
          <w:rFonts w:ascii="Cambria" w:hAnsi="Cambria"/>
          <w:bCs/>
        </w:rPr>
        <w:t xml:space="preserve"> disability education loan scheme for higher studies in recognized educational institution. The loan amount is up to Rs.0. 5 million at simple interest of 4%.  </w:t>
      </w:r>
    </w:p>
    <w:p w:rsidR="007A2266" w:rsidRPr="00F67AEE" w:rsidRDefault="004554D7" w:rsidP="0093328A">
      <w:pPr>
        <w:pStyle w:val="Heading3"/>
      </w:pPr>
      <w:bookmarkStart w:id="635" w:name="_Toc316377146"/>
      <w:bookmarkStart w:id="636" w:name="_Toc316209540"/>
      <w:bookmarkStart w:id="637" w:name="_Toc317175525"/>
      <w:bookmarkStart w:id="638" w:name="_Toc319951592"/>
      <w:r w:rsidRPr="00F67AEE">
        <w:rPr>
          <w:rStyle w:val="SubtleReference"/>
          <w:color w:val="auto"/>
          <w:u w:val="none"/>
        </w:rPr>
        <w:t xml:space="preserve">V. </w:t>
      </w:r>
      <w:r w:rsidRPr="00F67AEE">
        <w:rPr>
          <w:rStyle w:val="SubtleReference"/>
          <w:color w:val="auto"/>
          <w:u w:val="none"/>
        </w:rPr>
        <w:tab/>
      </w:r>
      <w:r w:rsidRPr="00F67AEE">
        <w:rPr>
          <w:rStyle w:val="Heading5Char"/>
          <w:color w:val="000000"/>
        </w:rPr>
        <w:t>Learning with Special Modes</w:t>
      </w:r>
      <w:bookmarkEnd w:id="635"/>
      <w:bookmarkEnd w:id="636"/>
      <w:bookmarkEnd w:id="637"/>
      <w:bookmarkEnd w:id="638"/>
    </w:p>
    <w:p w:rsidR="007A2266" w:rsidRPr="00F67AEE" w:rsidRDefault="004554D7">
      <w:pPr>
        <w:pStyle w:val="NoSpacing"/>
        <w:ind w:left="720" w:hanging="720"/>
        <w:jc w:val="both"/>
        <w:rPr>
          <w:lang w:val="en-IN"/>
        </w:rPr>
      </w:pPr>
      <w:r w:rsidRPr="00F67AEE">
        <w:rPr>
          <w:rFonts w:ascii="Cambria" w:hAnsi="Cambria"/>
          <w:b/>
          <w:lang w:val="en-IN"/>
        </w:rPr>
        <w:t>24.39</w:t>
      </w:r>
      <w:r w:rsidRPr="00F67AEE">
        <w:rPr>
          <w:rFonts w:ascii="Cambria" w:hAnsi="Cambria"/>
          <w:b/>
          <w:lang w:val="en-IN"/>
        </w:rPr>
        <w:tab/>
        <w:t xml:space="preserve">Facilitating learning through Augmentative and Alternative Modes: </w:t>
      </w:r>
      <w:r w:rsidRPr="00F67AEE">
        <w:rPr>
          <w:rFonts w:ascii="Cambria" w:hAnsi="Cambria"/>
          <w:lang w:val="en-IN"/>
        </w:rPr>
        <w:t xml:space="preserve">The NIHH runs the Indian Sign Language Cell for development of teaching materials to teach Indian Sign Language (ISL), training of ISL interpreters, to train deaf persons to become sign language teachers, development of bilingual programme (sign and spoken language), sign language training for hearing staff at educational institutions, for hearing parents and family members and documentation of sign language vocabulary used in </w:t>
      </w:r>
      <w:r w:rsidRPr="00F67AEE">
        <w:rPr>
          <w:rFonts w:ascii="Cambria" w:hAnsi="Cambria"/>
          <w:lang w:val="en-IN"/>
        </w:rPr>
        <w:lastRenderedPageBreak/>
        <w:t>different regions of the country and their variations. The Institute's Model School for the Visually Handicapped provides education to the blind, low vision and visually impaired children.</w:t>
      </w:r>
    </w:p>
    <w:p w:rsidR="007A2266" w:rsidRPr="00F67AEE" w:rsidRDefault="004554D7" w:rsidP="0093328A">
      <w:pPr>
        <w:pStyle w:val="Heading3"/>
        <w:rPr>
          <w:color w:val="auto"/>
        </w:rPr>
      </w:pPr>
      <w:bookmarkStart w:id="639" w:name="_Toc316209541"/>
      <w:bookmarkStart w:id="640" w:name="_Toc316377147"/>
      <w:bookmarkStart w:id="641" w:name="_Toc317175526"/>
      <w:bookmarkStart w:id="642" w:name="_Toc319951593"/>
      <w:r w:rsidRPr="00F67AEE">
        <w:rPr>
          <w:color w:val="auto"/>
        </w:rPr>
        <w:t>Findings</w:t>
      </w:r>
      <w:bookmarkEnd w:id="639"/>
      <w:bookmarkEnd w:id="640"/>
      <w:bookmarkEnd w:id="641"/>
      <w:bookmarkEnd w:id="642"/>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 xml:space="preserve">A range of educational options have been utilized by the country to advance the educational rights of all persons with disabilities. </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 xml:space="preserve">The right to education for children with disabilities extends for a period longer than for non-disabled children. </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The educational options have been created with the belief that a uniform system may not be useful to all persons with disabilities</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The various educational options have not been tested on the touchstone of outcomes outlined by article 24</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 xml:space="preserve">The SSA efforts and the RTEA Rules promise inclusion. </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A number of States reported the presence of a special school in each district of the State but the connect between the special and the regular educational system was either absent or weak</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 xml:space="preserve">The scholarships by the Ministry of Tribal Affairs and </w:t>
      </w:r>
      <w:proofErr w:type="spellStart"/>
      <w:r w:rsidRPr="00F67AEE">
        <w:rPr>
          <w:rFonts w:ascii="Cambria" w:hAnsi="Cambria"/>
          <w:sz w:val="22"/>
          <w:szCs w:val="22"/>
          <w:lang w:val="en-IN"/>
        </w:rPr>
        <w:t>Wakf</w:t>
      </w:r>
      <w:proofErr w:type="spellEnd"/>
      <w:r w:rsidRPr="00F67AEE">
        <w:rPr>
          <w:rFonts w:ascii="Cambria" w:hAnsi="Cambria"/>
          <w:sz w:val="22"/>
          <w:szCs w:val="22"/>
          <w:lang w:val="en-IN"/>
        </w:rPr>
        <w:t xml:space="preserve"> Council point to the increased convergence between disability and other disadvantaged groups.</w:t>
      </w:r>
    </w:p>
    <w:p w:rsidR="007A2266" w:rsidRPr="00F67AEE" w:rsidRDefault="004554D7" w:rsidP="000B09E7">
      <w:pPr>
        <w:pStyle w:val="ListParagraph"/>
        <w:numPr>
          <w:ilvl w:val="0"/>
          <w:numId w:val="54"/>
        </w:numPr>
        <w:autoSpaceDE w:val="0"/>
        <w:spacing w:after="0"/>
        <w:jc w:val="both"/>
        <w:rPr>
          <w:rFonts w:ascii="Cambria" w:hAnsi="Cambria"/>
          <w:sz w:val="22"/>
          <w:szCs w:val="22"/>
          <w:lang w:val="en-IN"/>
        </w:rPr>
      </w:pPr>
      <w:r w:rsidRPr="00F67AEE">
        <w:rPr>
          <w:rFonts w:ascii="Cambria" w:hAnsi="Cambria"/>
          <w:sz w:val="22"/>
          <w:szCs w:val="22"/>
          <w:lang w:val="en-IN"/>
        </w:rPr>
        <w:t xml:space="preserve">The low presence of persons with disabilities in higher education brings home the fact that financial support whilst essential could not on its own ensure the inclusion of persons with disabilities. </w:t>
      </w:r>
    </w:p>
    <w:p w:rsidR="007A2266" w:rsidRPr="00F67AEE" w:rsidRDefault="004554D7" w:rsidP="000B09E7">
      <w:pPr>
        <w:pStyle w:val="ListParagraph"/>
        <w:numPr>
          <w:ilvl w:val="0"/>
          <w:numId w:val="54"/>
        </w:numPr>
        <w:shd w:val="clear" w:color="auto" w:fill="FFFFFF"/>
        <w:autoSpaceDE w:val="0"/>
        <w:spacing w:after="0"/>
        <w:jc w:val="both"/>
        <w:rPr>
          <w:lang w:val="en-IN"/>
        </w:rPr>
      </w:pPr>
      <w:r w:rsidRPr="00F67AEE">
        <w:rPr>
          <w:rFonts w:ascii="Cambria" w:hAnsi="Cambria"/>
          <w:bCs/>
          <w:iCs/>
          <w:sz w:val="22"/>
          <w:szCs w:val="22"/>
          <w:lang w:val="en-IN"/>
        </w:rPr>
        <w:t xml:space="preserve">There are gender and locational differences in educational attainments of persons with disabilities. </w:t>
      </w:r>
    </w:p>
    <w:p w:rsidR="007A2266" w:rsidRPr="00F67AEE" w:rsidRDefault="004554D7" w:rsidP="0093328A">
      <w:pPr>
        <w:pStyle w:val="Heading3"/>
        <w:rPr>
          <w:color w:val="auto"/>
        </w:rPr>
      </w:pPr>
      <w:bookmarkStart w:id="643" w:name="_Toc316377148"/>
      <w:bookmarkStart w:id="644" w:name="_Toc317175527"/>
      <w:bookmarkStart w:id="645" w:name="_Toc319951594"/>
      <w:r w:rsidRPr="00F67AEE">
        <w:rPr>
          <w:color w:val="auto"/>
        </w:rPr>
        <w:t>Future Plan of Action</w:t>
      </w:r>
      <w:bookmarkEnd w:id="643"/>
      <w:bookmarkEnd w:id="644"/>
      <w:bookmarkEnd w:id="645"/>
      <w:r w:rsidRPr="00F67AEE">
        <w:rPr>
          <w:color w:val="auto"/>
        </w:rPr>
        <w:t xml:space="preserve"> </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To  promote convergence between the special and general school systems</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 xml:space="preserve">To organize human resource training so that educators can meet general educational demands and the particular needs of persons with disabilities </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 xml:space="preserve">To establish neighbourhood schools  keeping in view the accessibility and other particular needs of children with disabilities </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To evaluate all modes of delivering education on the basis of the outcomes outlined in the CRPD</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 xml:space="preserve">To   scrutinize the various educational schemes and programmes to assess how they could include children with disabilities. </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 xml:space="preserve">To assess the feasibility of scholarships for secondary education to address the problem of dropping out </w:t>
      </w:r>
    </w:p>
    <w:p w:rsidR="007A2266" w:rsidRPr="00F67AEE" w:rsidRDefault="004554D7" w:rsidP="000B09E7">
      <w:pPr>
        <w:pStyle w:val="ListParagraph"/>
        <w:numPr>
          <w:ilvl w:val="0"/>
          <w:numId w:val="55"/>
        </w:numPr>
        <w:autoSpaceDE w:val="0"/>
        <w:spacing w:after="0"/>
        <w:ind w:left="720" w:hanging="720"/>
        <w:jc w:val="both"/>
        <w:rPr>
          <w:rFonts w:ascii="Cambria" w:hAnsi="Cambria"/>
          <w:sz w:val="22"/>
          <w:szCs w:val="22"/>
          <w:lang w:val="en-IN"/>
        </w:rPr>
      </w:pPr>
      <w:r w:rsidRPr="00F67AEE">
        <w:rPr>
          <w:rFonts w:ascii="Cambria" w:hAnsi="Cambria"/>
          <w:sz w:val="22"/>
          <w:szCs w:val="22"/>
          <w:lang w:val="en-IN"/>
        </w:rPr>
        <w:t xml:space="preserve">To consider extending the  National Scheme of Incentives with a higher deposit rate to girls with disabilities </w:t>
      </w:r>
    </w:p>
    <w:p w:rsidR="007A2266" w:rsidRPr="00F67AEE" w:rsidRDefault="004554D7" w:rsidP="000B09E7">
      <w:pPr>
        <w:pStyle w:val="ListParagraph"/>
        <w:numPr>
          <w:ilvl w:val="0"/>
          <w:numId w:val="55"/>
        </w:numPr>
        <w:autoSpaceDE w:val="0"/>
        <w:spacing w:after="0"/>
        <w:ind w:left="900" w:hanging="900"/>
        <w:jc w:val="both"/>
        <w:rPr>
          <w:rFonts w:ascii="Cambria" w:hAnsi="Cambria"/>
          <w:sz w:val="22"/>
          <w:szCs w:val="22"/>
          <w:lang w:val="en-IN"/>
        </w:rPr>
      </w:pPr>
      <w:r w:rsidRPr="00F67AEE">
        <w:rPr>
          <w:rFonts w:ascii="Cambria" w:hAnsi="Cambria"/>
          <w:sz w:val="22"/>
          <w:szCs w:val="22"/>
          <w:lang w:val="en-IN"/>
        </w:rPr>
        <w:t>To strengthen  support to persons with disabilities for  higher education</w:t>
      </w:r>
    </w:p>
    <w:p w:rsidR="007A2266" w:rsidRPr="00F67AEE" w:rsidRDefault="004554D7" w:rsidP="000B09E7">
      <w:pPr>
        <w:pStyle w:val="ListParagraph"/>
        <w:numPr>
          <w:ilvl w:val="0"/>
          <w:numId w:val="55"/>
        </w:numPr>
        <w:autoSpaceDE w:val="0"/>
        <w:spacing w:after="0"/>
        <w:ind w:left="900" w:hanging="900"/>
        <w:jc w:val="both"/>
        <w:rPr>
          <w:rFonts w:ascii="Cambria" w:hAnsi="Cambria"/>
          <w:sz w:val="22"/>
          <w:szCs w:val="22"/>
          <w:lang w:val="en-IN"/>
        </w:rPr>
      </w:pPr>
      <w:r w:rsidRPr="00F67AEE">
        <w:rPr>
          <w:rFonts w:ascii="Cambria" w:hAnsi="Cambria"/>
          <w:sz w:val="22"/>
          <w:szCs w:val="22"/>
          <w:lang w:val="en-IN"/>
        </w:rPr>
        <w:t>To provide option of imparting education through open schools or open universities; and conducting class and discussions through interactive electronic or other media.</w:t>
      </w:r>
    </w:p>
    <w:p w:rsidR="007A2266" w:rsidRPr="00F67AEE" w:rsidRDefault="004554D7" w:rsidP="000B09E7">
      <w:pPr>
        <w:pStyle w:val="ListParagraph"/>
        <w:numPr>
          <w:ilvl w:val="0"/>
          <w:numId w:val="55"/>
        </w:numPr>
        <w:autoSpaceDE w:val="0"/>
        <w:spacing w:after="0"/>
        <w:ind w:left="900" w:hanging="900"/>
        <w:jc w:val="both"/>
        <w:rPr>
          <w:rFonts w:ascii="Cambria" w:hAnsi="Cambria"/>
          <w:sz w:val="22"/>
          <w:szCs w:val="22"/>
          <w:lang w:val="en-IN"/>
        </w:rPr>
      </w:pPr>
      <w:r w:rsidRPr="00F67AEE">
        <w:rPr>
          <w:rFonts w:ascii="Cambria" w:hAnsi="Cambria"/>
          <w:sz w:val="22"/>
          <w:szCs w:val="22"/>
          <w:lang w:val="en-IN"/>
        </w:rPr>
        <w:t xml:space="preserve">To impart special vocational training and developmental skills through JSSs and voluntary agencies providing adult education to persons with disabilities. </w:t>
      </w:r>
    </w:p>
    <w:p w:rsidR="007A2266" w:rsidRPr="00F67AEE" w:rsidRDefault="004554D7" w:rsidP="0093328A">
      <w:pPr>
        <w:pStyle w:val="Heading2"/>
        <w:jc w:val="center"/>
        <w:rPr>
          <w:color w:val="auto"/>
          <w:sz w:val="24"/>
          <w:szCs w:val="24"/>
        </w:rPr>
      </w:pPr>
      <w:bookmarkStart w:id="646" w:name="_Toc316377149"/>
      <w:bookmarkStart w:id="647" w:name="_Toc317175528"/>
      <w:bookmarkStart w:id="648" w:name="_Toc319951595"/>
      <w:r w:rsidRPr="00F67AEE">
        <w:rPr>
          <w:color w:val="auto"/>
          <w:sz w:val="24"/>
          <w:szCs w:val="24"/>
        </w:rPr>
        <w:t>Article 25 - Health</w:t>
      </w:r>
      <w:bookmarkEnd w:id="646"/>
      <w:bookmarkEnd w:id="647"/>
      <w:bookmarkEnd w:id="648"/>
    </w:p>
    <w:p w:rsidR="007A2266" w:rsidRPr="00F67AEE" w:rsidRDefault="004554D7">
      <w:pPr>
        <w:pStyle w:val="Default"/>
        <w:pBdr>
          <w:bottom w:val="single" w:sz="4" w:space="1" w:color="000000"/>
        </w:pBdr>
        <w:spacing w:before="240" w:after="120"/>
        <w:ind w:left="720" w:right="746"/>
        <w:jc w:val="center"/>
        <w:rPr>
          <w:lang w:val="en-IN"/>
        </w:rPr>
      </w:pPr>
      <w:r w:rsidRPr="00F67AEE">
        <w:rPr>
          <w:rFonts w:cs="Times New Roman"/>
          <w:b/>
          <w:i/>
          <w:color w:val="auto"/>
          <w:sz w:val="22"/>
          <w:szCs w:val="22"/>
          <w:lang w:val="en-IN"/>
        </w:rPr>
        <w:t>This article recognizes that persons with disabilities have the right to the enjoyment of the highest attainable standard of health, ensuring access for persons with disabilities to health services, including health-related rehabilitation, that are gender-sensitive, in their community and without financial cost</w:t>
      </w:r>
      <w:r w:rsidRPr="00F67AEE">
        <w:rPr>
          <w:b/>
          <w:i/>
          <w:color w:val="auto"/>
          <w:sz w:val="22"/>
          <w:szCs w:val="22"/>
          <w:lang w:val="en-IN"/>
        </w:rPr>
        <w:t>.</w:t>
      </w:r>
    </w:p>
    <w:p w:rsidR="00220734" w:rsidRDefault="00220734" w:rsidP="0093328A">
      <w:pPr>
        <w:pStyle w:val="Heading3"/>
        <w:rPr>
          <w:color w:val="auto"/>
        </w:rPr>
      </w:pPr>
      <w:bookmarkStart w:id="649" w:name="_Toc316377150"/>
      <w:bookmarkStart w:id="650" w:name="_Toc317175529"/>
    </w:p>
    <w:p w:rsidR="00220734" w:rsidRDefault="00220734" w:rsidP="0093328A">
      <w:pPr>
        <w:pStyle w:val="Heading3"/>
        <w:rPr>
          <w:color w:val="auto"/>
        </w:rPr>
      </w:pPr>
    </w:p>
    <w:p w:rsidR="007A2266" w:rsidRPr="00F67AEE" w:rsidRDefault="004554D7" w:rsidP="0093328A">
      <w:pPr>
        <w:pStyle w:val="Heading3"/>
        <w:rPr>
          <w:color w:val="auto"/>
        </w:rPr>
      </w:pPr>
      <w:bookmarkStart w:id="651" w:name="_Toc319951596"/>
      <w:r w:rsidRPr="00F67AEE">
        <w:rPr>
          <w:color w:val="auto"/>
        </w:rPr>
        <w:t>I.</w:t>
      </w:r>
      <w:r w:rsidRPr="00F67AEE">
        <w:rPr>
          <w:color w:val="auto"/>
        </w:rPr>
        <w:tab/>
        <w:t xml:space="preserve">Constitutional Provisions, Law </w:t>
      </w:r>
      <w:proofErr w:type="gramStart"/>
      <w:r w:rsidRPr="00F67AEE">
        <w:rPr>
          <w:color w:val="auto"/>
        </w:rPr>
        <w:t>And</w:t>
      </w:r>
      <w:proofErr w:type="gramEnd"/>
      <w:r w:rsidRPr="00F67AEE">
        <w:rPr>
          <w:color w:val="auto"/>
        </w:rPr>
        <w:t xml:space="preserve"> Policies</w:t>
      </w:r>
      <w:bookmarkEnd w:id="649"/>
      <w:bookmarkEnd w:id="650"/>
      <w:bookmarkEnd w:id="651"/>
    </w:p>
    <w:p w:rsidR="007A2266" w:rsidRPr="00F67AEE" w:rsidRDefault="000616A9">
      <w:pPr>
        <w:pStyle w:val="NoSpacing"/>
        <w:ind w:left="720" w:hanging="720"/>
        <w:jc w:val="both"/>
        <w:rPr>
          <w:lang w:val="en-IN"/>
        </w:rPr>
      </w:pPr>
      <w:r>
        <w:rPr>
          <w:noProof/>
        </w:rPr>
        <mc:AlternateContent>
          <mc:Choice Requires="wps">
            <w:drawing>
              <wp:anchor distT="0" distB="0" distL="114300" distR="114300" simplePos="0" relativeHeight="251678720" behindDoc="1" locked="0" layoutInCell="1" allowOverlap="1" wp14:anchorId="735DEDF7" wp14:editId="757F1536">
                <wp:simplePos x="0" y="0"/>
                <wp:positionH relativeFrom="column">
                  <wp:posOffset>2776668</wp:posOffset>
                </wp:positionH>
                <wp:positionV relativeFrom="paragraph">
                  <wp:posOffset>686696</wp:posOffset>
                </wp:positionV>
                <wp:extent cx="3308985" cy="1403985"/>
                <wp:effectExtent l="0" t="0" r="5715" b="4445"/>
                <wp:wrapTight wrapText="bothSides">
                  <wp:wrapPolygon edited="0">
                    <wp:start x="0" y="0"/>
                    <wp:lineTo x="0" y="21478"/>
                    <wp:lineTo x="21513" y="21478"/>
                    <wp:lineTo x="21513" y="0"/>
                    <wp:lineTo x="0"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8985" cy="1403985"/>
                        </a:xfrm>
                        <a:prstGeom prst="rect">
                          <a:avLst/>
                        </a:prstGeom>
                        <a:solidFill>
                          <a:srgbClr val="FFFFFF"/>
                        </a:solidFill>
                        <a:ln w="9525">
                          <a:noFill/>
                          <a:miter lim="800000"/>
                          <a:headEnd/>
                          <a:tailEnd/>
                        </a:ln>
                      </wps:spPr>
                      <wps:txbx>
                        <w:txbxContent>
                          <w:p w:rsidR="00A3502E" w:rsidRPr="00C9185B" w:rsidRDefault="00A3502E" w:rsidP="00C9185B">
                            <w:pPr>
                              <w:pStyle w:val="NoSpacing"/>
                              <w:jc w:val="center"/>
                              <w:rPr>
                                <w:rFonts w:asciiTheme="majorHAnsi" w:hAnsiTheme="majorHAnsi"/>
                                <w:b/>
                              </w:rPr>
                            </w:pPr>
                            <w:bookmarkStart w:id="652" w:name="_Toc316377152"/>
                            <w:bookmarkStart w:id="653" w:name="_Toc316413787"/>
                            <w:bookmarkStart w:id="654" w:name="_Toc317175531"/>
                            <w:r w:rsidRPr="00C9185B">
                              <w:rPr>
                                <w:rFonts w:asciiTheme="majorHAnsi" w:hAnsiTheme="majorHAnsi"/>
                                <w:b/>
                              </w:rPr>
                              <w:t xml:space="preserve">Figure </w:t>
                            </w:r>
                            <w:proofErr w:type="gramStart"/>
                            <w:r w:rsidRPr="00C9185B">
                              <w:rPr>
                                <w:rFonts w:asciiTheme="majorHAnsi" w:hAnsiTheme="majorHAnsi"/>
                                <w:b/>
                              </w:rPr>
                              <w:t>25.1 Health Expenditure in India (2004) by Source of Financing</w:t>
                            </w:r>
                            <w:bookmarkEnd w:id="652"/>
                            <w:bookmarkEnd w:id="653"/>
                            <w:bookmarkEnd w:id="654"/>
                            <w:proofErr w:type="gramEnd"/>
                          </w:p>
                          <w:p w:rsidR="00A3502E" w:rsidRPr="00F67AEE" w:rsidRDefault="00A3502E" w:rsidP="000616A9">
                            <w:pPr>
                              <w:autoSpaceDE w:val="0"/>
                              <w:spacing w:after="0"/>
                              <w:jc w:val="center"/>
                            </w:pPr>
                            <w:r w:rsidRPr="00F67AEE">
                              <w:rPr>
                                <w:rFonts w:ascii="Cambria" w:hAnsi="Cambria"/>
                                <w:noProof/>
                                <w:lang w:val="en-US" w:eastAsia="en-US"/>
                              </w:rPr>
                              <w:drawing>
                                <wp:inline distT="0" distB="0" distL="0" distR="0" wp14:anchorId="4355F2C2" wp14:editId="534EC6CE">
                                  <wp:extent cx="2976282" cy="1673030"/>
                                  <wp:effectExtent l="0" t="0" r="0" b="3810"/>
                                  <wp:docPr id="19"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rcRect/>
                                          <a:stretch>
                                            <a:fillRect/>
                                          </a:stretch>
                                        </pic:blipFill>
                                        <pic:spPr>
                                          <a:xfrm>
                                            <a:off x="0" y="0"/>
                                            <a:ext cx="2976676" cy="1673252"/>
                                          </a:xfrm>
                                          <a:prstGeom prst="rect">
                                            <a:avLst/>
                                          </a:prstGeom>
                                          <a:noFill/>
                                          <a:ln>
                                            <a:noFill/>
                                            <a:prstDash/>
                                          </a:ln>
                                        </pic:spPr>
                                      </pic:pic>
                                    </a:graphicData>
                                  </a:graphic>
                                </wp:inline>
                              </w:drawing>
                            </w:r>
                          </w:p>
                          <w:p w:rsidR="00A3502E" w:rsidRDefault="00A3502E" w:rsidP="000616A9">
                            <w:pPr>
                              <w:pStyle w:val="FootnoteText"/>
                              <w:jc w:val="center"/>
                            </w:pPr>
                            <w:r w:rsidRPr="00F67AEE">
                              <w:rPr>
                                <w:rFonts w:ascii="Cambria" w:hAnsi="Cambria"/>
                                <w:i/>
                                <w:iCs/>
                                <w:spacing w:val="-4"/>
                                <w:sz w:val="22"/>
                                <w:szCs w:val="22"/>
                              </w:rPr>
                              <w:t xml:space="preserve">Source: </w:t>
                            </w:r>
                            <w:r w:rsidRPr="00F67AEE">
                              <w:rPr>
                                <w:rFonts w:ascii="Cambria" w:hAnsi="Cambria"/>
                                <w:bCs/>
                                <w:i/>
                                <w:sz w:val="22"/>
                                <w:szCs w:val="22"/>
                              </w:rPr>
                              <w:t>National Health Accounts 2009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left:0;text-align:left;margin-left:218.65pt;margin-top:54.05pt;width:260.55pt;height:110.55pt;z-index:-251637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kOyIQIAACQEAAAOAAAAZHJzL2Uyb0RvYy54bWysU9tu2zAMfR+wfxD0vtjOZUuMOEWXLsOA&#10;7gK0+wBZlmNhkqhJSuzs60vJaZptb8P0IJAieUQekuubQStyFM5LMBUtJjklwnBopNlX9Pvj7s2S&#10;Eh+YaZgCIyp6Ep7ebF6/Wve2FFPoQDXCEQQxvuxtRbsQbJllnndCMz8BKwwaW3CaBVTdPmsc6xFd&#10;q2ya52+zHlxjHXDhPb7ejUa6SfhtK3j42rZeBKIqirmFdLt01/HONmtW7h2zneTnNNg/ZKGZNPjp&#10;BeqOBUYOTv4FpSV34KENEw46g7aVXKQasJoi/6Oah45ZkWpBcry90OT/Hyz/cvzmiGwqio0yTGOL&#10;HsUQyHsYyDSy01tfotODRbcw4DN2OVXq7T3wH54Y2HbM7MWtc9B3gjWYXREjs6vQEcdHkLr/DA1+&#10;ww4BEtDQOh2pQzIIomOXTpfOxFQ4Ps5m+XK1XFDC0VbM81lU4h+sfA63zoePAjSJQkUdtj7Bs+O9&#10;D6Prs0v8zYOSzU4qlRS3r7fKkSPDMdmlc0b/zU0Z0ld0tZguErKBGI/QrNQy4BgrqZHHPJ4YzspI&#10;xwfTJDkwqUYZk1bmzE+kZCQnDPWQGlEk9iJ5NTQnZMzBOLa4Zih04H5R0uPIVtT/PDAnKFGfDLK+&#10;KubzOONJmS/eTVFx15b62sIMR6iKBkpGcRvSXiQ+7C12ZycTby+ZnHPGUUzMn9cmzvq1nrxelnvz&#10;BAAA//8DAFBLAwQUAAYACAAAACEA1oCzo+AAAAALAQAADwAAAGRycy9kb3ducmV2LnhtbEyPwU7D&#10;MBBE70j8g7VI3KjTpIU0xKkqKi4ckFqQ4OjGThwRry3bTcPfs5zguJqnmbf1drYjm3SIg0MBy0UG&#10;TGPr1IC9gPe357sSWEwSlRwdagHfOsK2ub6qZaXcBQ96OqaeUQnGSgowKfmK89gabWVcOK+Rss4F&#10;KxOdoecqyAuV25HnWXbPrRyQFoz0+sno9ut4tgI+rBnUPrx+dmqc9i/dbu3n4IW4vZl3j8CSntMf&#10;DL/6pA4NOZ3cGVVko4BV8VAQSkFWLoERsVmXK2AnAUW+yYE3Nf//Q/MDAAD//wMAUEsBAi0AFAAG&#10;AAgAAAAhALaDOJL+AAAA4QEAABMAAAAAAAAAAAAAAAAAAAAAAFtDb250ZW50X1R5cGVzXS54bWxQ&#10;SwECLQAUAAYACAAAACEAOP0h/9YAAACUAQAACwAAAAAAAAAAAAAAAAAvAQAAX3JlbHMvLnJlbHNQ&#10;SwECLQAUAAYACAAAACEAaXZDsiECAAAkBAAADgAAAAAAAAAAAAAAAAAuAgAAZHJzL2Uyb0RvYy54&#10;bWxQSwECLQAUAAYACAAAACEA1oCzo+AAAAALAQAADwAAAAAAAAAAAAAAAAB7BAAAZHJzL2Rvd25y&#10;ZXYueG1sUEsFBgAAAAAEAAQA8wAAAIgFAAAAAA==&#10;" stroked="f">
                <v:textbox style="mso-fit-shape-to-text:t">
                  <w:txbxContent>
                    <w:p w:rsidR="00A3502E" w:rsidRPr="00C9185B" w:rsidRDefault="00A3502E" w:rsidP="00C9185B">
                      <w:pPr>
                        <w:pStyle w:val="NoSpacing"/>
                        <w:jc w:val="center"/>
                        <w:rPr>
                          <w:rFonts w:asciiTheme="majorHAnsi" w:hAnsiTheme="majorHAnsi"/>
                          <w:b/>
                        </w:rPr>
                      </w:pPr>
                      <w:bookmarkStart w:id="663" w:name="_Toc316377152"/>
                      <w:bookmarkStart w:id="664" w:name="_Toc316413787"/>
                      <w:bookmarkStart w:id="665" w:name="_Toc317175531"/>
                      <w:r w:rsidRPr="00C9185B">
                        <w:rPr>
                          <w:rFonts w:asciiTheme="majorHAnsi" w:hAnsiTheme="majorHAnsi"/>
                          <w:b/>
                        </w:rPr>
                        <w:t xml:space="preserve">Figure </w:t>
                      </w:r>
                      <w:proofErr w:type="gramStart"/>
                      <w:r w:rsidRPr="00C9185B">
                        <w:rPr>
                          <w:rFonts w:asciiTheme="majorHAnsi" w:hAnsiTheme="majorHAnsi"/>
                          <w:b/>
                        </w:rPr>
                        <w:t>25.1 Health Expenditure in India (2004) by Source of Financing</w:t>
                      </w:r>
                      <w:bookmarkEnd w:id="663"/>
                      <w:bookmarkEnd w:id="664"/>
                      <w:bookmarkEnd w:id="665"/>
                      <w:proofErr w:type="gramEnd"/>
                    </w:p>
                    <w:p w:rsidR="00A3502E" w:rsidRPr="00F67AEE" w:rsidRDefault="00A3502E" w:rsidP="000616A9">
                      <w:pPr>
                        <w:autoSpaceDE w:val="0"/>
                        <w:spacing w:after="0"/>
                        <w:jc w:val="center"/>
                      </w:pPr>
                      <w:r w:rsidRPr="00F67AEE">
                        <w:rPr>
                          <w:rFonts w:ascii="Cambria" w:hAnsi="Cambria"/>
                          <w:noProof/>
                          <w:lang w:val="en-US" w:eastAsia="en-US"/>
                        </w:rPr>
                        <w:drawing>
                          <wp:inline distT="0" distB="0" distL="0" distR="0" wp14:anchorId="4355F2C2" wp14:editId="534EC6CE">
                            <wp:extent cx="2976282" cy="1673030"/>
                            <wp:effectExtent l="0" t="0" r="0" b="3810"/>
                            <wp:docPr id="19"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rcRect/>
                                    <a:stretch>
                                      <a:fillRect/>
                                    </a:stretch>
                                  </pic:blipFill>
                                  <pic:spPr>
                                    <a:xfrm>
                                      <a:off x="0" y="0"/>
                                      <a:ext cx="2976676" cy="1673252"/>
                                    </a:xfrm>
                                    <a:prstGeom prst="rect">
                                      <a:avLst/>
                                    </a:prstGeom>
                                    <a:noFill/>
                                    <a:ln>
                                      <a:noFill/>
                                      <a:prstDash/>
                                    </a:ln>
                                  </pic:spPr>
                                </pic:pic>
                              </a:graphicData>
                            </a:graphic>
                          </wp:inline>
                        </w:drawing>
                      </w:r>
                    </w:p>
                    <w:p w:rsidR="00A3502E" w:rsidRDefault="00A3502E" w:rsidP="000616A9">
                      <w:pPr>
                        <w:pStyle w:val="FootnoteText"/>
                        <w:jc w:val="center"/>
                      </w:pPr>
                      <w:r w:rsidRPr="00F67AEE">
                        <w:rPr>
                          <w:rFonts w:ascii="Cambria" w:hAnsi="Cambria"/>
                          <w:i/>
                          <w:iCs/>
                          <w:spacing w:val="-4"/>
                          <w:sz w:val="22"/>
                          <w:szCs w:val="22"/>
                        </w:rPr>
                        <w:t xml:space="preserve">Source: </w:t>
                      </w:r>
                      <w:r w:rsidRPr="00F67AEE">
                        <w:rPr>
                          <w:rFonts w:ascii="Cambria" w:hAnsi="Cambria"/>
                          <w:bCs/>
                          <w:i/>
                          <w:sz w:val="22"/>
                          <w:szCs w:val="22"/>
                        </w:rPr>
                        <w:t>National Health Accounts 2009</w:t>
                      </w:r>
                    </w:p>
                  </w:txbxContent>
                </v:textbox>
                <w10:wrap type="tight"/>
              </v:shape>
            </w:pict>
          </mc:Fallback>
        </mc:AlternateContent>
      </w:r>
      <w:r w:rsidR="004554D7" w:rsidRPr="00F67AEE">
        <w:rPr>
          <w:rFonts w:ascii="Cambria" w:eastAsia="Times New Roman" w:hAnsi="Cambria"/>
          <w:b/>
          <w:bCs/>
          <w:spacing w:val="-4"/>
          <w:lang w:val="en-IN"/>
        </w:rPr>
        <w:t>25.1</w:t>
      </w:r>
      <w:r w:rsidR="004554D7" w:rsidRPr="00F67AEE">
        <w:rPr>
          <w:rFonts w:ascii="Cambria" w:eastAsia="Times New Roman" w:hAnsi="Cambria"/>
          <w:spacing w:val="-4"/>
          <w:lang w:val="en-IN"/>
        </w:rPr>
        <w:tab/>
        <w:t xml:space="preserve">Article 47 of the Constitution of India lays down that </w:t>
      </w:r>
      <w:proofErr w:type="gramStart"/>
      <w:r w:rsidR="004554D7" w:rsidRPr="00F67AEE">
        <w:rPr>
          <w:rFonts w:ascii="Cambria" w:eastAsia="Times New Roman" w:hAnsi="Cambria"/>
          <w:b/>
          <w:bCs/>
          <w:spacing w:val="-4"/>
          <w:lang w:val="en-IN"/>
        </w:rPr>
        <w:t>“ the</w:t>
      </w:r>
      <w:proofErr w:type="gramEnd"/>
      <w:r w:rsidR="004554D7" w:rsidRPr="00F67AEE">
        <w:rPr>
          <w:rFonts w:ascii="Cambria" w:eastAsia="Times New Roman" w:hAnsi="Cambria"/>
          <w:b/>
          <w:bCs/>
          <w:spacing w:val="-4"/>
          <w:lang w:val="en-IN"/>
        </w:rPr>
        <w:t xml:space="preserve"> State shall regard the raising of the level of nutrition and the standard of living of its people and the improvement of public health …among its primary duties…”.</w:t>
      </w:r>
      <w:r w:rsidR="004554D7" w:rsidRPr="00F67AEE">
        <w:rPr>
          <w:rFonts w:ascii="Cambria" w:eastAsia="Times New Roman" w:hAnsi="Cambria"/>
          <w:spacing w:val="-4"/>
          <w:lang w:val="en-IN"/>
        </w:rPr>
        <w:t xml:space="preserve"> </w:t>
      </w:r>
      <w:proofErr w:type="gramStart"/>
      <w:r w:rsidR="004554D7" w:rsidRPr="00F67AEE">
        <w:rPr>
          <w:rFonts w:ascii="Cambria" w:eastAsia="Times New Roman" w:hAnsi="Cambria"/>
          <w:spacing w:val="-4"/>
          <w:lang w:val="en-IN"/>
        </w:rPr>
        <w:t>Though  this</w:t>
      </w:r>
      <w:proofErr w:type="gramEnd"/>
      <w:r w:rsidR="004554D7" w:rsidRPr="00F67AEE">
        <w:rPr>
          <w:rFonts w:ascii="Cambria" w:eastAsia="Times New Roman" w:hAnsi="Cambria"/>
          <w:spacing w:val="-4"/>
          <w:lang w:val="en-IN"/>
        </w:rPr>
        <w:t xml:space="preserve"> article is a directive principle, the Supreme Court of India has viewed right to medical care and medical aid to be integral components of the right to life</w:t>
      </w:r>
      <w:r w:rsidR="004554D7" w:rsidRPr="00F67AEE">
        <w:rPr>
          <w:rStyle w:val="FootnoteReference"/>
          <w:rFonts w:ascii="Cambria" w:eastAsia="Times New Roman" w:hAnsi="Cambria"/>
          <w:spacing w:val="-4"/>
          <w:lang w:val="en-IN"/>
        </w:rPr>
        <w:footnoteReference w:id="220"/>
      </w:r>
      <w:r w:rsidR="004554D7" w:rsidRPr="00F67AEE">
        <w:rPr>
          <w:rFonts w:ascii="Cambria" w:eastAsia="Times New Roman" w:hAnsi="Cambria"/>
          <w:spacing w:val="-4"/>
          <w:lang w:val="en-IN"/>
        </w:rPr>
        <w:t xml:space="preserve">. </w:t>
      </w:r>
    </w:p>
    <w:p w:rsidR="007A2266" w:rsidRPr="00F67AEE" w:rsidRDefault="004554D7">
      <w:pPr>
        <w:pStyle w:val="NoSpacing"/>
        <w:spacing w:before="240"/>
        <w:ind w:left="720" w:hanging="720"/>
        <w:jc w:val="both"/>
        <w:rPr>
          <w:lang w:val="en-IN"/>
        </w:rPr>
      </w:pPr>
      <w:r w:rsidRPr="00F67AEE">
        <w:rPr>
          <w:rFonts w:ascii="Cambria" w:eastAsia="Times New Roman" w:hAnsi="Cambria"/>
          <w:b/>
          <w:bCs/>
          <w:spacing w:val="-4"/>
          <w:lang w:val="en-IN" w:eastAsia="en-IN"/>
        </w:rPr>
        <w:t>25.2</w:t>
      </w:r>
      <w:r w:rsidRPr="00F67AEE">
        <w:rPr>
          <w:rFonts w:ascii="Cambria" w:eastAsia="Times New Roman" w:hAnsi="Cambria"/>
          <w:spacing w:val="-4"/>
          <w:lang w:val="en-IN" w:eastAsia="en-IN"/>
        </w:rPr>
        <w:tab/>
        <w:t xml:space="preserve">When India formulated the first National Health Policy in </w:t>
      </w:r>
      <w:r w:rsidRPr="00F67AEE">
        <w:rPr>
          <w:rFonts w:ascii="Cambria" w:eastAsia="Times New Roman" w:hAnsi="Cambria"/>
          <w:spacing w:val="8"/>
          <w:lang w:val="en-IN" w:eastAsia="en-IN"/>
        </w:rPr>
        <w:t xml:space="preserve">1983 with an </w:t>
      </w:r>
      <w:r w:rsidRPr="00F67AEE">
        <w:rPr>
          <w:rFonts w:ascii="Cambria" w:eastAsia="Times New Roman" w:hAnsi="Cambria"/>
          <w:spacing w:val="-4"/>
          <w:lang w:val="en-IN" w:eastAsia="en-IN"/>
        </w:rPr>
        <w:t>aim to achieve `Health for All' by the year 2000 the policy was a generic exposition on the health care needs of the people in the country which included persons with disabilities.  N</w:t>
      </w:r>
      <w:r w:rsidRPr="00F67AEE">
        <w:rPr>
          <w:rFonts w:ascii="Cambria" w:hAnsi="Cambria"/>
          <w:lang w:val="en-IN"/>
        </w:rPr>
        <w:t xml:space="preserve">o explicit reference to the health care needs of persons with disabilities was made. The National Health Policy 2002 calls for ensuring a more equitable access to health services across the social and geographical expanse of the country with a strong primary health network in rural India. Priority has been given to preventive and curative initiatives at the primary health level through increased </w:t>
      </w:r>
      <w:proofErr w:type="spellStart"/>
      <w:r w:rsidRPr="00F67AEE">
        <w:rPr>
          <w:rFonts w:ascii="Cambria" w:hAnsi="Cambria"/>
          <w:lang w:val="en-IN"/>
        </w:rPr>
        <w:t>sectoral</w:t>
      </w:r>
      <w:proofErr w:type="spellEnd"/>
      <w:r w:rsidRPr="00F67AEE">
        <w:rPr>
          <w:rFonts w:ascii="Cambria" w:hAnsi="Cambria"/>
          <w:lang w:val="en-IN"/>
        </w:rPr>
        <w:t xml:space="preserve"> share of allocation. </w:t>
      </w:r>
    </w:p>
    <w:p w:rsidR="007A2266" w:rsidRPr="00F67AEE" w:rsidRDefault="004554D7">
      <w:pPr>
        <w:pStyle w:val="NoSpacing"/>
        <w:spacing w:before="240"/>
        <w:ind w:left="720" w:hanging="720"/>
        <w:jc w:val="both"/>
        <w:rPr>
          <w:lang w:val="en-IN"/>
        </w:rPr>
      </w:pPr>
      <w:r w:rsidRPr="00F67AEE">
        <w:rPr>
          <w:rFonts w:ascii="Cambria" w:hAnsi="Cambria"/>
          <w:b/>
          <w:bCs/>
          <w:lang w:val="en-IN"/>
        </w:rPr>
        <w:t>25.3</w:t>
      </w:r>
      <w:r w:rsidRPr="00F67AEE">
        <w:rPr>
          <w:rFonts w:ascii="Cambria" w:hAnsi="Cambria"/>
          <w:lang w:val="en-IN"/>
        </w:rPr>
        <w:tab/>
        <w:t xml:space="preserve">The Eleventh Five Year Plan adopted an inclusive approach towards healthcare and promised special attention to the health of marginalized groups, such as adolescent girls, women of all ages, children below the age of three, older persons, persons with disabilities, </w:t>
      </w:r>
      <w:proofErr w:type="spellStart"/>
      <w:r w:rsidRPr="00F67AEE">
        <w:rPr>
          <w:rFonts w:ascii="Cambria" w:hAnsi="Cambria"/>
          <w:lang w:val="en-IN"/>
        </w:rPr>
        <w:t>tribals</w:t>
      </w:r>
      <w:proofErr w:type="spellEnd"/>
      <w:r w:rsidRPr="00F67AEE">
        <w:rPr>
          <w:rFonts w:ascii="Cambria" w:hAnsi="Cambria"/>
          <w:lang w:val="en-IN"/>
        </w:rPr>
        <w:t xml:space="preserve">, and schedule castes. </w:t>
      </w:r>
    </w:p>
    <w:p w:rsidR="007A2266" w:rsidRPr="00F67AEE" w:rsidRDefault="004554D7">
      <w:pPr>
        <w:pStyle w:val="NoSpacing"/>
        <w:spacing w:before="240"/>
        <w:ind w:left="720" w:hanging="720"/>
        <w:jc w:val="both"/>
        <w:rPr>
          <w:lang w:val="en-IN"/>
        </w:rPr>
      </w:pPr>
      <w:r w:rsidRPr="00F67AEE">
        <w:rPr>
          <w:rFonts w:ascii="Cambria" w:hAnsi="Cambria"/>
          <w:b/>
          <w:bCs/>
          <w:lang w:val="en-IN"/>
        </w:rPr>
        <w:t xml:space="preserve">25.4  </w:t>
      </w:r>
      <w:r w:rsidRPr="00F67AEE">
        <w:rPr>
          <w:rFonts w:ascii="Cambria" w:hAnsi="Cambria"/>
          <w:lang w:val="en-IN"/>
        </w:rPr>
        <w:t xml:space="preserve"> The Ministry of Health has been deliberating on a National Health Bill since 2009.  This legislation aims to establish an overarching framework which will address people’s right to health and health care; obligation of government and private actors; norms and guidelines of health care providers; and mechanism of grievance redress and monitoring.</w:t>
      </w:r>
    </w:p>
    <w:p w:rsidR="007A2266" w:rsidRPr="00F67AEE" w:rsidRDefault="004554D7" w:rsidP="0093328A">
      <w:pPr>
        <w:pStyle w:val="Heading3"/>
        <w:rPr>
          <w:color w:val="auto"/>
        </w:rPr>
      </w:pPr>
      <w:bookmarkStart w:id="655" w:name="_Toc316377151"/>
      <w:bookmarkStart w:id="656" w:name="_Toc317175530"/>
      <w:bookmarkStart w:id="657" w:name="_Toc319951597"/>
      <w:r w:rsidRPr="00F67AEE">
        <w:rPr>
          <w:color w:val="auto"/>
        </w:rPr>
        <w:t>II.</w:t>
      </w:r>
      <w:r w:rsidRPr="00F67AEE">
        <w:rPr>
          <w:color w:val="auto"/>
        </w:rPr>
        <w:tab/>
        <w:t xml:space="preserve"> Affordable Health</w:t>
      </w:r>
      <w:bookmarkEnd w:id="655"/>
      <w:bookmarkEnd w:id="656"/>
      <w:bookmarkEnd w:id="657"/>
    </w:p>
    <w:p w:rsidR="007A2266" w:rsidRPr="00F67AEE" w:rsidRDefault="004554D7">
      <w:pPr>
        <w:pStyle w:val="NoSpacing"/>
        <w:ind w:left="720" w:hanging="720"/>
        <w:jc w:val="both"/>
        <w:rPr>
          <w:lang w:val="en-IN"/>
        </w:rPr>
      </w:pPr>
      <w:r w:rsidRPr="00F67AEE">
        <w:rPr>
          <w:rFonts w:ascii="Cambria" w:hAnsi="Cambria"/>
          <w:b/>
          <w:bCs/>
          <w:lang w:val="en-IN"/>
        </w:rPr>
        <w:t>25.5</w:t>
      </w:r>
      <w:r w:rsidRPr="00F67AEE">
        <w:rPr>
          <w:rFonts w:ascii="Cambria" w:hAnsi="Cambria"/>
          <w:b/>
          <w:lang w:val="en-IN"/>
        </w:rPr>
        <w:tab/>
      </w:r>
      <w:r w:rsidRPr="00F67AEE">
        <w:rPr>
          <w:rFonts w:ascii="Cambria" w:hAnsi="Cambria"/>
          <w:lang w:val="en-IN"/>
        </w:rPr>
        <w:t>General health services are the primary responsibility of the states with the Central Government focussing on medical education, drugs, population stabilisation and disease control. The private sector in India has a dominant presence in all the submarkets—medical education and training; medical technology; diagnostics; pharmaceutical manufacture and sale; hospital construction and ancillary services; and finally, the provisioning of medical care.</w:t>
      </w:r>
      <w:r w:rsidRPr="00F67AEE">
        <w:rPr>
          <w:rStyle w:val="FootnoteReference"/>
          <w:rFonts w:ascii="Cambria" w:hAnsi="Cambria"/>
          <w:lang w:val="en-IN"/>
        </w:rPr>
        <w:footnoteReference w:id="221"/>
      </w:r>
      <w:r w:rsidRPr="00F67AEE">
        <w:rPr>
          <w:rFonts w:ascii="Cambria" w:hAnsi="Cambria"/>
          <w:lang w:val="en-IN"/>
        </w:rPr>
        <w:t xml:space="preserve">  </w:t>
      </w:r>
      <w:r w:rsidRPr="00F67AEE">
        <w:rPr>
          <w:rFonts w:ascii="Cambria" w:hAnsi="Cambria"/>
          <w:b/>
          <w:lang w:val="en-IN"/>
        </w:rPr>
        <w:t>Figure 25.1</w:t>
      </w:r>
      <w:r w:rsidRPr="00F67AEE">
        <w:rPr>
          <w:rFonts w:ascii="Cambria" w:hAnsi="Cambria"/>
          <w:lang w:val="en-IN"/>
        </w:rPr>
        <w:t xml:space="preserve"> shows that in 2004, 71% of health spending came from out-of-pocket expenditure whereas government contribution to health care was only 20%.</w:t>
      </w:r>
    </w:p>
    <w:p w:rsidR="007A2266" w:rsidRPr="00F67AEE" w:rsidRDefault="004554D7">
      <w:pPr>
        <w:autoSpaceDE w:val="0"/>
        <w:spacing w:after="0"/>
        <w:ind w:left="720" w:hanging="720"/>
        <w:jc w:val="both"/>
      </w:pPr>
      <w:r w:rsidRPr="00F67AEE">
        <w:rPr>
          <w:rFonts w:ascii="Cambria" w:hAnsi="Cambria"/>
          <w:b/>
          <w:bCs/>
          <w:spacing w:val="-4"/>
        </w:rPr>
        <w:t>25.6</w:t>
      </w:r>
      <w:r w:rsidRPr="00F67AEE">
        <w:rPr>
          <w:rFonts w:ascii="Cambria" w:hAnsi="Cambria"/>
          <w:spacing w:val="-4"/>
        </w:rPr>
        <w:tab/>
        <w:t xml:space="preserve">The CRPD requires provisioning of free or affordable health care to </w:t>
      </w:r>
      <w:proofErr w:type="spellStart"/>
      <w:r w:rsidRPr="00F67AEE">
        <w:rPr>
          <w:rFonts w:ascii="Cambria" w:hAnsi="Cambria"/>
          <w:spacing w:val="-4"/>
        </w:rPr>
        <w:t>pers</w:t>
      </w:r>
      <w:proofErr w:type="spellEnd"/>
      <w:r w:rsidR="000616A9" w:rsidRPr="000616A9">
        <w:rPr>
          <w:noProof/>
          <w:lang w:eastAsia="en-US"/>
        </w:rPr>
        <w:t xml:space="preserve"> </w:t>
      </w:r>
      <w:proofErr w:type="spellStart"/>
      <w:r w:rsidRPr="00F67AEE">
        <w:rPr>
          <w:rFonts w:ascii="Cambria" w:hAnsi="Cambria"/>
          <w:spacing w:val="-4"/>
        </w:rPr>
        <w:t>ons</w:t>
      </w:r>
      <w:proofErr w:type="spellEnd"/>
      <w:r w:rsidRPr="00F67AEE">
        <w:rPr>
          <w:rFonts w:ascii="Cambria" w:hAnsi="Cambria"/>
          <w:spacing w:val="-4"/>
        </w:rPr>
        <w:t xml:space="preserve"> with disabilities on an equal basis with others, however </w:t>
      </w:r>
      <w:r w:rsidRPr="00F67AEE">
        <w:rPr>
          <w:rFonts w:ascii="Cambria" w:hAnsi="Cambria"/>
        </w:rPr>
        <w:t xml:space="preserve">public spending on health in the country accounts for around 1 per cent of the GDP. Thus, the criterion of equality and non-discrimination may be of little assistance to persons with disabilities.  The Government is concerned about the fact that the ratio of public spending on health in the country is among the lowest in the world, and reiterates its commitment to achieving a target of increasing public spending on health to 3 </w:t>
      </w:r>
      <w:r w:rsidRPr="00F67AEE">
        <w:rPr>
          <w:rFonts w:ascii="Cambria" w:hAnsi="Cambria"/>
        </w:rPr>
        <w:lastRenderedPageBreak/>
        <w:t>per cent of the GDP</w:t>
      </w:r>
      <w:r w:rsidRPr="00F67AEE">
        <w:rPr>
          <w:rStyle w:val="FootnoteReference"/>
          <w:rFonts w:ascii="Cambria" w:hAnsi="Cambria"/>
        </w:rPr>
        <w:footnoteReference w:id="222"/>
      </w:r>
      <w:r w:rsidRPr="00F67AEE">
        <w:rPr>
          <w:rFonts w:ascii="Cambria" w:hAnsi="Cambria"/>
        </w:rPr>
        <w:t>. The Draft Approach Paper to the Twelfth Five Year Plan aims to raise total health expenditure to 2.5% of GDP by the end of Twelfth Five Year Plan.</w:t>
      </w:r>
    </w:p>
    <w:p w:rsidR="007A2266" w:rsidRPr="00F67AEE" w:rsidRDefault="004554D7">
      <w:pPr>
        <w:pStyle w:val="NoSpacing"/>
        <w:spacing w:before="240"/>
        <w:ind w:left="720" w:hanging="720"/>
        <w:jc w:val="both"/>
        <w:rPr>
          <w:lang w:val="en-IN"/>
        </w:rPr>
      </w:pPr>
      <w:r w:rsidRPr="00F67AEE">
        <w:rPr>
          <w:rFonts w:ascii="Cambria" w:hAnsi="Cambria"/>
          <w:b/>
          <w:bCs/>
          <w:lang w:val="en-IN"/>
        </w:rPr>
        <w:t>25.7</w:t>
      </w:r>
      <w:r w:rsidRPr="00F67AEE">
        <w:rPr>
          <w:rFonts w:ascii="Cambria" w:hAnsi="Cambria"/>
          <w:b/>
          <w:lang w:val="en-IN"/>
        </w:rPr>
        <w:tab/>
        <w:t xml:space="preserve">Providing health care in proximity to community: </w:t>
      </w:r>
      <w:r w:rsidRPr="00F67AEE">
        <w:rPr>
          <w:rFonts w:ascii="Cambria" w:hAnsi="Cambria"/>
          <w:lang w:val="en-IN"/>
        </w:rPr>
        <w:t>Since the National Health Policy 2002 underscored an urgent need to revitalize and scale up access to basic health services in rural areas, in a programmatic response the National Rural Health Mission (NRHM) was launched in 2005</w:t>
      </w:r>
      <w:r w:rsidRPr="00F67AEE">
        <w:rPr>
          <w:rFonts w:ascii="Cambria" w:hAnsi="Cambria"/>
          <w:bCs/>
          <w:iCs/>
          <w:lang w:val="en-IN"/>
        </w:rPr>
        <w:t xml:space="preserve"> to revamp the basic health care delivery system and health care infrastructure for providing quality health care in rural areas. The focus is on a synergy of essential heath determinants such as nutrition, sanitation, hygiene and safe drinking water. </w:t>
      </w:r>
      <w:r w:rsidRPr="00F67AEE">
        <w:rPr>
          <w:rFonts w:ascii="Cambria" w:hAnsi="Cambria"/>
          <w:lang w:val="en-IN"/>
        </w:rPr>
        <w:t xml:space="preserve">It seeks to address the inter-State and inter-district disparities in defined time-bound goals and thereby seeks to improve access of rural people, especially poor women and children, to equitable, affordable, accountable and effective primary healthcare. </w:t>
      </w:r>
    </w:p>
    <w:p w:rsidR="007A2266" w:rsidRPr="00F67AEE" w:rsidRDefault="004554D7" w:rsidP="0093328A">
      <w:pPr>
        <w:pStyle w:val="Heading3"/>
        <w:rPr>
          <w:color w:val="auto"/>
        </w:rPr>
      </w:pPr>
      <w:bookmarkStart w:id="658" w:name="_Toc316377153"/>
      <w:bookmarkStart w:id="659" w:name="_Toc317175532"/>
      <w:bookmarkStart w:id="660" w:name="_Toc319951598"/>
      <w:r w:rsidRPr="00F67AEE">
        <w:rPr>
          <w:color w:val="auto"/>
        </w:rPr>
        <w:t>III.</w:t>
      </w:r>
      <w:r w:rsidRPr="00F67AEE">
        <w:rPr>
          <w:color w:val="auto"/>
        </w:rPr>
        <w:tab/>
        <w:t xml:space="preserve"> Early Identification and Intervention</w:t>
      </w:r>
      <w:bookmarkEnd w:id="658"/>
      <w:bookmarkEnd w:id="659"/>
      <w:bookmarkEnd w:id="660"/>
    </w:p>
    <w:p w:rsidR="007A2266" w:rsidRPr="00F67AEE" w:rsidRDefault="004554D7">
      <w:pPr>
        <w:pStyle w:val="NoSpacing"/>
        <w:ind w:left="720" w:hanging="720"/>
        <w:jc w:val="both"/>
        <w:rPr>
          <w:lang w:val="en-IN"/>
        </w:rPr>
      </w:pPr>
      <w:r w:rsidRPr="00F67AEE">
        <w:rPr>
          <w:rFonts w:ascii="Cambria" w:hAnsi="Cambria"/>
          <w:b/>
          <w:bCs/>
          <w:lang w:val="en-IN"/>
        </w:rPr>
        <w:t>25.8</w:t>
      </w:r>
      <w:r w:rsidRPr="00F67AEE">
        <w:rPr>
          <w:rFonts w:ascii="Cambria" w:hAnsi="Cambria"/>
          <w:lang w:val="en-IN"/>
        </w:rPr>
        <w:tab/>
        <w:t>India has a stressed upon on early identification and prevention. However, as the subsequent paragraphs of this report elaborate this concern revolves around prevention of primary disability rather than preventing the aggravation of primary disability.  Table 25.1 elaborates on the various disability prevention programs and their achievements.</w:t>
      </w:r>
    </w:p>
    <w:p w:rsidR="007A2266" w:rsidRPr="00F67AEE" w:rsidRDefault="004554D7">
      <w:pPr>
        <w:pStyle w:val="NoSpacing"/>
        <w:ind w:left="720"/>
        <w:jc w:val="both"/>
        <w:rPr>
          <w:lang w:val="en-IN"/>
        </w:rPr>
      </w:pPr>
      <w:r w:rsidRPr="00F67AEE">
        <w:rPr>
          <w:rFonts w:ascii="Cambria" w:hAnsi="Cambria"/>
          <w:spacing w:val="-4"/>
          <w:lang w:val="en-IN"/>
        </w:rPr>
        <w:t>India’s health policy has been based on the traditional medical model of disability prevalent across the world.  Section 25 of PWDA was informed by this medical model.  This section provides that “w</w:t>
      </w:r>
      <w:r w:rsidRPr="00F67AEE">
        <w:rPr>
          <w:rFonts w:ascii="Cambria" w:hAnsi="Cambria"/>
          <w:lang w:val="en-IN"/>
        </w:rPr>
        <w:t xml:space="preserve">ithin the limits of their economic capacity and development, the appropriate Governments and the local authorities, with a view to preventing the occurrence of disabilities, shall- </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 xml:space="preserve">Undertake or cause to be undertaken surveys, investigations and research concerning the cause of occurrence of disabilities;  </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Promote various methods of preventing disabilities;</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Screen all the children at least once in a year for the purpose of identifying "at-risk" cases;</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 xml:space="preserve">Provide facilities for training to the staff at the primary health </w:t>
      </w:r>
      <w:proofErr w:type="spellStart"/>
      <w:r w:rsidRPr="00F67AEE">
        <w:rPr>
          <w:rFonts w:ascii="Cambria" w:hAnsi="Cambria"/>
        </w:rPr>
        <w:t>centers</w:t>
      </w:r>
      <w:proofErr w:type="spellEnd"/>
      <w:r w:rsidRPr="00F67AEE">
        <w:rPr>
          <w:rFonts w:ascii="Cambria" w:hAnsi="Cambria"/>
        </w:rPr>
        <w:t>;</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Sponsor or cause to be sponsored awareness campaigns and is disseminated or cause to be disseminated information for general hygiene. Health and sanitation,</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Take measures for pre-natal, parental and post-natal care of mother and child;</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 xml:space="preserve">Educate the public through the pre-schools, schools, primary health </w:t>
      </w:r>
      <w:proofErr w:type="spellStart"/>
      <w:r w:rsidRPr="00F67AEE">
        <w:rPr>
          <w:rFonts w:ascii="Cambria" w:hAnsi="Cambria"/>
        </w:rPr>
        <w:t>Centers</w:t>
      </w:r>
      <w:proofErr w:type="spellEnd"/>
      <w:r w:rsidRPr="00F67AEE">
        <w:rPr>
          <w:rFonts w:ascii="Cambria" w:hAnsi="Cambria"/>
        </w:rPr>
        <w:t xml:space="preserve">, village level workers and </w:t>
      </w:r>
      <w:proofErr w:type="spellStart"/>
      <w:r w:rsidRPr="00F67AEE">
        <w:rPr>
          <w:rFonts w:ascii="Cambria" w:hAnsi="Cambria"/>
        </w:rPr>
        <w:t>Anganwadi</w:t>
      </w:r>
      <w:proofErr w:type="spellEnd"/>
      <w:r w:rsidRPr="00F67AEE">
        <w:rPr>
          <w:rFonts w:ascii="Cambria" w:hAnsi="Cambria"/>
        </w:rPr>
        <w:t xml:space="preserve"> workers;</w:t>
      </w:r>
    </w:p>
    <w:p w:rsidR="007A2266" w:rsidRPr="00F67AEE" w:rsidRDefault="004554D7" w:rsidP="000B09E7">
      <w:pPr>
        <w:numPr>
          <w:ilvl w:val="0"/>
          <w:numId w:val="56"/>
        </w:numPr>
        <w:autoSpaceDE w:val="0"/>
        <w:spacing w:after="0"/>
        <w:jc w:val="both"/>
        <w:rPr>
          <w:rFonts w:ascii="Cambria" w:hAnsi="Cambria"/>
        </w:rPr>
      </w:pPr>
      <w:r w:rsidRPr="00F67AEE">
        <w:rPr>
          <w:rFonts w:ascii="Cambria" w:hAnsi="Cambria"/>
        </w:rPr>
        <w:t>Create awareness amongst the masses through television, radio and other mass media on the causes of disabilities and the preventive measures to be adopted.”</w:t>
      </w:r>
    </w:p>
    <w:p w:rsidR="007A2266" w:rsidRPr="00FF2EC8" w:rsidRDefault="004554D7" w:rsidP="00FF2EC8">
      <w:pPr>
        <w:pStyle w:val="NoSpacing"/>
        <w:jc w:val="center"/>
        <w:rPr>
          <w:rFonts w:asciiTheme="majorHAnsi" w:hAnsiTheme="majorHAnsi"/>
          <w:b/>
        </w:rPr>
      </w:pPr>
      <w:bookmarkStart w:id="661" w:name="_Toc316377154"/>
      <w:bookmarkStart w:id="662" w:name="_Toc316413789"/>
      <w:bookmarkStart w:id="663" w:name="_Toc317175533"/>
      <w:r w:rsidRPr="00FF2EC8">
        <w:rPr>
          <w:rFonts w:asciiTheme="majorHAnsi" w:hAnsiTheme="majorHAnsi"/>
          <w:b/>
        </w:rPr>
        <w:t>Table 25.1 Depicting Schemes for Prevention of Disability</w:t>
      </w:r>
      <w:bookmarkEnd w:id="661"/>
      <w:bookmarkEnd w:id="662"/>
      <w:bookmarkEnd w:id="663"/>
    </w:p>
    <w:tbl>
      <w:tblPr>
        <w:tblW w:w="9568" w:type="dxa"/>
        <w:tblInd w:w="250" w:type="dxa"/>
        <w:tblCellMar>
          <w:left w:w="10" w:type="dxa"/>
          <w:right w:w="10" w:type="dxa"/>
        </w:tblCellMar>
        <w:tblLook w:val="0000" w:firstRow="0" w:lastRow="0" w:firstColumn="0" w:lastColumn="0" w:noHBand="0" w:noVBand="0"/>
      </w:tblPr>
      <w:tblGrid>
        <w:gridCol w:w="1500"/>
        <w:gridCol w:w="3498"/>
        <w:gridCol w:w="4570"/>
      </w:tblGrid>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b/>
                <w:i/>
                <w:iCs/>
                <w:sz w:val="20"/>
                <w:szCs w:val="20"/>
              </w:rPr>
            </w:pPr>
            <w:r w:rsidRPr="000616A9">
              <w:rPr>
                <w:rFonts w:ascii="Cambria" w:eastAsia="Calibri" w:hAnsi="Cambria"/>
                <w:b/>
                <w:i/>
                <w:iCs/>
                <w:sz w:val="20"/>
                <w:szCs w:val="20"/>
              </w:rPr>
              <w:t>Scheme</w:t>
            </w: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b/>
                <w:i/>
                <w:iCs/>
                <w:sz w:val="20"/>
                <w:szCs w:val="20"/>
              </w:rPr>
            </w:pPr>
            <w:r w:rsidRPr="000616A9">
              <w:rPr>
                <w:rFonts w:ascii="Cambria" w:eastAsia="Calibri" w:hAnsi="Cambria"/>
                <w:b/>
                <w:i/>
                <w:iCs/>
                <w:sz w:val="20"/>
                <w:szCs w:val="20"/>
              </w:rPr>
              <w:t>Goal/Objective</w:t>
            </w: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b/>
                <w:i/>
                <w:iCs/>
                <w:sz w:val="20"/>
                <w:szCs w:val="20"/>
              </w:rPr>
            </w:pPr>
            <w:r w:rsidRPr="000616A9">
              <w:rPr>
                <w:rFonts w:ascii="Cambria" w:eastAsia="Calibri" w:hAnsi="Cambria"/>
                <w:b/>
                <w:i/>
                <w:iCs/>
                <w:sz w:val="20"/>
                <w:szCs w:val="20"/>
              </w:rPr>
              <w:t>Achievements</w:t>
            </w:r>
          </w:p>
        </w:tc>
      </w:tr>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r w:rsidRPr="000616A9">
              <w:rPr>
                <w:rFonts w:ascii="Cambria" w:eastAsia="Calibri" w:hAnsi="Cambria"/>
                <w:sz w:val="20"/>
                <w:szCs w:val="20"/>
              </w:rPr>
              <w:t>National Programme for the Control of Blindness (NPCB)</w:t>
            </w: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r w:rsidRPr="000616A9">
              <w:rPr>
                <w:rFonts w:ascii="Cambria" w:eastAsia="Calibri" w:hAnsi="Cambria"/>
                <w:sz w:val="20"/>
                <w:szCs w:val="20"/>
              </w:rPr>
              <w:t>To reduce prevalence of blindness.</w:t>
            </w: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sz w:val="20"/>
                <w:szCs w:val="20"/>
                <w:lang w:val="en-IN"/>
              </w:rPr>
            </w:pPr>
            <w:r w:rsidRPr="000616A9">
              <w:rPr>
                <w:rFonts w:ascii="Cambria" w:hAnsi="Cambria"/>
                <w:sz w:val="20"/>
                <w:szCs w:val="20"/>
                <w:lang w:val="en-IN"/>
              </w:rPr>
              <w:t xml:space="preserve">In 2007–08, as against a target of 5 million cataract operations, 5.405 million operations    were carried out. In the following year, 5.81 million cataract operations were conducted as against the target of 6 million. Under National Programme for Control of Blindness, number of cataract operation performed have registered a significant increase from about 0.22 million operations in 2007-08 to </w:t>
            </w:r>
            <w:proofErr w:type="gramStart"/>
            <w:r w:rsidRPr="000616A9">
              <w:rPr>
                <w:rFonts w:ascii="Cambria" w:hAnsi="Cambria"/>
                <w:sz w:val="20"/>
                <w:szCs w:val="20"/>
                <w:lang w:val="en-IN"/>
              </w:rPr>
              <w:t>6.023  million</w:t>
            </w:r>
            <w:proofErr w:type="gramEnd"/>
            <w:r w:rsidRPr="000616A9">
              <w:rPr>
                <w:rFonts w:ascii="Cambria" w:hAnsi="Cambria"/>
                <w:sz w:val="20"/>
                <w:szCs w:val="20"/>
                <w:lang w:val="en-IN"/>
              </w:rPr>
              <w:t xml:space="preserve"> cataract operations in 2010-11.</w:t>
            </w:r>
            <w:r w:rsidRPr="000616A9">
              <w:rPr>
                <w:rStyle w:val="FootnoteReference"/>
                <w:rFonts w:ascii="Cambria" w:hAnsi="Cambria"/>
                <w:sz w:val="20"/>
                <w:szCs w:val="20"/>
                <w:lang w:val="en-IN"/>
              </w:rPr>
              <w:footnoteReference w:id="223"/>
            </w:r>
            <w:r w:rsidRPr="000616A9">
              <w:rPr>
                <w:rFonts w:ascii="Cambria" w:hAnsi="Cambria"/>
                <w:sz w:val="20"/>
                <w:szCs w:val="20"/>
                <w:lang w:val="en-IN"/>
              </w:rPr>
              <w:t xml:space="preserve">    </w:t>
            </w:r>
          </w:p>
        </w:tc>
      </w:tr>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r w:rsidRPr="000616A9">
              <w:rPr>
                <w:rFonts w:ascii="Cambria" w:eastAsia="Calibri" w:hAnsi="Cambria"/>
                <w:sz w:val="20"/>
                <w:szCs w:val="20"/>
              </w:rPr>
              <w:t>Polio Eradication Programme</w:t>
            </w: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r w:rsidRPr="000616A9">
              <w:rPr>
                <w:rFonts w:ascii="Cambria" w:eastAsia="Calibri" w:hAnsi="Cambria"/>
                <w:sz w:val="20"/>
                <w:szCs w:val="20"/>
              </w:rPr>
              <w:t>to eradicate polio from India by immunizing every child under 5 with the Oral Polio Vaccine (OPV)</w:t>
            </w: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rFonts w:ascii="Cambria" w:hAnsi="Cambria"/>
                <w:sz w:val="20"/>
                <w:szCs w:val="20"/>
                <w:lang w:val="en-IN"/>
              </w:rPr>
            </w:pPr>
            <w:r w:rsidRPr="000616A9">
              <w:rPr>
                <w:rFonts w:ascii="Cambria" w:hAnsi="Cambria"/>
                <w:sz w:val="20"/>
                <w:szCs w:val="20"/>
                <w:lang w:val="en-IN"/>
              </w:rPr>
              <w:t xml:space="preserve">A special programme for eradication of polio afflicting over 4 million people with further annual increase. The program has been fully successful and there have been no Polio case in the country </w:t>
            </w:r>
            <w:r w:rsidRPr="000616A9">
              <w:rPr>
                <w:rFonts w:ascii="Cambria" w:hAnsi="Cambria"/>
                <w:sz w:val="20"/>
                <w:szCs w:val="20"/>
                <w:lang w:val="en-IN"/>
              </w:rPr>
              <w:lastRenderedPageBreak/>
              <w:t>during the calendar year 2011.</w:t>
            </w:r>
          </w:p>
        </w:tc>
      </w:tr>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r w:rsidRPr="000616A9">
              <w:rPr>
                <w:rFonts w:ascii="Cambria" w:eastAsia="Calibri" w:hAnsi="Cambria"/>
                <w:sz w:val="20"/>
                <w:szCs w:val="20"/>
              </w:rPr>
              <w:lastRenderedPageBreak/>
              <w:t>National Leprosy Control Programme</w:t>
            </w: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rPr>
                <w:rFonts w:ascii="Cambria" w:eastAsia="Calibri" w:hAnsi="Cambria"/>
                <w:sz w:val="20"/>
                <w:szCs w:val="20"/>
              </w:rPr>
            </w:pPr>
            <w:proofErr w:type="gramStart"/>
            <w:r w:rsidRPr="000616A9">
              <w:rPr>
                <w:rFonts w:ascii="Cambria" w:eastAsia="Calibri" w:hAnsi="Cambria"/>
                <w:sz w:val="20"/>
                <w:szCs w:val="20"/>
              </w:rPr>
              <w:t>to</w:t>
            </w:r>
            <w:proofErr w:type="gramEnd"/>
            <w:r w:rsidRPr="000616A9">
              <w:rPr>
                <w:rFonts w:ascii="Cambria" w:eastAsia="Calibri" w:hAnsi="Cambria"/>
                <w:sz w:val="20"/>
                <w:szCs w:val="20"/>
              </w:rPr>
              <w:t xml:space="preserve"> arrest the disease activity in all the known cases of leprosy.</w:t>
            </w: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rFonts w:ascii="Cambria" w:hAnsi="Cambria"/>
                <w:sz w:val="20"/>
                <w:szCs w:val="20"/>
                <w:lang w:val="en-IN"/>
              </w:rPr>
            </w:pPr>
            <w:r w:rsidRPr="000616A9">
              <w:rPr>
                <w:rFonts w:ascii="Cambria" w:hAnsi="Cambria"/>
                <w:sz w:val="20"/>
                <w:szCs w:val="20"/>
                <w:lang w:val="en-IN"/>
              </w:rPr>
              <w:t xml:space="preserve">The country achieved the goal of elimination of leprosy as a public health problem, defined as less than 1 case per 10,000 </w:t>
            </w:r>
            <w:proofErr w:type="gramStart"/>
            <w:r w:rsidRPr="000616A9">
              <w:rPr>
                <w:rFonts w:ascii="Cambria" w:hAnsi="Cambria"/>
                <w:sz w:val="20"/>
                <w:szCs w:val="20"/>
                <w:lang w:val="en-IN"/>
              </w:rPr>
              <w:t>population</w:t>
            </w:r>
            <w:proofErr w:type="gramEnd"/>
            <w:r w:rsidRPr="000616A9">
              <w:rPr>
                <w:rFonts w:ascii="Cambria" w:hAnsi="Cambria"/>
                <w:sz w:val="20"/>
                <w:szCs w:val="20"/>
                <w:lang w:val="en-IN"/>
              </w:rPr>
              <w:t xml:space="preserve">, at the National Level in the month of December, 2005. </w:t>
            </w:r>
          </w:p>
          <w:p w:rsidR="007A2266" w:rsidRPr="000616A9" w:rsidRDefault="004554D7">
            <w:pPr>
              <w:pStyle w:val="NoSpacing"/>
              <w:jc w:val="both"/>
              <w:rPr>
                <w:sz w:val="20"/>
                <w:szCs w:val="20"/>
                <w:lang w:val="en-IN"/>
              </w:rPr>
            </w:pPr>
            <w:r w:rsidRPr="000616A9">
              <w:rPr>
                <w:rFonts w:ascii="Cambria" w:hAnsi="Cambria"/>
                <w:sz w:val="20"/>
                <w:szCs w:val="20"/>
                <w:lang w:val="en-IN"/>
              </w:rPr>
              <w:t>The year 2009-10 started with 0.086 million leprosy cases on hand as on 1st April 2009, with PR 0.72/10,000. Till then 32 States/ UTs had attained the level of leprosy elimination. A total of 510 districts (80.9%) out of total 630 districts also achieved elimination by March 2009</w:t>
            </w:r>
            <w:r w:rsidRPr="000616A9">
              <w:rPr>
                <w:rStyle w:val="FootnoteReference"/>
                <w:rFonts w:ascii="Cambria" w:hAnsi="Cambria"/>
                <w:sz w:val="20"/>
                <w:szCs w:val="20"/>
                <w:lang w:val="en-IN"/>
              </w:rPr>
              <w:footnoteReference w:id="224"/>
            </w:r>
            <w:r w:rsidRPr="000616A9">
              <w:rPr>
                <w:rFonts w:ascii="Cambria" w:hAnsi="Cambria"/>
                <w:sz w:val="20"/>
                <w:szCs w:val="20"/>
                <w:lang w:val="en-IN"/>
              </w:rPr>
              <w:t>.</w:t>
            </w:r>
          </w:p>
        </w:tc>
      </w:tr>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sz w:val="20"/>
                <w:szCs w:val="20"/>
                <w:lang w:val="en-IN"/>
              </w:rPr>
            </w:pPr>
            <w:r w:rsidRPr="000616A9">
              <w:rPr>
                <w:rFonts w:ascii="Cambria" w:hAnsi="Cambria"/>
                <w:sz w:val="20"/>
                <w:szCs w:val="20"/>
                <w:lang w:val="en-IN"/>
              </w:rPr>
              <w:t>Prevention and Control of Deafness</w:t>
            </w:r>
          </w:p>
          <w:p w:rsidR="007A2266" w:rsidRPr="000616A9" w:rsidRDefault="007A2266">
            <w:pPr>
              <w:spacing w:after="0"/>
              <w:rPr>
                <w:rFonts w:ascii="Cambria" w:eastAsia="Calibri" w:hAnsi="Cambria"/>
                <w:sz w:val="20"/>
                <w:szCs w:val="20"/>
              </w:rPr>
            </w:pP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jc w:val="both"/>
              <w:rPr>
                <w:rFonts w:ascii="Cambria" w:eastAsia="Calibri" w:hAnsi="Cambria"/>
                <w:sz w:val="20"/>
                <w:szCs w:val="20"/>
              </w:rPr>
            </w:pPr>
            <w:r w:rsidRPr="000616A9">
              <w:rPr>
                <w:rFonts w:ascii="Cambria" w:eastAsia="Calibri" w:hAnsi="Cambria"/>
                <w:sz w:val="20"/>
                <w:szCs w:val="20"/>
              </w:rPr>
              <w:t>The objectives in the Eleventh Five Year Plan will be to prevent avoidable hearing loss; identify, diagnose, and treat conditions responsible for hearing impairment; and medically rehabilitate all hearing impaired.</w:t>
            </w: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spacing w:after="0"/>
              <w:jc w:val="both"/>
              <w:rPr>
                <w:rFonts w:ascii="Cambria" w:eastAsia="Calibri" w:hAnsi="Cambria"/>
                <w:sz w:val="20"/>
                <w:szCs w:val="20"/>
              </w:rPr>
            </w:pPr>
            <w:r w:rsidRPr="000616A9">
              <w:rPr>
                <w:rFonts w:ascii="Cambria" w:eastAsia="Calibri" w:hAnsi="Cambria"/>
                <w:sz w:val="20"/>
                <w:szCs w:val="20"/>
              </w:rPr>
              <w:t xml:space="preserve">The </w:t>
            </w:r>
            <w:proofErr w:type="spellStart"/>
            <w:r w:rsidRPr="000616A9">
              <w:rPr>
                <w:rFonts w:ascii="Cambria" w:eastAsia="Calibri" w:hAnsi="Cambria"/>
                <w:sz w:val="20"/>
                <w:szCs w:val="20"/>
              </w:rPr>
              <w:t>MoHFW</w:t>
            </w:r>
            <w:proofErr w:type="spellEnd"/>
            <w:r w:rsidRPr="000616A9">
              <w:rPr>
                <w:rFonts w:ascii="Cambria" w:eastAsia="Calibri" w:hAnsi="Cambria"/>
                <w:sz w:val="20"/>
                <w:szCs w:val="20"/>
              </w:rPr>
              <w:t xml:space="preserve"> has launched National Programme for Prevention and Control of Deafness (NPPCD) on a pilot phase basis in the year 2007, covering 25 districts. This has been extended to cover 176 districts in 16 states and 3 Union Territories in 2010-11. The programme has an outlay of 947.7 </w:t>
            </w:r>
            <w:proofErr w:type="spellStart"/>
            <w:r w:rsidRPr="000616A9">
              <w:rPr>
                <w:rFonts w:ascii="Cambria" w:eastAsia="Calibri" w:hAnsi="Cambria"/>
                <w:sz w:val="20"/>
                <w:szCs w:val="20"/>
              </w:rPr>
              <w:t>millions</w:t>
            </w:r>
            <w:proofErr w:type="spellEnd"/>
            <w:r w:rsidRPr="000616A9">
              <w:rPr>
                <w:rFonts w:ascii="Cambria" w:eastAsia="Calibri" w:hAnsi="Cambria"/>
                <w:sz w:val="20"/>
                <w:szCs w:val="20"/>
              </w:rPr>
              <w:t xml:space="preserve">. </w:t>
            </w:r>
          </w:p>
        </w:tc>
      </w:tr>
      <w:tr w:rsidR="007A2266" w:rsidRPr="000616A9" w:rsidTr="000616A9">
        <w:tc>
          <w:tcPr>
            <w:tcW w:w="15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sz w:val="20"/>
                <w:szCs w:val="20"/>
                <w:lang w:val="en-IN"/>
              </w:rPr>
            </w:pPr>
            <w:r w:rsidRPr="000616A9">
              <w:rPr>
                <w:rFonts w:ascii="Cambria" w:hAnsi="Cambria"/>
                <w:sz w:val="20"/>
                <w:szCs w:val="20"/>
                <w:lang w:val="en-IN"/>
              </w:rPr>
              <w:t>National Mental Health Programme (NMHP)</w:t>
            </w:r>
          </w:p>
        </w:tc>
        <w:tc>
          <w:tcPr>
            <w:tcW w:w="3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rFonts w:ascii="Cambria" w:hAnsi="Cambria"/>
                <w:sz w:val="20"/>
                <w:szCs w:val="20"/>
                <w:lang w:val="en-IN"/>
              </w:rPr>
            </w:pPr>
            <w:r w:rsidRPr="000616A9">
              <w:rPr>
                <w:rFonts w:ascii="Cambria" w:hAnsi="Cambria"/>
                <w:sz w:val="20"/>
                <w:szCs w:val="20"/>
                <w:lang w:val="en-IN"/>
              </w:rPr>
              <w:t xml:space="preserve">Aimed inter alia at prevention and treatment of mental and neurological disorders and their associated disabilities. </w:t>
            </w:r>
          </w:p>
          <w:p w:rsidR="007A2266" w:rsidRPr="000616A9" w:rsidRDefault="007A2266">
            <w:pPr>
              <w:pStyle w:val="NoSpacing"/>
              <w:jc w:val="both"/>
              <w:rPr>
                <w:rFonts w:ascii="Cambria" w:hAnsi="Cambria"/>
                <w:sz w:val="20"/>
                <w:szCs w:val="20"/>
                <w:lang w:val="en-IN"/>
              </w:rPr>
            </w:pPr>
          </w:p>
          <w:p w:rsidR="007A2266" w:rsidRPr="000616A9" w:rsidRDefault="007A2266">
            <w:pPr>
              <w:spacing w:after="0"/>
              <w:rPr>
                <w:rFonts w:ascii="Cambria" w:eastAsia="Calibri" w:hAnsi="Cambria"/>
                <w:sz w:val="20"/>
                <w:szCs w:val="20"/>
              </w:rPr>
            </w:pPr>
          </w:p>
        </w:tc>
        <w:tc>
          <w:tcPr>
            <w:tcW w:w="45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0616A9" w:rsidRDefault="004554D7">
            <w:pPr>
              <w:pStyle w:val="NoSpacing"/>
              <w:jc w:val="both"/>
              <w:rPr>
                <w:sz w:val="20"/>
                <w:szCs w:val="20"/>
                <w:lang w:val="en-IN"/>
              </w:rPr>
            </w:pPr>
            <w:r w:rsidRPr="000616A9">
              <w:rPr>
                <w:rFonts w:ascii="Cambria" w:hAnsi="Cambria"/>
                <w:sz w:val="20"/>
                <w:szCs w:val="20"/>
                <w:lang w:val="en-IN"/>
              </w:rPr>
              <w:t xml:space="preserve">To increase the availability of trained personnel required for mental health care, 7 regional institutes have been funded to  clinical psychologists, psychiatrists, psychiatric nursing and psychiatric social workers. Further, support has been provided to 9 institutes for 19 PG departments during the year 2009- 10 for human resource development. Under the Programme, an amount of </w:t>
            </w:r>
            <w:proofErr w:type="spellStart"/>
            <w:r w:rsidRPr="000616A9">
              <w:rPr>
                <w:rFonts w:ascii="Cambria" w:hAnsi="Cambria"/>
                <w:sz w:val="20"/>
                <w:szCs w:val="20"/>
                <w:lang w:val="en-IN"/>
              </w:rPr>
              <w:t>Rs</w:t>
            </w:r>
            <w:proofErr w:type="spellEnd"/>
            <w:r w:rsidRPr="000616A9">
              <w:rPr>
                <w:rFonts w:ascii="Cambria" w:hAnsi="Cambria"/>
                <w:sz w:val="20"/>
                <w:szCs w:val="20"/>
                <w:lang w:val="en-IN"/>
              </w:rPr>
              <w:t>. 4.08 billion has been approved for human resource development and another Rs.1.5 billion is under approval for the revised district mental health programme in the states.</w:t>
            </w:r>
            <w:r w:rsidRPr="000616A9">
              <w:rPr>
                <w:rStyle w:val="FootnoteReference"/>
                <w:rFonts w:ascii="Cambria" w:hAnsi="Cambria"/>
                <w:sz w:val="20"/>
                <w:szCs w:val="20"/>
                <w:lang w:val="en-IN"/>
              </w:rPr>
              <w:footnoteReference w:id="225"/>
            </w:r>
          </w:p>
          <w:p w:rsidR="007A2266" w:rsidRPr="000616A9" w:rsidRDefault="004554D7" w:rsidP="000616A9">
            <w:pPr>
              <w:pStyle w:val="NoSpacing"/>
              <w:jc w:val="both"/>
              <w:rPr>
                <w:sz w:val="20"/>
                <w:szCs w:val="20"/>
                <w:lang w:val="en-IN"/>
              </w:rPr>
            </w:pPr>
            <w:r w:rsidRPr="000616A9">
              <w:rPr>
                <w:rFonts w:ascii="Cambria" w:hAnsi="Cambria"/>
                <w:color w:val="000000"/>
                <w:sz w:val="20"/>
                <w:szCs w:val="20"/>
                <w:lang w:val="en-IN"/>
              </w:rPr>
              <w:t>The mid-term appraisal of the 11</w:t>
            </w:r>
            <w:r w:rsidRPr="000616A9">
              <w:rPr>
                <w:rFonts w:ascii="Cambria" w:hAnsi="Cambria"/>
                <w:color w:val="000000"/>
                <w:sz w:val="20"/>
                <w:szCs w:val="20"/>
                <w:vertAlign w:val="superscript"/>
                <w:lang w:val="en-IN"/>
              </w:rPr>
              <w:t>th</w:t>
            </w:r>
            <w:r w:rsidRPr="000616A9">
              <w:rPr>
                <w:rFonts w:ascii="Cambria" w:hAnsi="Cambria"/>
                <w:color w:val="000000"/>
                <w:sz w:val="20"/>
                <w:szCs w:val="20"/>
                <w:lang w:val="en-IN"/>
              </w:rPr>
              <w:t xml:space="preserve"> Five Year Plan indicates that the expenditure under the programme has been very low, 20.81 per cent and 33.26 per cent respectively of the approved outlays for 2007-08 and 2008-09.  It has been proposed to decentralize the Programme and synchronize with National Rural Health Mission to </w:t>
            </w:r>
            <w:proofErr w:type="gramStart"/>
            <w:r w:rsidRPr="000616A9">
              <w:rPr>
                <w:rFonts w:ascii="Cambria" w:hAnsi="Cambria"/>
                <w:color w:val="000000"/>
                <w:sz w:val="20"/>
                <w:szCs w:val="20"/>
                <w:lang w:val="en-IN"/>
              </w:rPr>
              <w:t>optimize  results</w:t>
            </w:r>
            <w:proofErr w:type="gramEnd"/>
            <w:r w:rsidRPr="000616A9">
              <w:rPr>
                <w:rFonts w:ascii="Cambria" w:hAnsi="Cambria"/>
                <w:color w:val="000000"/>
                <w:sz w:val="20"/>
                <w:szCs w:val="20"/>
                <w:lang w:val="en-IN"/>
              </w:rPr>
              <w:t xml:space="preserve">. </w:t>
            </w:r>
          </w:p>
        </w:tc>
      </w:tr>
    </w:tbl>
    <w:p w:rsidR="007A2266" w:rsidRPr="00F67AEE" w:rsidRDefault="007A2266">
      <w:pPr>
        <w:pStyle w:val="NoSpacing"/>
        <w:jc w:val="both"/>
        <w:rPr>
          <w:rFonts w:ascii="Cambria" w:hAnsi="Cambria"/>
          <w:b/>
          <w:lang w:val="en-IN"/>
        </w:rPr>
      </w:pPr>
    </w:p>
    <w:p w:rsidR="007A2266" w:rsidRPr="00F67AEE" w:rsidRDefault="004554D7">
      <w:pPr>
        <w:ind w:left="900" w:hanging="900"/>
        <w:jc w:val="both"/>
      </w:pPr>
      <w:r w:rsidRPr="00F67AEE">
        <w:rPr>
          <w:rFonts w:ascii="Cambria" w:hAnsi="Cambria"/>
          <w:b/>
          <w:bCs/>
        </w:rPr>
        <w:t>25.9</w:t>
      </w:r>
      <w:r w:rsidRPr="00F67AEE">
        <w:rPr>
          <w:rFonts w:ascii="Cambria" w:hAnsi="Cambria"/>
        </w:rPr>
        <w:tab/>
        <w:t xml:space="preserve">This statutory provision has been the basis of funding and resource allocation for prevention and early detection. The statutory provision has been reinforced by recent order of the Bombay High Court where the Court directed the state government to make it mandatory to conduct tests on babies to check for disabilities and also maintain a data of such tests.  </w:t>
      </w:r>
      <w:proofErr w:type="spellStart"/>
      <w:r w:rsidRPr="00F67AEE">
        <w:rPr>
          <w:rFonts w:ascii="Cambria" w:hAnsi="Cambria"/>
        </w:rPr>
        <w:t>Theses</w:t>
      </w:r>
      <w:proofErr w:type="spellEnd"/>
      <w:r w:rsidRPr="00F67AEE">
        <w:rPr>
          <w:rFonts w:ascii="Cambria" w:hAnsi="Cambria"/>
        </w:rPr>
        <w:t xml:space="preserve"> tests will allow for early identification and intervention.</w:t>
      </w:r>
    </w:p>
    <w:p w:rsidR="007A2266" w:rsidRPr="000616A9" w:rsidRDefault="004554D7" w:rsidP="000616A9">
      <w:pPr>
        <w:pStyle w:val="NoSpacing"/>
        <w:ind w:left="720" w:hanging="720"/>
        <w:jc w:val="both"/>
        <w:rPr>
          <w:lang w:val="en-IN"/>
        </w:rPr>
      </w:pPr>
      <w:r w:rsidRPr="00F67AEE">
        <w:rPr>
          <w:rFonts w:ascii="Cambria" w:hAnsi="Cambria"/>
          <w:b/>
          <w:lang w:val="en-IN"/>
        </w:rPr>
        <w:t>25.10</w:t>
      </w:r>
      <w:r w:rsidRPr="00F67AEE">
        <w:rPr>
          <w:rFonts w:ascii="Cambria" w:hAnsi="Cambria"/>
          <w:b/>
          <w:lang w:val="en-IN"/>
        </w:rPr>
        <w:tab/>
      </w:r>
      <w:r w:rsidRPr="00F67AEE">
        <w:rPr>
          <w:rFonts w:ascii="Cambria" w:eastAsia="Times New Roman" w:hAnsi="Cambria"/>
          <w:lang w:val="en-IN"/>
        </w:rPr>
        <w:t xml:space="preserve">Tamil Nadu has been one of the high performing states when it comes to early intervention. This is borne out by the number of early intervention </w:t>
      </w:r>
      <w:proofErr w:type="gramStart"/>
      <w:r w:rsidRPr="00F67AEE">
        <w:rPr>
          <w:rFonts w:ascii="Cambria" w:eastAsia="Times New Roman" w:hAnsi="Cambria"/>
          <w:lang w:val="en-IN"/>
        </w:rPr>
        <w:t>centres  developed</w:t>
      </w:r>
      <w:proofErr w:type="gramEnd"/>
      <w:r w:rsidRPr="00F67AEE">
        <w:rPr>
          <w:rFonts w:ascii="Cambria" w:eastAsia="Times New Roman" w:hAnsi="Cambria"/>
          <w:lang w:val="en-IN"/>
        </w:rPr>
        <w:t xml:space="preserve"> in the state.  Early Intervention centres for HI children are functional in 31 districts where Children below 2 ½ years with hearing impairment are admitted.   The </w:t>
      </w:r>
      <w:r w:rsidRPr="00F67AEE">
        <w:rPr>
          <w:rFonts w:ascii="Cambria" w:hAnsi="Cambria"/>
          <w:lang w:val="en-IN"/>
        </w:rPr>
        <w:t xml:space="preserve">Early Diagnostic centre for hearing impaired at </w:t>
      </w:r>
      <w:proofErr w:type="spellStart"/>
      <w:r w:rsidRPr="00F67AEE">
        <w:rPr>
          <w:rFonts w:ascii="Cambria" w:hAnsi="Cambria"/>
          <w:lang w:val="en-IN"/>
        </w:rPr>
        <w:t>Thoothukudi</w:t>
      </w:r>
      <w:proofErr w:type="spellEnd"/>
      <w:r w:rsidRPr="00F67AEE">
        <w:rPr>
          <w:rFonts w:ascii="Cambria" w:hAnsi="Cambria"/>
          <w:lang w:val="en-IN"/>
        </w:rPr>
        <w:t xml:space="preserve"> has so far screened 525   hearing impaired infants at a cost of </w:t>
      </w:r>
      <w:proofErr w:type="spellStart"/>
      <w:r w:rsidRPr="00F67AEE">
        <w:rPr>
          <w:rFonts w:ascii="Cambria" w:hAnsi="Cambria"/>
          <w:lang w:val="en-IN"/>
        </w:rPr>
        <w:t>Rs</w:t>
      </w:r>
      <w:proofErr w:type="spellEnd"/>
      <w:r w:rsidRPr="00F67AEE">
        <w:rPr>
          <w:rFonts w:ascii="Cambria" w:hAnsi="Cambria"/>
          <w:lang w:val="en-IN"/>
        </w:rPr>
        <w:t xml:space="preserve"> 1.81 million. These Centres train the children with verbal language skills and provide special types of hearing aids which </w:t>
      </w:r>
      <w:proofErr w:type="gramStart"/>
      <w:r w:rsidRPr="00F67AEE">
        <w:rPr>
          <w:rFonts w:ascii="Cambria" w:hAnsi="Cambria"/>
          <w:lang w:val="en-IN"/>
        </w:rPr>
        <w:t>facilitates</w:t>
      </w:r>
      <w:proofErr w:type="gramEnd"/>
      <w:r w:rsidRPr="00F67AEE">
        <w:rPr>
          <w:rFonts w:ascii="Cambria" w:hAnsi="Cambria"/>
          <w:lang w:val="en-IN"/>
        </w:rPr>
        <w:t xml:space="preserve"> their inclusion in regular schools.  </w:t>
      </w:r>
      <w:r w:rsidRPr="00F67AEE">
        <w:rPr>
          <w:rFonts w:ascii="Cambria" w:eastAsia="Times New Roman" w:hAnsi="Cambria"/>
          <w:lang w:val="en-IN"/>
        </w:rPr>
        <w:t xml:space="preserve">Special types of Hearing aids have been provided </w:t>
      </w:r>
      <w:proofErr w:type="spellStart"/>
      <w:r w:rsidRPr="00F67AEE">
        <w:rPr>
          <w:rFonts w:ascii="Cambria" w:eastAsia="Times New Roman" w:hAnsi="Cambria"/>
          <w:lang w:val="en-IN"/>
        </w:rPr>
        <w:t>Rs</w:t>
      </w:r>
      <w:proofErr w:type="spellEnd"/>
      <w:r w:rsidRPr="00F67AEE">
        <w:rPr>
          <w:rFonts w:ascii="Cambria" w:eastAsia="Times New Roman" w:hAnsi="Cambria"/>
          <w:lang w:val="en-IN"/>
        </w:rPr>
        <w:t xml:space="preserve"> 9.398 million have been provided for the year 2011-2012.  Early Intervention Centres for Children with Intellectual disability have been established in 32 </w:t>
      </w:r>
      <w:proofErr w:type="gramStart"/>
      <w:r w:rsidRPr="00F67AEE">
        <w:rPr>
          <w:rFonts w:ascii="Cambria" w:eastAsia="Times New Roman" w:hAnsi="Cambria"/>
          <w:lang w:val="en-IN"/>
        </w:rPr>
        <w:lastRenderedPageBreak/>
        <w:t>districts  through</w:t>
      </w:r>
      <w:proofErr w:type="gramEnd"/>
      <w:r w:rsidRPr="00F67AEE">
        <w:rPr>
          <w:rFonts w:ascii="Cambria" w:eastAsia="Times New Roman" w:hAnsi="Cambria"/>
          <w:lang w:val="en-IN"/>
        </w:rPr>
        <w:t xml:space="preserve"> NGOs to identify 50 infants and young children with intellectual disability  in the age  group of 0-6 years in each district and give suitable training with support, counselling and training to parents and families to optimize  their potential in the developmental areas of movement, communication, </w:t>
      </w:r>
      <w:proofErr w:type="spellStart"/>
      <w:r w:rsidRPr="00F67AEE">
        <w:rPr>
          <w:rFonts w:ascii="Cambria" w:eastAsia="Times New Roman" w:hAnsi="Cambria"/>
          <w:lang w:val="en-IN"/>
        </w:rPr>
        <w:t>self development</w:t>
      </w:r>
      <w:proofErr w:type="spellEnd"/>
      <w:r w:rsidRPr="00F67AEE">
        <w:rPr>
          <w:rFonts w:ascii="Cambria" w:eastAsia="Times New Roman" w:hAnsi="Cambria"/>
          <w:lang w:val="en-IN"/>
        </w:rPr>
        <w:t xml:space="preserve">, socialization and understand. A sum of </w:t>
      </w:r>
      <w:proofErr w:type="spellStart"/>
      <w:proofErr w:type="gramStart"/>
      <w:r w:rsidRPr="00F67AEE">
        <w:rPr>
          <w:rFonts w:ascii="Cambria" w:eastAsia="Times New Roman" w:hAnsi="Cambria"/>
          <w:lang w:val="en-IN"/>
        </w:rPr>
        <w:t>Rs</w:t>
      </w:r>
      <w:proofErr w:type="spellEnd"/>
      <w:r w:rsidRPr="00F67AEE">
        <w:rPr>
          <w:rFonts w:ascii="Cambria" w:eastAsia="Times New Roman" w:hAnsi="Cambria"/>
          <w:lang w:val="en-IN"/>
        </w:rPr>
        <w:t xml:space="preserve">  17.82</w:t>
      </w:r>
      <w:proofErr w:type="gramEnd"/>
      <w:r w:rsidRPr="00F67AEE">
        <w:rPr>
          <w:rFonts w:ascii="Cambria" w:eastAsia="Times New Roman" w:hAnsi="Cambria"/>
          <w:lang w:val="en-IN"/>
        </w:rPr>
        <w:t xml:space="preserve"> million has been provided in the Budget 2011-2012.  </w:t>
      </w:r>
      <w:r w:rsidRPr="00F67AEE">
        <w:rPr>
          <w:rFonts w:ascii="Cambria" w:hAnsi="Cambria"/>
          <w:lang w:val="en-IN"/>
        </w:rPr>
        <w:t xml:space="preserve">Early intervention Centres for the visually impaired children were established in 5 districts to develop the skills of visually impaired children to integrate them in normal schools.  A sum of </w:t>
      </w:r>
      <w:proofErr w:type="spellStart"/>
      <w:r w:rsidRPr="00F67AEE">
        <w:rPr>
          <w:rFonts w:ascii="Cambria" w:hAnsi="Cambria"/>
          <w:lang w:val="en-IN"/>
        </w:rPr>
        <w:t>Rs</w:t>
      </w:r>
      <w:proofErr w:type="spellEnd"/>
      <w:r w:rsidRPr="00F67AEE">
        <w:rPr>
          <w:rFonts w:ascii="Cambria" w:hAnsi="Cambria"/>
          <w:lang w:val="en-IN"/>
        </w:rPr>
        <w:t xml:space="preserve"> 1.69 million has been provided for the year 2011-2012</w:t>
      </w:r>
      <w:r w:rsidRPr="00F67AEE">
        <w:rPr>
          <w:rStyle w:val="FootnoteReference"/>
          <w:rFonts w:ascii="Cambria" w:hAnsi="Cambria"/>
          <w:lang w:val="en-IN"/>
        </w:rPr>
        <w:footnoteReference w:id="226"/>
      </w:r>
      <w:r w:rsidRPr="00F67AEE">
        <w:rPr>
          <w:rFonts w:ascii="Cambria" w:hAnsi="Cambria"/>
          <w:lang w:val="en-IN"/>
        </w:rPr>
        <w:t>.</w:t>
      </w:r>
    </w:p>
    <w:p w:rsidR="007A2266" w:rsidRPr="000616A9" w:rsidRDefault="000616A9" w:rsidP="000616A9">
      <w:pPr>
        <w:pStyle w:val="NoSpacing"/>
        <w:ind w:left="720" w:hanging="720"/>
        <w:jc w:val="both"/>
        <w:rPr>
          <w:lang w:val="en-IN"/>
        </w:rPr>
      </w:pPr>
      <w:r>
        <w:rPr>
          <w:noProof/>
        </w:rPr>
        <mc:AlternateContent>
          <mc:Choice Requires="wps">
            <w:drawing>
              <wp:anchor distT="0" distB="0" distL="114300" distR="114300" simplePos="0" relativeHeight="251680768" behindDoc="1" locked="0" layoutInCell="1" allowOverlap="1" wp14:anchorId="6D6B1DD4" wp14:editId="41642E39">
                <wp:simplePos x="0" y="0"/>
                <wp:positionH relativeFrom="column">
                  <wp:posOffset>3738880</wp:posOffset>
                </wp:positionH>
                <wp:positionV relativeFrom="paragraph">
                  <wp:posOffset>-739065</wp:posOffset>
                </wp:positionV>
                <wp:extent cx="2374265" cy="1403985"/>
                <wp:effectExtent l="0" t="0" r="18415" b="19050"/>
                <wp:wrapTight wrapText="bothSides">
                  <wp:wrapPolygon edited="0">
                    <wp:start x="0" y="0"/>
                    <wp:lineTo x="0" y="21600"/>
                    <wp:lineTo x="21594" y="21600"/>
                    <wp:lineTo x="21594" y="0"/>
                    <wp:lineTo x="0"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A3502E" w:rsidRPr="00BB04CD" w:rsidRDefault="00A3502E" w:rsidP="00BB04CD">
                            <w:pPr>
                              <w:pStyle w:val="NoSpacing"/>
                              <w:jc w:val="center"/>
                              <w:rPr>
                                <w:rFonts w:ascii="Cambria" w:hAnsi="Cambria"/>
                                <w:b/>
                              </w:rPr>
                            </w:pPr>
                            <w:bookmarkStart w:id="664" w:name="_Toc316377157"/>
                            <w:bookmarkStart w:id="665" w:name="_Toc316413793"/>
                            <w:bookmarkStart w:id="666" w:name="_Toc317175537"/>
                            <w:r w:rsidRPr="00BB04CD">
                              <w:rPr>
                                <w:rFonts w:ascii="Cambria" w:hAnsi="Cambria"/>
                                <w:b/>
                              </w:rPr>
                              <w:t>Box 25.3: Creating Awareness on reproductive health</w:t>
                            </w:r>
                            <w:bookmarkEnd w:id="664"/>
                            <w:bookmarkEnd w:id="665"/>
                            <w:bookmarkEnd w:id="666"/>
                          </w:p>
                          <w:p w:rsidR="00A3502E" w:rsidRDefault="00A3502E" w:rsidP="000616A9">
                            <w:r w:rsidRPr="00F67AEE">
                              <w:rPr>
                                <w:rFonts w:ascii="Cambria" w:hAnsi="Cambria"/>
                                <w:color w:val="000000"/>
                                <w:sz w:val="20"/>
                                <w:szCs w:val="20"/>
                              </w:rPr>
                              <w:t>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41" type="#_x0000_t202" style="position:absolute;left:0;text-align:left;margin-left:294.4pt;margin-top:-58.2pt;width:186.95pt;height:110.55pt;z-index:-2516357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SpyKAIAAE4EAAAOAAAAZHJzL2Uyb0RvYy54bWysVNtu2zAMfR+wfxD0vjh2kjYx4hRdugwD&#10;ugvQ7gNoWY6F6TZJid19/Sg5zbLbyzA/CKJIHZHnkF7fDEqSI3deGF3RfDKlhGtmGqH3Ff38uHu1&#10;pMQH0A1Io3lFn7inN5uXL9a9LXlhOiMb7giCaF/2tqJdCLbMMs86rsBPjOUana1xCgKabp81DnpE&#10;VzIrptOrrDeusc4w7j2e3o1Oukn4bctZ+Ni2ngciK4q5hbS6tNZxzTZrKPcObCfYKQ34hywUCI2P&#10;nqHuIAA5OPEblBLMGW/aMGFGZaZtBeOpBqwmn/5SzUMHlqdakBxvzzT5/wfLPhw/OSKais5ySjQo&#10;1OiRD4G8NgMpIj299SVGPViMCwMeo8ypVG/vDfviiTbbDvSe3zpn+o5Dg+nl8WZ2cXXE8RGk7t+b&#10;Bp+BQzAJaGiditwhGwTRUaanszQxFYaHxex6XlwtKGHoy+fT2Wq5SG9A+XzdOh/ecqNI3FTUofYJ&#10;Ho73PsR0oHwOia95I0WzE1Imw+3rrXTkCNgnu/Sd0H8Kk5r0FV0tisXIwF8hpun7E4QSARteClXR&#10;5TkIysjbG92kdgwg5LjHlKU+ERm5G1kMQz0kyfKzQLVpnpBaZ8YGx4HETWfcN0p6bO6K+q8HcJwS&#10;+U6jPKt8Po/TkIz54rpAw1166ksPaIZQFQ2UjNttSBOUiLO3KONOJIKj3mMmp5yxaRPvpwGLU3Fp&#10;p6gfv4HNdwAAAP//AwBQSwMEFAAGAAgAAAAhAN/X12XgAAAADAEAAA8AAABkcnMvZG93bnJldi54&#10;bWxMj01Pg0AURfcm/ofJM3HXDhCkSBmahui2SVsTt6/MK6DzgcxA8d87rnT5ck/uPa/cLVqxmUbX&#10;WyMgXkfAyDRW9qYV8HZ+XeXAnEcjUVlDAr7Jwa66vyuxkPZmjjSffMtCiXEFCui8HwrOXdORRre2&#10;A5mQXe2o0YdzbLkc8RbKteJJFGVcY2/CQocD1R01n6dJC5jO9X4+1snH+3yQ6SF7QY3qS4jHh2W/&#10;BeZp8X8w/OoHdaiC08VORjqmBDzleVD3AlZxnKXAAvKcJRtgl8BG6QZ4VfL/T1Q/AAAA//8DAFBL&#10;AQItABQABgAIAAAAIQC2gziS/gAAAOEBAAATAAAAAAAAAAAAAAAAAAAAAABbQ29udGVudF9UeXBl&#10;c10ueG1sUEsBAi0AFAAGAAgAAAAhADj9If/WAAAAlAEAAAsAAAAAAAAAAAAAAAAALwEAAF9yZWxz&#10;Ly5yZWxzUEsBAi0AFAAGAAgAAAAhAOjdKnIoAgAATgQAAA4AAAAAAAAAAAAAAAAALgIAAGRycy9l&#10;Mm9Eb2MueG1sUEsBAi0AFAAGAAgAAAAhAN/X12XgAAAADAEAAA8AAAAAAAAAAAAAAAAAggQAAGRy&#10;cy9kb3ducmV2LnhtbFBLBQYAAAAABAAEAPMAAACPBQAAAAA=&#10;">
                <v:textbox style="mso-fit-shape-to-text:t">
                  <w:txbxContent>
                    <w:p w:rsidR="00A3502E" w:rsidRPr="00BB04CD" w:rsidRDefault="00A3502E" w:rsidP="00BB04CD">
                      <w:pPr>
                        <w:pStyle w:val="NoSpacing"/>
                        <w:jc w:val="center"/>
                        <w:rPr>
                          <w:rFonts w:ascii="Cambria" w:hAnsi="Cambria"/>
                          <w:b/>
                        </w:rPr>
                      </w:pPr>
                      <w:bookmarkStart w:id="678" w:name="_Toc316377157"/>
                      <w:bookmarkStart w:id="679" w:name="_Toc316413793"/>
                      <w:bookmarkStart w:id="680" w:name="_Toc317175537"/>
                      <w:r w:rsidRPr="00BB04CD">
                        <w:rPr>
                          <w:rFonts w:ascii="Cambria" w:hAnsi="Cambria"/>
                          <w:b/>
                        </w:rPr>
                        <w:t>Box 25.3: Creating Awareness on reproductive health</w:t>
                      </w:r>
                      <w:bookmarkEnd w:id="678"/>
                      <w:bookmarkEnd w:id="679"/>
                      <w:bookmarkEnd w:id="680"/>
                    </w:p>
                    <w:p w:rsidR="00A3502E" w:rsidRDefault="00A3502E" w:rsidP="000616A9">
                      <w:r w:rsidRPr="00F67AEE">
                        <w:rPr>
                          <w:rFonts w:ascii="Cambria" w:hAnsi="Cambria"/>
                          <w:color w:val="000000"/>
                          <w:sz w:val="20"/>
                          <w:szCs w:val="20"/>
                        </w:rPr>
                        <w:t>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w:t>
                      </w:r>
                    </w:p>
                  </w:txbxContent>
                </v:textbox>
                <w10:wrap type="tight"/>
              </v:shape>
            </w:pict>
          </mc:Fallback>
        </mc:AlternateContent>
      </w:r>
      <w:proofErr w:type="gramStart"/>
      <w:r w:rsidR="004554D7" w:rsidRPr="00F67AEE">
        <w:rPr>
          <w:rFonts w:ascii="Cambria" w:hAnsi="Cambria"/>
          <w:b/>
          <w:lang w:val="en-IN"/>
        </w:rPr>
        <w:t>25.11  Aspiration</w:t>
      </w:r>
      <w:proofErr w:type="gramEnd"/>
      <w:r w:rsidR="004554D7" w:rsidRPr="00F67AEE">
        <w:rPr>
          <w:rFonts w:ascii="Cambria" w:hAnsi="Cambria"/>
          <w:lang w:val="en-IN"/>
        </w:rPr>
        <w:t>- This scheme is an early intervention scheme,  launched by National Trust in 2007 with an aim to work with children within 0-6 age group with developmental disability and make them ready for mainstream and special schools. National Trust funds 79 organisations and number of beneficiaries are 1580</w:t>
      </w:r>
      <w:r w:rsidR="004554D7" w:rsidRPr="00F67AEE">
        <w:rPr>
          <w:rStyle w:val="FootnoteReference"/>
          <w:rFonts w:ascii="Cambria" w:hAnsi="Cambria"/>
          <w:lang w:val="en-IN"/>
        </w:rPr>
        <w:footnoteReference w:id="227"/>
      </w:r>
      <w:r w:rsidR="004554D7" w:rsidRPr="00F67AEE">
        <w:rPr>
          <w:rFonts w:ascii="Cambria" w:hAnsi="Cambria"/>
          <w:lang w:val="en-IN"/>
        </w:rPr>
        <w:t>.</w:t>
      </w:r>
    </w:p>
    <w:p w:rsidR="007A2266" w:rsidRPr="00F67AEE" w:rsidRDefault="004554D7">
      <w:pPr>
        <w:pStyle w:val="NoSpacing"/>
        <w:ind w:left="720" w:hanging="720"/>
        <w:jc w:val="both"/>
        <w:rPr>
          <w:lang w:val="en-IN"/>
        </w:rPr>
      </w:pPr>
      <w:r w:rsidRPr="00F67AEE">
        <w:rPr>
          <w:rFonts w:ascii="Cambria" w:hAnsi="Cambria"/>
          <w:b/>
          <w:bCs/>
          <w:lang w:val="en-IN"/>
        </w:rPr>
        <w:t>25.12</w:t>
      </w:r>
      <w:r w:rsidRPr="00F67AEE">
        <w:rPr>
          <w:rFonts w:ascii="Cambria" w:hAnsi="Cambria"/>
          <w:lang w:val="en-IN"/>
        </w:rPr>
        <w:tab/>
      </w:r>
      <w:r w:rsidRPr="00F67AEE">
        <w:rPr>
          <w:rFonts w:ascii="Cambria" w:hAnsi="Cambria"/>
          <w:b/>
          <w:lang w:val="en-IN"/>
        </w:rPr>
        <w:t>Scheme of Financial Assistance for Corrective Surgery and Rehabilitation of Polio Affected Children:</w:t>
      </w:r>
      <w:r w:rsidRPr="00F67AEE">
        <w:rPr>
          <w:rFonts w:ascii="Cambria" w:hAnsi="Cambria"/>
          <w:lang w:val="en-IN"/>
        </w:rPr>
        <w:t xml:space="preserve"> </w:t>
      </w:r>
      <w:proofErr w:type="spellStart"/>
      <w:r w:rsidRPr="00F67AEE">
        <w:rPr>
          <w:rFonts w:ascii="Cambria" w:hAnsi="Cambria"/>
          <w:lang w:val="en-IN"/>
        </w:rPr>
        <w:t>MoSJE</w:t>
      </w:r>
      <w:proofErr w:type="spellEnd"/>
      <w:r w:rsidRPr="00F67AEE">
        <w:rPr>
          <w:rFonts w:ascii="Cambria" w:hAnsi="Cambria"/>
          <w:lang w:val="en-IN"/>
        </w:rPr>
        <w:t xml:space="preserve"> provides financial support through the NGOs under ADIP scheme for undertaking corrective surgeries of children acquiring impairment by reason of polio.  These corrective surgeries are aimed at preventing further impairments whilst assisting in the physical, social and psychological rehabilitation of children with disabilities.  </w:t>
      </w:r>
    </w:p>
    <w:p w:rsidR="007A2266" w:rsidRPr="00F67AEE" w:rsidRDefault="004554D7" w:rsidP="0093328A">
      <w:pPr>
        <w:pStyle w:val="Heading3"/>
        <w:rPr>
          <w:color w:val="auto"/>
        </w:rPr>
      </w:pPr>
      <w:bookmarkStart w:id="667" w:name="_Toc316377158"/>
      <w:bookmarkStart w:id="668" w:name="_Toc317175535"/>
      <w:bookmarkStart w:id="669" w:name="_Toc319951599"/>
      <w:r w:rsidRPr="00F67AEE">
        <w:rPr>
          <w:color w:val="auto"/>
        </w:rPr>
        <w:t>IV.</w:t>
      </w:r>
      <w:r w:rsidRPr="00F67AEE">
        <w:rPr>
          <w:color w:val="auto"/>
        </w:rPr>
        <w:tab/>
        <w:t>Insurance</w:t>
      </w:r>
      <w:bookmarkEnd w:id="667"/>
      <w:bookmarkEnd w:id="668"/>
      <w:bookmarkEnd w:id="669"/>
    </w:p>
    <w:p w:rsidR="007A2266" w:rsidRPr="000616A9" w:rsidRDefault="004554D7" w:rsidP="000616A9">
      <w:pPr>
        <w:pStyle w:val="NoSpacing"/>
        <w:ind w:left="900" w:hanging="900"/>
        <w:jc w:val="both"/>
        <w:rPr>
          <w:lang w:val="en-IN"/>
        </w:rPr>
      </w:pPr>
      <w:r w:rsidRPr="00F67AEE">
        <w:rPr>
          <w:rFonts w:ascii="Cambria" w:eastAsia="Times New Roman" w:hAnsi="Cambria"/>
          <w:b/>
          <w:bCs/>
          <w:lang w:val="en-IN"/>
        </w:rPr>
        <w:t>25.13</w:t>
      </w:r>
      <w:r w:rsidRPr="00F67AEE">
        <w:rPr>
          <w:rFonts w:ascii="Cambria" w:eastAsia="Times New Roman" w:hAnsi="Cambria"/>
          <w:b/>
          <w:lang w:val="en-IN"/>
        </w:rPr>
        <w:tab/>
        <w:t xml:space="preserve">Maternal and Early Childhood Care: </w:t>
      </w:r>
      <w:proofErr w:type="spellStart"/>
      <w:r w:rsidRPr="00F67AEE">
        <w:rPr>
          <w:rFonts w:ascii="Cambria" w:hAnsi="Cambria"/>
          <w:b/>
          <w:lang w:val="en-IN"/>
        </w:rPr>
        <w:t>Janani</w:t>
      </w:r>
      <w:proofErr w:type="spellEnd"/>
      <w:r w:rsidRPr="00F67AEE">
        <w:rPr>
          <w:rFonts w:ascii="Cambria" w:hAnsi="Cambria"/>
          <w:b/>
          <w:lang w:val="en-IN"/>
        </w:rPr>
        <w:t xml:space="preserve"> </w:t>
      </w:r>
      <w:proofErr w:type="spellStart"/>
      <w:r w:rsidRPr="00F67AEE">
        <w:rPr>
          <w:rFonts w:ascii="Cambria" w:hAnsi="Cambria"/>
          <w:b/>
          <w:lang w:val="en-IN"/>
        </w:rPr>
        <w:t>Suraksha</w:t>
      </w:r>
      <w:proofErr w:type="spellEnd"/>
      <w:r w:rsidRPr="00F67AEE">
        <w:rPr>
          <w:rFonts w:ascii="Cambria" w:hAnsi="Cambria"/>
          <w:b/>
          <w:lang w:val="en-IN"/>
        </w:rPr>
        <w:t xml:space="preserve"> </w:t>
      </w:r>
      <w:proofErr w:type="spellStart"/>
      <w:r w:rsidRPr="00F67AEE">
        <w:rPr>
          <w:rFonts w:ascii="Cambria" w:hAnsi="Cambria"/>
          <w:b/>
          <w:lang w:val="en-IN"/>
        </w:rPr>
        <w:t>Yojana</w:t>
      </w:r>
      <w:proofErr w:type="spellEnd"/>
      <w:r w:rsidRPr="00F67AEE">
        <w:rPr>
          <w:rFonts w:ascii="Cambria" w:hAnsi="Cambria"/>
          <w:b/>
          <w:lang w:val="en-IN"/>
        </w:rPr>
        <w:t xml:space="preserve"> (JSY) </w:t>
      </w:r>
      <w:r w:rsidRPr="00F67AEE">
        <w:rPr>
          <w:rFonts w:ascii="Cambria" w:hAnsi="Cambria"/>
          <w:lang w:val="en-IN"/>
        </w:rPr>
        <w:t>under NHRM is a safe motherhood intervention scheme implemented with the objective of reducing maternal and neo-natal mortality by promoting institutional delivery among the poor pregnant women, the number of beneficiaries increased from 0.739 million in 2005-06 to about 10 million in 2009-10 and 11.3 million in 2010-11, registering an increase of 1 million during 2009-10.</w:t>
      </w:r>
      <w:r w:rsidRPr="00F67AEE">
        <w:rPr>
          <w:rStyle w:val="FootnoteReference"/>
          <w:rFonts w:ascii="Cambria" w:hAnsi="Cambria"/>
          <w:lang w:val="en-IN"/>
        </w:rPr>
        <w:footnoteReference w:id="228"/>
      </w:r>
      <w:r w:rsidRPr="00F67AEE">
        <w:rPr>
          <w:rFonts w:ascii="Cambria" w:hAnsi="Cambria"/>
          <w:lang w:val="en-IN"/>
        </w:rPr>
        <w:t xml:space="preserve">  The scheme covers women with disabilities generically; there is no explicit inclusion.     </w:t>
      </w:r>
    </w:p>
    <w:p w:rsidR="007A2266" w:rsidRPr="00F67AEE" w:rsidRDefault="004554D7">
      <w:pPr>
        <w:pStyle w:val="NoSpacing"/>
        <w:spacing w:before="240" w:after="240"/>
        <w:ind w:left="900" w:hanging="900"/>
        <w:jc w:val="both"/>
        <w:rPr>
          <w:lang w:val="en-IN"/>
        </w:rPr>
      </w:pPr>
      <w:r w:rsidRPr="00F67AEE">
        <w:rPr>
          <w:rFonts w:ascii="Cambria" w:hAnsi="Cambria"/>
          <w:b/>
          <w:bCs/>
          <w:lang w:val="en-IN"/>
        </w:rPr>
        <w:t xml:space="preserve">25.14    </w:t>
      </w:r>
      <w:r w:rsidRPr="00F67AEE">
        <w:rPr>
          <w:rFonts w:ascii="Cambria" w:hAnsi="Cambria"/>
          <w:lang w:val="en-IN"/>
        </w:rPr>
        <w:t xml:space="preserve">The </w:t>
      </w:r>
      <w:proofErr w:type="spellStart"/>
      <w:r w:rsidRPr="00F67AEE">
        <w:rPr>
          <w:rFonts w:ascii="Cambria" w:hAnsi="Cambria"/>
          <w:b/>
          <w:lang w:val="en-IN"/>
        </w:rPr>
        <w:t>Rashtriya</w:t>
      </w:r>
      <w:proofErr w:type="spellEnd"/>
      <w:r w:rsidRPr="00F67AEE">
        <w:rPr>
          <w:rFonts w:ascii="Cambria" w:hAnsi="Cambria"/>
          <w:b/>
          <w:lang w:val="en-IN"/>
        </w:rPr>
        <w:t xml:space="preserve"> </w:t>
      </w:r>
      <w:proofErr w:type="spellStart"/>
      <w:r w:rsidRPr="00F67AEE">
        <w:rPr>
          <w:rFonts w:ascii="Cambria" w:hAnsi="Cambria"/>
          <w:b/>
          <w:lang w:val="en-IN"/>
        </w:rPr>
        <w:t>Swasthya</w:t>
      </w:r>
      <w:proofErr w:type="spellEnd"/>
      <w:r w:rsidRPr="00F67AEE">
        <w:rPr>
          <w:rFonts w:ascii="Cambria" w:hAnsi="Cambria"/>
          <w:b/>
          <w:lang w:val="en-IN"/>
        </w:rPr>
        <w:t xml:space="preserve"> </w:t>
      </w:r>
      <w:proofErr w:type="spellStart"/>
      <w:r w:rsidRPr="00F67AEE">
        <w:rPr>
          <w:rFonts w:ascii="Cambria" w:hAnsi="Cambria"/>
          <w:b/>
          <w:lang w:val="en-IN"/>
        </w:rPr>
        <w:t>Bima</w:t>
      </w:r>
      <w:proofErr w:type="spellEnd"/>
      <w:r w:rsidRPr="00F67AEE">
        <w:rPr>
          <w:rFonts w:ascii="Cambria" w:hAnsi="Cambria"/>
          <w:b/>
          <w:lang w:val="en-IN"/>
        </w:rPr>
        <w:t xml:space="preserve"> </w:t>
      </w:r>
      <w:proofErr w:type="spellStart"/>
      <w:r w:rsidRPr="00F67AEE">
        <w:rPr>
          <w:rFonts w:ascii="Cambria" w:hAnsi="Cambria"/>
          <w:b/>
          <w:lang w:val="en-IN"/>
        </w:rPr>
        <w:t>Yojana</w:t>
      </w:r>
      <w:proofErr w:type="spellEnd"/>
      <w:r w:rsidRPr="00F67AEE">
        <w:rPr>
          <w:rFonts w:ascii="Cambria" w:hAnsi="Cambria"/>
          <w:b/>
          <w:lang w:val="en-IN"/>
        </w:rPr>
        <w:t xml:space="preserve"> (RSBY</w:t>
      </w:r>
      <w:proofErr w:type="gramStart"/>
      <w:r w:rsidRPr="00F67AEE">
        <w:rPr>
          <w:rFonts w:ascii="Cambria" w:hAnsi="Cambria"/>
          <w:b/>
          <w:lang w:val="en-IN"/>
        </w:rPr>
        <w:t>)</w:t>
      </w:r>
      <w:proofErr w:type="gramEnd"/>
      <w:r w:rsidRPr="00F67AEE">
        <w:rPr>
          <w:rStyle w:val="FootnoteReference"/>
          <w:rFonts w:ascii="Cambria" w:hAnsi="Cambria"/>
          <w:b/>
          <w:lang w:val="en-IN"/>
        </w:rPr>
        <w:footnoteReference w:id="229"/>
      </w:r>
      <w:r w:rsidRPr="00F67AEE">
        <w:rPr>
          <w:rFonts w:ascii="Cambria" w:hAnsi="Cambria"/>
          <w:lang w:val="en-IN"/>
        </w:rPr>
        <w:t xml:space="preserve">Twenty-five states are in the process of implementing RSBY and till February 2010, more than 12.5 million biometric enabled smart cards have been issued for providing health insurance cover to more than 40 million people, from any empanelled hospital throughout the country. </w:t>
      </w:r>
      <w:proofErr w:type="gramStart"/>
      <w:r w:rsidRPr="00F67AEE">
        <w:rPr>
          <w:rFonts w:ascii="Cambria" w:hAnsi="Cambria"/>
          <w:lang w:val="en-IN"/>
        </w:rPr>
        <w:t>Around 0.</w:t>
      </w:r>
      <w:proofErr w:type="gramEnd"/>
      <w:r w:rsidRPr="00F67AEE">
        <w:rPr>
          <w:rFonts w:ascii="Cambria" w:hAnsi="Cambria"/>
          <w:lang w:val="en-IN"/>
        </w:rPr>
        <w:t xml:space="preserve"> 45 million persons have already availed hospitalization facility. The scheme is now being gradually extended to the non-BPL category of workers as well Persons with disabilities who work in the unorganized sector benefit from the scheme. However, no express allocation has been made for workers with disabilities. </w:t>
      </w:r>
      <w:r w:rsidRPr="00F67AEE">
        <w:rPr>
          <w:rStyle w:val="FootnoteReference"/>
          <w:rFonts w:ascii="Cambria" w:hAnsi="Cambria"/>
          <w:lang w:val="en-IN"/>
        </w:rPr>
        <w:footnoteReference w:id="230"/>
      </w:r>
      <w:r w:rsidRPr="00F67AEE">
        <w:rPr>
          <w:rFonts w:ascii="Cambria" w:hAnsi="Cambria"/>
          <w:lang w:val="en-IN"/>
        </w:rPr>
        <w:t xml:space="preserve"> </w:t>
      </w:r>
    </w:p>
    <w:p w:rsidR="007A2266" w:rsidRPr="00F67AEE" w:rsidRDefault="004554D7">
      <w:pPr>
        <w:ind w:left="900" w:hanging="900"/>
        <w:jc w:val="both"/>
      </w:pPr>
      <w:r w:rsidRPr="00F67AEE">
        <w:rPr>
          <w:rFonts w:ascii="Cambria" w:hAnsi="Cambria"/>
          <w:b/>
          <w:bCs/>
        </w:rPr>
        <w:t>25.15</w:t>
      </w:r>
      <w:r w:rsidRPr="00F67AEE">
        <w:rPr>
          <w:rFonts w:ascii="Cambria" w:hAnsi="Cambria"/>
          <w:b/>
        </w:rPr>
        <w:tab/>
      </w:r>
      <w:proofErr w:type="spellStart"/>
      <w:r w:rsidRPr="00F67AEE">
        <w:rPr>
          <w:rFonts w:ascii="Cambria" w:hAnsi="Cambria"/>
          <w:b/>
        </w:rPr>
        <w:t>Niramaya</w:t>
      </w:r>
      <w:proofErr w:type="spellEnd"/>
      <w:r w:rsidRPr="00F67AEE">
        <w:rPr>
          <w:rFonts w:ascii="Cambria" w:hAnsi="Cambria"/>
          <w:b/>
        </w:rPr>
        <w:t xml:space="preserve"> Scheme</w:t>
      </w:r>
      <w:r w:rsidRPr="00F67AEE">
        <w:rPr>
          <w:rStyle w:val="FootnoteReference"/>
          <w:rFonts w:ascii="Cambria" w:hAnsi="Cambria"/>
          <w:b/>
        </w:rPr>
        <w:footnoteReference w:id="231"/>
      </w:r>
      <w:r w:rsidRPr="00F67AEE">
        <w:rPr>
          <w:rStyle w:val="Strong"/>
          <w:rFonts w:ascii="Cambria" w:hAnsi="Cambria"/>
        </w:rPr>
        <w:t xml:space="preserve"> is a health insurance scheme dedicated specifically to the welfare of persons with autism, cerebral palsy, mental retardation and multiple disabilities.</w:t>
      </w:r>
      <w:r w:rsidRPr="00F67AEE">
        <w:rPr>
          <w:rFonts w:ascii="Cambria" w:hAnsi="Cambria"/>
        </w:rPr>
        <w:t xml:space="preserve"> It envisions delivering a comprehensive cover which will have a single premium across age band, provide uniform coverage irrespective of the type of disability covered under the </w:t>
      </w:r>
      <w:r w:rsidRPr="00F67AEE">
        <w:rPr>
          <w:rFonts w:ascii="Cambria" w:hAnsi="Cambria"/>
        </w:rPr>
        <w:lastRenderedPageBreak/>
        <w:t xml:space="preserve">National Trust Act. </w:t>
      </w:r>
      <w:proofErr w:type="gramStart"/>
      <w:r w:rsidRPr="00F67AEE">
        <w:rPr>
          <w:rFonts w:ascii="Cambria" w:hAnsi="Cambria"/>
        </w:rPr>
        <w:t xml:space="preserve">The Insurance cover </w:t>
      </w:r>
      <w:proofErr w:type="spellStart"/>
      <w:r w:rsidRPr="00F67AEE">
        <w:rPr>
          <w:rFonts w:ascii="Cambria" w:hAnsi="Cambria"/>
        </w:rPr>
        <w:t>isupto</w:t>
      </w:r>
      <w:proofErr w:type="spellEnd"/>
      <w:r w:rsidRPr="00F67AEE">
        <w:rPr>
          <w:rFonts w:ascii="Cambria" w:hAnsi="Cambria"/>
        </w:rPr>
        <w:t xml:space="preserve"> Rs.1.0 lakh.</w:t>
      </w:r>
      <w:proofErr w:type="gramEnd"/>
      <w:r w:rsidRPr="00F67AEE">
        <w:rPr>
          <w:rStyle w:val="FootnoteReference"/>
          <w:rFonts w:ascii="Cambria" w:eastAsia="Calibri" w:hAnsi="Cambria"/>
        </w:rPr>
        <w:footnoteReference w:id="232"/>
      </w:r>
      <w:r w:rsidRPr="00F67AEE">
        <w:rPr>
          <w:rFonts w:ascii="Cambria" w:hAnsi="Cambria"/>
        </w:rPr>
        <w:t xml:space="preserve"> Persons with family income of not more than Rs.15</w:t>
      </w:r>
      <w:proofErr w:type="gramStart"/>
      <w:r w:rsidRPr="00F67AEE">
        <w:rPr>
          <w:rFonts w:ascii="Cambria" w:hAnsi="Cambria"/>
        </w:rPr>
        <w:t>,000</w:t>
      </w:r>
      <w:proofErr w:type="gramEnd"/>
      <w:r w:rsidRPr="00F67AEE">
        <w:rPr>
          <w:rFonts w:ascii="Cambria" w:hAnsi="Cambria"/>
        </w:rPr>
        <w:t xml:space="preserve"> per year need not pay any amount under the scheme. </w:t>
      </w:r>
      <w:proofErr w:type="gramStart"/>
      <w:r w:rsidRPr="00F67AEE">
        <w:rPr>
          <w:rFonts w:ascii="Cambria" w:hAnsi="Cambria"/>
        </w:rPr>
        <w:t xml:space="preserve">Whereas those whose family income exceeds </w:t>
      </w:r>
      <w:proofErr w:type="spellStart"/>
      <w:r w:rsidRPr="00F67AEE">
        <w:rPr>
          <w:rFonts w:ascii="Cambria" w:hAnsi="Cambria"/>
        </w:rPr>
        <w:t>Rs</w:t>
      </w:r>
      <w:proofErr w:type="spellEnd"/>
      <w:r w:rsidRPr="00F67AEE">
        <w:rPr>
          <w:rFonts w:ascii="Cambria" w:hAnsi="Cambria"/>
        </w:rPr>
        <w:t xml:space="preserve">. 15,000 per year have to pay a nominal premium of </w:t>
      </w:r>
      <w:proofErr w:type="spellStart"/>
      <w:r w:rsidRPr="00F67AEE">
        <w:rPr>
          <w:rFonts w:ascii="Cambria" w:hAnsi="Cambria"/>
        </w:rPr>
        <w:t>Rs</w:t>
      </w:r>
      <w:proofErr w:type="spellEnd"/>
      <w:r w:rsidRPr="00F67AEE">
        <w:rPr>
          <w:rFonts w:ascii="Cambria" w:hAnsi="Cambria"/>
        </w:rPr>
        <w:t>. 250 per year.</w:t>
      </w:r>
      <w:proofErr w:type="gramEnd"/>
      <w:r w:rsidRPr="00F67AEE">
        <w:rPr>
          <w:rFonts w:ascii="Cambria" w:hAnsi="Cambria"/>
        </w:rPr>
        <w:t xml:space="preserve"> Those with a history of disabilities for a long time can also can register their names with the National Trust and get the benefits.</w:t>
      </w:r>
      <w:r w:rsidRPr="00F67AEE">
        <w:rPr>
          <w:rStyle w:val="FootnoteReference"/>
          <w:rFonts w:ascii="Cambria" w:eastAsia="Calibri" w:hAnsi="Cambria"/>
        </w:rPr>
        <w:footnoteReference w:id="233"/>
      </w:r>
      <w:r w:rsidRPr="00F67AEE">
        <w:rPr>
          <w:rFonts w:ascii="Cambria" w:hAnsi="Cambria"/>
        </w:rPr>
        <w:t>As on March 2012, there are 62758 beneficiaries have been covered under the scheme.</w:t>
      </w:r>
      <w:r w:rsidRPr="00F67AEE">
        <w:rPr>
          <w:rStyle w:val="FootnoteReference"/>
          <w:rFonts w:ascii="Cambria" w:hAnsi="Cambria"/>
        </w:rPr>
        <w:footnoteReference w:id="234"/>
      </w:r>
    </w:p>
    <w:p w:rsidR="007A2266" w:rsidRPr="00F67AEE" w:rsidRDefault="004554D7" w:rsidP="0093328A">
      <w:pPr>
        <w:pStyle w:val="Heading3"/>
        <w:rPr>
          <w:color w:val="auto"/>
        </w:rPr>
      </w:pPr>
      <w:bookmarkStart w:id="670" w:name="_Toc316377159"/>
      <w:bookmarkStart w:id="671" w:name="_Toc317175538"/>
      <w:bookmarkStart w:id="672" w:name="_Toc319951600"/>
      <w:r w:rsidRPr="00F67AEE">
        <w:rPr>
          <w:color w:val="auto"/>
        </w:rPr>
        <w:t>V.</w:t>
      </w:r>
      <w:r w:rsidRPr="00F67AEE">
        <w:rPr>
          <w:color w:val="auto"/>
        </w:rPr>
        <w:tab/>
        <w:t>Informed Consent</w:t>
      </w:r>
      <w:bookmarkEnd w:id="670"/>
      <w:bookmarkEnd w:id="671"/>
      <w:bookmarkEnd w:id="672"/>
    </w:p>
    <w:p w:rsidR="007A2266" w:rsidRPr="00F67AEE" w:rsidRDefault="004554D7">
      <w:pPr>
        <w:pStyle w:val="NoSpacing"/>
        <w:ind w:left="900" w:hanging="900"/>
        <w:jc w:val="both"/>
        <w:rPr>
          <w:lang w:val="en-IN"/>
        </w:rPr>
      </w:pPr>
      <w:r w:rsidRPr="00F67AEE">
        <w:rPr>
          <w:rFonts w:ascii="Cambria" w:hAnsi="Cambria"/>
          <w:b/>
          <w:bCs/>
          <w:lang w:val="en-IN"/>
        </w:rPr>
        <w:t>25.16</w:t>
      </w:r>
      <w:r w:rsidRPr="00F67AEE">
        <w:rPr>
          <w:rFonts w:ascii="Cambria" w:hAnsi="Cambria"/>
          <w:b/>
          <w:lang w:val="en-IN"/>
        </w:rPr>
        <w:tab/>
      </w:r>
      <w:r w:rsidRPr="00F67AEE">
        <w:rPr>
          <w:rFonts w:ascii="Cambria" w:hAnsi="Cambria"/>
          <w:lang w:val="en-IN"/>
        </w:rPr>
        <w:t xml:space="preserve">Indian Medical Council (Professional conduct, Etiquette and Ethics) Regulations, 2002 vide Rule 2.3 cast a duty on the physicians towards their patients to neither exaggerate nor minimize the gravity of a patient’s condition and should ensure that the patient, his relatives or responsible friends have such knowledge of the patient’s condition as is in the best interest of the patient and the family.   Rule 3 further requires all physicians to be frank with the patient and his attendants in every consultation.  In the formulation of this ethical guideline, the patient and the family are perceived as one unit.  Such a formulation is used in both ethics and law to provide for situations when the patient is not in a position to consent.  There is at present no study in the country which documents the manner in which the guideline is administered to persons with disabilities. </w:t>
      </w:r>
    </w:p>
    <w:p w:rsidR="007A2266" w:rsidRPr="00F67AEE" w:rsidRDefault="004554D7" w:rsidP="0093328A">
      <w:pPr>
        <w:pStyle w:val="Heading3"/>
        <w:rPr>
          <w:color w:val="auto"/>
        </w:rPr>
      </w:pPr>
      <w:bookmarkStart w:id="673" w:name="_Toc317175539"/>
      <w:bookmarkStart w:id="674" w:name="_Toc319951601"/>
      <w:r w:rsidRPr="00F67AEE">
        <w:rPr>
          <w:color w:val="auto"/>
        </w:rPr>
        <w:t>Findings</w:t>
      </w:r>
      <w:bookmarkEnd w:id="673"/>
      <w:bookmarkEnd w:id="674"/>
    </w:p>
    <w:p w:rsidR="007A2266" w:rsidRPr="00F67AEE" w:rsidRDefault="004554D7">
      <w:pPr>
        <w:pStyle w:val="NoSpacing"/>
        <w:jc w:val="both"/>
        <w:rPr>
          <w:rFonts w:ascii="Cambria" w:hAnsi="Cambria"/>
          <w:lang w:val="en-IN"/>
        </w:rPr>
      </w:pPr>
      <w:r w:rsidRPr="00F67AEE">
        <w:rPr>
          <w:rFonts w:ascii="Cambria" w:hAnsi="Cambria"/>
          <w:lang w:val="en-IN"/>
        </w:rPr>
        <w:t>The examination of existing laws and policies results in the following findings:</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 xml:space="preserve">Primary prevention of disability has been the bulwark of the health policy in the country. </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 xml:space="preserve">A number of early identification in intervention programs have been launched to give a fill up to secondary prevention.  </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 xml:space="preserve">Corrective surgeries are an integral component of secondary prevention. </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 xml:space="preserve">Persons with disabilities are generically covered in the health care and insurance schemes; however; the insurance needs of persons with disabilities are best addressed through dedicated insurance schemes like </w:t>
      </w:r>
      <w:proofErr w:type="spellStart"/>
      <w:r w:rsidRPr="00F67AEE">
        <w:rPr>
          <w:rFonts w:ascii="Cambria" w:hAnsi="Cambria"/>
          <w:lang w:val="en-IN"/>
        </w:rPr>
        <w:t>Niramaya</w:t>
      </w:r>
      <w:proofErr w:type="spellEnd"/>
      <w:r w:rsidRPr="00F67AEE">
        <w:rPr>
          <w:rFonts w:ascii="Cambria" w:hAnsi="Cambria"/>
          <w:lang w:val="en-IN"/>
        </w:rPr>
        <w:t xml:space="preserve">. </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Specific provision of health services has not received requisite attention.</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The concerns of women with disabilities especially for reproductive health have been specifically addressed for women with hearing handicapped and blindness.</w:t>
      </w:r>
    </w:p>
    <w:p w:rsidR="007A2266" w:rsidRPr="00F67AEE" w:rsidRDefault="004554D7" w:rsidP="000B09E7">
      <w:pPr>
        <w:pStyle w:val="NoSpacing"/>
        <w:numPr>
          <w:ilvl w:val="0"/>
          <w:numId w:val="57"/>
        </w:numPr>
        <w:jc w:val="both"/>
        <w:rPr>
          <w:rFonts w:ascii="Cambria" w:hAnsi="Cambria"/>
          <w:lang w:val="en-IN"/>
        </w:rPr>
      </w:pPr>
      <w:r w:rsidRPr="00F67AEE">
        <w:rPr>
          <w:rFonts w:ascii="Cambria" w:hAnsi="Cambria"/>
          <w:lang w:val="en-IN"/>
        </w:rPr>
        <w:t xml:space="preserve">There is no information on the manner in which the guideline of informed consent operated in practice for persons with disabilities. </w:t>
      </w:r>
    </w:p>
    <w:p w:rsidR="007A2266" w:rsidRPr="00F67AEE" w:rsidRDefault="004554D7" w:rsidP="0093328A">
      <w:pPr>
        <w:pStyle w:val="Heading3"/>
        <w:rPr>
          <w:color w:val="auto"/>
        </w:rPr>
      </w:pPr>
      <w:bookmarkStart w:id="675" w:name="_Toc316377161"/>
      <w:bookmarkStart w:id="676" w:name="_Toc317175540"/>
      <w:bookmarkStart w:id="677" w:name="_Toc319951602"/>
      <w:r w:rsidRPr="00F67AEE">
        <w:rPr>
          <w:color w:val="auto"/>
        </w:rPr>
        <w:t>Future Plan of Action</w:t>
      </w:r>
      <w:bookmarkEnd w:id="675"/>
      <w:bookmarkEnd w:id="676"/>
      <w:bookmarkEnd w:id="677"/>
    </w:p>
    <w:p w:rsidR="007A2266" w:rsidRPr="00F67AEE" w:rsidRDefault="004554D7" w:rsidP="000B09E7">
      <w:pPr>
        <w:pStyle w:val="ListParagraph"/>
        <w:numPr>
          <w:ilvl w:val="0"/>
          <w:numId w:val="58"/>
        </w:numPr>
        <w:autoSpaceDE w:val="0"/>
        <w:spacing w:after="0"/>
        <w:jc w:val="both"/>
        <w:rPr>
          <w:rFonts w:ascii="Cambria" w:hAnsi="Cambria"/>
          <w:sz w:val="22"/>
          <w:szCs w:val="22"/>
          <w:lang w:val="en-IN"/>
        </w:rPr>
      </w:pPr>
      <w:r w:rsidRPr="00F67AEE">
        <w:rPr>
          <w:rFonts w:ascii="Cambria" w:hAnsi="Cambria"/>
          <w:sz w:val="22"/>
          <w:szCs w:val="22"/>
          <w:lang w:val="en-IN"/>
        </w:rPr>
        <w:t xml:space="preserve">To revisit and rework existing health schemes and programmes to include persons with disabilities  </w:t>
      </w:r>
    </w:p>
    <w:p w:rsidR="007A2266" w:rsidRPr="00F67AEE" w:rsidRDefault="004554D7" w:rsidP="000B09E7">
      <w:pPr>
        <w:pStyle w:val="ListParagraph"/>
        <w:numPr>
          <w:ilvl w:val="0"/>
          <w:numId w:val="58"/>
        </w:numPr>
        <w:jc w:val="both"/>
        <w:rPr>
          <w:lang w:val="en-IN"/>
        </w:rPr>
      </w:pPr>
      <w:r w:rsidRPr="00F67AEE">
        <w:rPr>
          <w:rFonts w:ascii="Cambria" w:hAnsi="Cambria"/>
          <w:sz w:val="22"/>
          <w:szCs w:val="22"/>
          <w:lang w:val="en-IN"/>
        </w:rPr>
        <w:t xml:space="preserve">To examine prevention and early detection </w:t>
      </w:r>
      <w:r w:rsidRPr="00F67AEE">
        <w:rPr>
          <w:rFonts w:ascii="Cambria" w:eastAsia="Times New Roman" w:hAnsi="Cambria"/>
          <w:spacing w:val="-4"/>
          <w:sz w:val="22"/>
          <w:szCs w:val="22"/>
          <w:lang w:val="en-IN"/>
        </w:rPr>
        <w:t xml:space="preserve">laws, policy and programmes in order to </w:t>
      </w:r>
      <w:proofErr w:type="gramStart"/>
      <w:r w:rsidRPr="00F67AEE">
        <w:rPr>
          <w:rFonts w:ascii="Cambria" w:eastAsia="Times New Roman" w:hAnsi="Cambria"/>
          <w:spacing w:val="-4"/>
          <w:sz w:val="22"/>
          <w:szCs w:val="22"/>
          <w:lang w:val="en-IN"/>
        </w:rPr>
        <w:t>bring  them</w:t>
      </w:r>
      <w:proofErr w:type="gramEnd"/>
      <w:r w:rsidRPr="00F67AEE">
        <w:rPr>
          <w:rFonts w:ascii="Cambria" w:eastAsia="Times New Roman" w:hAnsi="Cambria"/>
          <w:spacing w:val="-4"/>
          <w:sz w:val="22"/>
          <w:szCs w:val="22"/>
          <w:lang w:val="en-IN"/>
        </w:rPr>
        <w:t xml:space="preserve"> in consonance with the CRPD.</w:t>
      </w:r>
    </w:p>
    <w:p w:rsidR="007A2266" w:rsidRPr="00F67AEE" w:rsidRDefault="004554D7" w:rsidP="000B09E7">
      <w:pPr>
        <w:pStyle w:val="ListParagraph"/>
        <w:numPr>
          <w:ilvl w:val="0"/>
          <w:numId w:val="58"/>
        </w:numPr>
        <w:spacing w:after="0"/>
        <w:jc w:val="both"/>
        <w:rPr>
          <w:lang w:val="en-IN"/>
        </w:rPr>
      </w:pPr>
      <w:r w:rsidRPr="00F67AEE">
        <w:rPr>
          <w:rFonts w:ascii="Cambria" w:eastAsia="Times New Roman" w:hAnsi="Cambria"/>
          <w:spacing w:val="-4"/>
          <w:sz w:val="22"/>
          <w:szCs w:val="22"/>
          <w:lang w:val="en-IN"/>
        </w:rPr>
        <w:t xml:space="preserve">To include health care needs of persons with disabilities in the proposed </w:t>
      </w:r>
      <w:proofErr w:type="spellStart"/>
      <w:r w:rsidRPr="00F67AEE">
        <w:rPr>
          <w:rFonts w:ascii="Cambria" w:hAnsi="Cambria"/>
          <w:sz w:val="22"/>
          <w:szCs w:val="22"/>
          <w:lang w:val="en-IN"/>
        </w:rPr>
        <w:t>Sarva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Swasthya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Abhiyan</w:t>
      </w:r>
      <w:proofErr w:type="spellEnd"/>
      <w:r w:rsidRPr="00F67AEE">
        <w:rPr>
          <w:rFonts w:ascii="Cambria" w:hAnsi="Cambria"/>
          <w:sz w:val="22"/>
          <w:szCs w:val="22"/>
          <w:lang w:val="en-IN"/>
        </w:rPr>
        <w:t>.</w:t>
      </w:r>
      <w:r w:rsidRPr="00F67AEE">
        <w:rPr>
          <w:rFonts w:ascii="Cambria" w:eastAsia="Times New Roman" w:hAnsi="Cambria"/>
          <w:spacing w:val="-4"/>
          <w:sz w:val="22"/>
          <w:szCs w:val="22"/>
          <w:lang w:val="en-IN"/>
        </w:rPr>
        <w:t xml:space="preserve"> </w:t>
      </w:r>
    </w:p>
    <w:p w:rsidR="007A2266" w:rsidRPr="00F67AEE" w:rsidRDefault="004554D7" w:rsidP="000B09E7">
      <w:pPr>
        <w:pStyle w:val="NoSpacing"/>
        <w:numPr>
          <w:ilvl w:val="0"/>
          <w:numId w:val="59"/>
        </w:numPr>
        <w:jc w:val="both"/>
        <w:rPr>
          <w:lang w:val="en-IN"/>
        </w:rPr>
      </w:pPr>
      <w:r w:rsidRPr="00F67AEE">
        <w:rPr>
          <w:rFonts w:ascii="Cambria" w:hAnsi="Cambria"/>
          <w:lang w:val="en-IN"/>
        </w:rPr>
        <w:t xml:space="preserve">To induct  disability specific component in existing schemes for early childhood such as </w:t>
      </w:r>
      <w:proofErr w:type="spellStart"/>
      <w:r w:rsidRPr="00F67AEE">
        <w:rPr>
          <w:rFonts w:ascii="Cambria" w:hAnsi="Cambria"/>
          <w:bCs/>
          <w:lang w:val="en-IN"/>
        </w:rPr>
        <w:t>Navjaat</w:t>
      </w:r>
      <w:proofErr w:type="spellEnd"/>
      <w:r w:rsidRPr="00F67AEE">
        <w:rPr>
          <w:rFonts w:ascii="Cambria" w:hAnsi="Cambria"/>
          <w:bCs/>
          <w:lang w:val="en-IN"/>
        </w:rPr>
        <w:t xml:space="preserve"> </w:t>
      </w:r>
      <w:proofErr w:type="spellStart"/>
      <w:r w:rsidRPr="00F67AEE">
        <w:rPr>
          <w:rFonts w:ascii="Cambria" w:hAnsi="Cambria"/>
          <w:bCs/>
          <w:lang w:val="en-IN"/>
        </w:rPr>
        <w:t>Shishu</w:t>
      </w:r>
      <w:proofErr w:type="spellEnd"/>
      <w:r w:rsidRPr="00F67AEE">
        <w:rPr>
          <w:rFonts w:ascii="Cambria" w:hAnsi="Cambria"/>
          <w:bCs/>
          <w:lang w:val="en-IN"/>
        </w:rPr>
        <w:t xml:space="preserve"> </w:t>
      </w:r>
      <w:proofErr w:type="spellStart"/>
      <w:r w:rsidRPr="00F67AEE">
        <w:rPr>
          <w:rFonts w:ascii="Cambria" w:hAnsi="Cambria"/>
          <w:bCs/>
          <w:lang w:val="en-IN"/>
        </w:rPr>
        <w:t>Suraksha</w:t>
      </w:r>
      <w:proofErr w:type="spellEnd"/>
      <w:r w:rsidRPr="00F67AEE">
        <w:rPr>
          <w:rFonts w:ascii="Cambria" w:hAnsi="Cambria"/>
          <w:bCs/>
          <w:lang w:val="en-IN"/>
        </w:rPr>
        <w:t xml:space="preserve"> </w:t>
      </w:r>
      <w:proofErr w:type="spellStart"/>
      <w:r w:rsidRPr="00F67AEE">
        <w:rPr>
          <w:rFonts w:ascii="Cambria" w:hAnsi="Cambria"/>
          <w:bCs/>
          <w:lang w:val="en-IN"/>
        </w:rPr>
        <w:t>Karyakram</w:t>
      </w:r>
      <w:proofErr w:type="spellEnd"/>
      <w:r w:rsidRPr="00F67AEE">
        <w:rPr>
          <w:rFonts w:ascii="Cambria" w:hAnsi="Cambria"/>
          <w:bCs/>
          <w:lang w:val="en-IN"/>
        </w:rPr>
        <w:t>(NSSK- New Born Care Programme); ICDS</w:t>
      </w:r>
      <w:r w:rsidRPr="00F67AEE">
        <w:rPr>
          <w:rStyle w:val="FootnoteReference"/>
          <w:rFonts w:ascii="Cambria" w:hAnsi="Cambria"/>
          <w:bCs/>
          <w:lang w:val="en-IN"/>
        </w:rPr>
        <w:footnoteReference w:id="235"/>
      </w:r>
      <w:r w:rsidRPr="00F67AEE">
        <w:rPr>
          <w:rFonts w:ascii="Cambria" w:hAnsi="Cambria"/>
          <w:bCs/>
          <w:lang w:val="en-IN"/>
        </w:rPr>
        <w:t xml:space="preserve"> and the </w:t>
      </w:r>
      <w:proofErr w:type="spellStart"/>
      <w:r w:rsidRPr="00F67AEE">
        <w:rPr>
          <w:rFonts w:ascii="Cambria" w:hAnsi="Cambria"/>
          <w:bCs/>
          <w:lang w:val="en-IN"/>
        </w:rPr>
        <w:t>non formal</w:t>
      </w:r>
      <w:proofErr w:type="spellEnd"/>
      <w:r w:rsidRPr="00F67AEE">
        <w:rPr>
          <w:rFonts w:ascii="Cambria" w:hAnsi="Cambria"/>
          <w:bCs/>
          <w:lang w:val="en-IN"/>
        </w:rPr>
        <w:t xml:space="preserve"> pre-school education program operated by </w:t>
      </w:r>
      <w:proofErr w:type="spellStart"/>
      <w:r w:rsidRPr="00F67AEE">
        <w:rPr>
          <w:rFonts w:ascii="Cambria" w:hAnsi="Cambria"/>
          <w:bCs/>
          <w:lang w:val="en-IN"/>
        </w:rPr>
        <w:t>anganwadi</w:t>
      </w:r>
      <w:proofErr w:type="spellEnd"/>
      <w:r w:rsidRPr="00F67AEE">
        <w:rPr>
          <w:rFonts w:ascii="Cambria" w:hAnsi="Cambria"/>
          <w:bCs/>
          <w:lang w:val="en-IN"/>
        </w:rPr>
        <w:t xml:space="preserve"> workers</w:t>
      </w:r>
    </w:p>
    <w:p w:rsidR="007A2266" w:rsidRPr="00F67AEE" w:rsidRDefault="004554D7" w:rsidP="000B09E7">
      <w:pPr>
        <w:pStyle w:val="ListParagraph"/>
        <w:numPr>
          <w:ilvl w:val="0"/>
          <w:numId w:val="59"/>
        </w:numPr>
        <w:jc w:val="both"/>
        <w:rPr>
          <w:rFonts w:ascii="Cambria" w:hAnsi="Cambria"/>
          <w:sz w:val="22"/>
          <w:szCs w:val="22"/>
          <w:lang w:val="en-IN"/>
        </w:rPr>
      </w:pPr>
      <w:r w:rsidRPr="00F67AEE">
        <w:rPr>
          <w:rFonts w:ascii="Cambria" w:hAnsi="Cambria"/>
          <w:sz w:val="22"/>
          <w:szCs w:val="22"/>
          <w:lang w:val="en-IN"/>
        </w:rPr>
        <w:t xml:space="preserve">To ensure availability of quality health care on equitable, accessible and affordable basis across regions and communities with special focus on underserved population and marginalized groups and </w:t>
      </w:r>
    </w:p>
    <w:p w:rsidR="007A2266" w:rsidRPr="00F67AEE" w:rsidRDefault="004554D7" w:rsidP="000B09E7">
      <w:pPr>
        <w:pStyle w:val="ListParagraph"/>
        <w:numPr>
          <w:ilvl w:val="0"/>
          <w:numId w:val="60"/>
        </w:numPr>
        <w:jc w:val="both"/>
        <w:rPr>
          <w:lang w:val="en-IN"/>
        </w:rPr>
      </w:pPr>
      <w:r w:rsidRPr="00F67AEE">
        <w:rPr>
          <w:rFonts w:ascii="Cambria" w:hAnsi="Cambria"/>
          <w:sz w:val="22"/>
          <w:szCs w:val="22"/>
          <w:lang w:val="en-IN"/>
        </w:rPr>
        <w:lastRenderedPageBreak/>
        <w:t xml:space="preserve">To establish comprehensive primary healthcare delivery system and </w:t>
      </w:r>
      <w:proofErr w:type="spellStart"/>
      <w:r w:rsidRPr="00F67AEE">
        <w:rPr>
          <w:rFonts w:ascii="Cambria" w:hAnsi="Cambria"/>
          <w:sz w:val="22"/>
          <w:szCs w:val="22"/>
          <w:lang w:val="en-IN"/>
        </w:rPr>
        <w:t>well functioning</w:t>
      </w:r>
      <w:proofErr w:type="spellEnd"/>
      <w:r w:rsidRPr="00F67AEE">
        <w:rPr>
          <w:rFonts w:ascii="Cambria" w:hAnsi="Cambria"/>
          <w:sz w:val="22"/>
          <w:szCs w:val="22"/>
          <w:lang w:val="en-IN"/>
        </w:rPr>
        <w:t xml:space="preserve"> linkages with secondary and tertiary care health delivery system</w:t>
      </w:r>
      <w:r w:rsidRPr="00F67AEE">
        <w:rPr>
          <w:rStyle w:val="FootnoteReference"/>
          <w:rFonts w:ascii="Cambria" w:hAnsi="Cambria"/>
          <w:sz w:val="22"/>
          <w:szCs w:val="22"/>
          <w:lang w:val="en-IN"/>
        </w:rPr>
        <w:footnoteReference w:id="236"/>
      </w:r>
      <w:r w:rsidRPr="00F67AEE">
        <w:rPr>
          <w:rFonts w:ascii="Cambria" w:hAnsi="Cambria"/>
          <w:sz w:val="22"/>
          <w:szCs w:val="22"/>
          <w:lang w:val="en-IN"/>
        </w:rPr>
        <w:t>.</w:t>
      </w:r>
    </w:p>
    <w:p w:rsidR="007A2266" w:rsidRPr="00F67AEE" w:rsidRDefault="004554D7" w:rsidP="000B09E7">
      <w:pPr>
        <w:pStyle w:val="ListParagraph"/>
        <w:numPr>
          <w:ilvl w:val="0"/>
          <w:numId w:val="61"/>
        </w:numPr>
        <w:jc w:val="both"/>
        <w:rPr>
          <w:rFonts w:ascii="Cambria" w:hAnsi="Cambria"/>
          <w:sz w:val="22"/>
          <w:szCs w:val="22"/>
          <w:lang w:val="en-IN"/>
        </w:rPr>
      </w:pPr>
      <w:r w:rsidRPr="00F67AEE">
        <w:rPr>
          <w:rFonts w:ascii="Cambria" w:hAnsi="Cambria"/>
          <w:sz w:val="22"/>
          <w:szCs w:val="22"/>
          <w:lang w:val="en-IN"/>
        </w:rPr>
        <w:t>To prohibit  discrimination against persons with disabilities in health insurance and life insurance policies and to run customized schemes for persons with disabilities</w:t>
      </w:r>
    </w:p>
    <w:p w:rsidR="007A2266" w:rsidRPr="00F67AEE" w:rsidRDefault="007A2266">
      <w:pPr>
        <w:pStyle w:val="Heading2"/>
        <w:jc w:val="center"/>
        <w:rPr>
          <w:color w:val="auto"/>
          <w:sz w:val="24"/>
          <w:szCs w:val="24"/>
        </w:rPr>
      </w:pPr>
      <w:bookmarkStart w:id="678" w:name="_Toc316377162"/>
      <w:bookmarkStart w:id="679" w:name="_Toc317175541"/>
    </w:p>
    <w:p w:rsidR="007A2266" w:rsidRPr="00F67AEE" w:rsidRDefault="004554D7" w:rsidP="0093328A">
      <w:pPr>
        <w:pStyle w:val="Heading2"/>
        <w:jc w:val="center"/>
        <w:rPr>
          <w:color w:val="auto"/>
          <w:sz w:val="24"/>
          <w:szCs w:val="24"/>
        </w:rPr>
      </w:pPr>
      <w:bookmarkStart w:id="680" w:name="_Toc319951603"/>
      <w:r w:rsidRPr="00F67AEE">
        <w:rPr>
          <w:color w:val="auto"/>
          <w:sz w:val="24"/>
          <w:szCs w:val="24"/>
        </w:rPr>
        <w:t xml:space="preserve">Article 26 – </w:t>
      </w:r>
      <w:proofErr w:type="spellStart"/>
      <w:r w:rsidRPr="00F67AEE">
        <w:rPr>
          <w:color w:val="auto"/>
          <w:sz w:val="24"/>
          <w:szCs w:val="24"/>
        </w:rPr>
        <w:t>Habilitation</w:t>
      </w:r>
      <w:proofErr w:type="spellEnd"/>
      <w:r w:rsidRPr="00F67AEE">
        <w:rPr>
          <w:color w:val="auto"/>
          <w:sz w:val="24"/>
          <w:szCs w:val="24"/>
        </w:rPr>
        <w:t xml:space="preserve"> and Rehabilitation</w:t>
      </w:r>
      <w:bookmarkEnd w:id="678"/>
      <w:bookmarkEnd w:id="679"/>
      <w:bookmarkEnd w:id="680"/>
    </w:p>
    <w:p w:rsidR="007A2266" w:rsidRPr="00F67AEE" w:rsidRDefault="004554D7">
      <w:pPr>
        <w:pStyle w:val="Default"/>
        <w:pBdr>
          <w:bottom w:val="single" w:sz="4" w:space="1" w:color="000000"/>
        </w:pBdr>
        <w:spacing w:before="240" w:after="120"/>
        <w:ind w:left="720" w:right="746"/>
        <w:jc w:val="center"/>
        <w:rPr>
          <w:rFonts w:cs="Times New Roman"/>
          <w:b/>
          <w:i/>
          <w:color w:val="auto"/>
          <w:sz w:val="22"/>
          <w:szCs w:val="22"/>
          <w:lang w:val="en-IN"/>
        </w:rPr>
      </w:pPr>
      <w:r w:rsidRPr="00F67AEE">
        <w:rPr>
          <w:rFonts w:cs="Times New Roman"/>
          <w:b/>
          <w:i/>
          <w:color w:val="auto"/>
          <w:sz w:val="22"/>
          <w:szCs w:val="22"/>
          <w:lang w:val="en-IN"/>
        </w:rPr>
        <w:t xml:space="preserve">This article establishes the measures to enable persons with disabilities to attain and maintain maximum independence, full physical, mental, social and vocational ability, and full inclusion and participation in all aspects of life, through comprehensive </w:t>
      </w:r>
      <w:proofErr w:type="spellStart"/>
      <w:r w:rsidRPr="00F67AEE">
        <w:rPr>
          <w:rFonts w:cs="Times New Roman"/>
          <w:b/>
          <w:i/>
          <w:color w:val="auto"/>
          <w:sz w:val="22"/>
          <w:szCs w:val="22"/>
          <w:lang w:val="en-IN"/>
        </w:rPr>
        <w:t>habilitation</w:t>
      </w:r>
      <w:proofErr w:type="spellEnd"/>
      <w:r w:rsidRPr="00F67AEE">
        <w:rPr>
          <w:rFonts w:cs="Times New Roman"/>
          <w:b/>
          <w:i/>
          <w:color w:val="auto"/>
          <w:sz w:val="22"/>
          <w:szCs w:val="22"/>
          <w:lang w:val="en-IN"/>
        </w:rPr>
        <w:t xml:space="preserve"> and rehabilitation programmes, in the areas of health, employment, education and social services.</w:t>
      </w:r>
    </w:p>
    <w:p w:rsidR="007A2266" w:rsidRPr="00F67AEE" w:rsidRDefault="004554D7" w:rsidP="0093328A">
      <w:pPr>
        <w:pStyle w:val="Heading3"/>
        <w:rPr>
          <w:color w:val="auto"/>
        </w:rPr>
      </w:pPr>
      <w:bookmarkStart w:id="681" w:name="_Toc316377163"/>
      <w:bookmarkStart w:id="682" w:name="_Toc317175542"/>
      <w:bookmarkStart w:id="683" w:name="_Toc319951604"/>
      <w:r w:rsidRPr="00F67AEE">
        <w:rPr>
          <w:color w:val="auto"/>
        </w:rPr>
        <w:t>I.</w:t>
      </w:r>
      <w:r w:rsidRPr="00F67AEE">
        <w:rPr>
          <w:color w:val="auto"/>
        </w:rPr>
        <w:tab/>
        <w:t>Law and Policy</w:t>
      </w:r>
      <w:bookmarkEnd w:id="681"/>
      <w:bookmarkEnd w:id="682"/>
      <w:bookmarkEnd w:id="683"/>
    </w:p>
    <w:p w:rsidR="007A2266" w:rsidRPr="00F67AEE" w:rsidRDefault="004554D7">
      <w:pPr>
        <w:pStyle w:val="NoSpacing"/>
        <w:ind w:left="720" w:hanging="720"/>
        <w:jc w:val="both"/>
        <w:rPr>
          <w:lang w:val="en-IN"/>
        </w:rPr>
      </w:pPr>
      <w:r w:rsidRPr="00F67AEE">
        <w:rPr>
          <w:rFonts w:ascii="Cambria" w:hAnsi="Cambria"/>
          <w:b/>
          <w:lang w:val="en-IN"/>
        </w:rPr>
        <w:t>26.1</w:t>
      </w:r>
      <w:r w:rsidRPr="00F67AEE">
        <w:rPr>
          <w:rFonts w:ascii="Cambria" w:hAnsi="Cambria"/>
          <w:lang w:val="en-IN"/>
        </w:rPr>
        <w:tab/>
        <w:t xml:space="preserve">Section 2 (w) of the PWDA defined rehabilitation as </w:t>
      </w:r>
      <w:r w:rsidRPr="00F67AEE">
        <w:rPr>
          <w:rFonts w:ascii="Cambria" w:hAnsi="Cambria"/>
          <w:b/>
          <w:lang w:val="en-IN"/>
        </w:rPr>
        <w:t>“a process aimed at enabling Persons with Disabilities to reach and maintain their optimal physical, sensory, intellectual, psychiatric or social functional levels”.</w:t>
      </w:r>
    </w:p>
    <w:p w:rsidR="007A2266" w:rsidRPr="00F67AEE" w:rsidRDefault="007A2266">
      <w:pPr>
        <w:pStyle w:val="NoSpacing"/>
        <w:ind w:left="720" w:hanging="720"/>
        <w:jc w:val="both"/>
        <w:rPr>
          <w:rFonts w:ascii="Cambria" w:hAnsi="Cambria"/>
          <w:lang w:val="en-IN"/>
        </w:rPr>
      </w:pPr>
    </w:p>
    <w:p w:rsidR="007A2266" w:rsidRPr="00F67AEE" w:rsidRDefault="004554D7">
      <w:pPr>
        <w:autoSpaceDE w:val="0"/>
        <w:spacing w:after="0"/>
        <w:ind w:left="720" w:hanging="720"/>
        <w:jc w:val="both"/>
      </w:pPr>
      <w:r w:rsidRPr="00F67AEE">
        <w:rPr>
          <w:rFonts w:ascii="Cambria" w:hAnsi="Cambria"/>
          <w:b/>
        </w:rPr>
        <w:t>26.2</w:t>
      </w:r>
      <w:r w:rsidRPr="00F67AEE">
        <w:rPr>
          <w:rFonts w:ascii="Cambria" w:hAnsi="Cambria"/>
        </w:rPr>
        <w:tab/>
        <w:t xml:space="preserve">Section </w:t>
      </w:r>
      <w:r w:rsidRPr="00F67AEE">
        <w:rPr>
          <w:rFonts w:ascii="Cambria" w:hAnsi="Cambria"/>
          <w:bCs/>
        </w:rPr>
        <w:t xml:space="preserve">66(1) required that </w:t>
      </w:r>
      <w:r w:rsidRPr="00F67AEE">
        <w:rPr>
          <w:rFonts w:ascii="Cambria" w:hAnsi="Cambria"/>
          <w:b/>
          <w:bCs/>
        </w:rPr>
        <w:t>“</w:t>
      </w:r>
      <w:r w:rsidRPr="00F67AEE">
        <w:rPr>
          <w:rFonts w:ascii="Cambria" w:hAnsi="Cambria"/>
          <w:b/>
          <w:bCs/>
          <w:i/>
        </w:rPr>
        <w:t>t</w:t>
      </w:r>
      <w:r w:rsidRPr="00F67AEE">
        <w:rPr>
          <w:rFonts w:ascii="Cambria" w:hAnsi="Cambria"/>
          <w:b/>
          <w:i/>
        </w:rPr>
        <w:t>he Appropriate Governments and the local authorities shall within the limits of their economic capacity and development undertake or cause to be undertaken rehabilitation of all persons with disabilities”.</w:t>
      </w:r>
      <w:r w:rsidRPr="00F67AEE">
        <w:rPr>
          <w:rFonts w:ascii="Cambria" w:hAnsi="Cambria"/>
        </w:rPr>
        <w:t xml:space="preserve">  This rehabilitation could be undertaken through non-governmental organizations as sub section (2) of section 66 permitted Appropriate Governments and local authorities </w:t>
      </w:r>
      <w:r w:rsidRPr="00F67AEE">
        <w:rPr>
          <w:rFonts w:ascii="Cambria" w:hAnsi="Cambria"/>
          <w:i/>
        </w:rPr>
        <w:t>“to grant financial assistance to non-governmental organizations”.</w:t>
      </w:r>
      <w:r w:rsidRPr="00F67AEE">
        <w:rPr>
          <w:rFonts w:ascii="Cambria" w:hAnsi="Cambria"/>
        </w:rPr>
        <w:t xml:space="preserve"> In recognition of the fact that rehabilitation would require public private partnership, Section 66 (3) required Appropriate Governments and local authorities to consult while formulating rehabilitation policies </w:t>
      </w:r>
      <w:r w:rsidRPr="00F67AEE">
        <w:rPr>
          <w:rFonts w:ascii="Cambria" w:hAnsi="Cambria"/>
          <w:b/>
          <w:i/>
        </w:rPr>
        <w:t>“non-governmental organizations working for the cause of persons with disabilities”.</w:t>
      </w:r>
    </w:p>
    <w:p w:rsidR="007A2266" w:rsidRPr="00F67AEE" w:rsidRDefault="007A2266">
      <w:pPr>
        <w:autoSpaceDE w:val="0"/>
        <w:spacing w:after="0"/>
        <w:jc w:val="both"/>
        <w:rPr>
          <w:rFonts w:ascii="Cambria" w:hAnsi="Cambria"/>
        </w:rPr>
      </w:pPr>
    </w:p>
    <w:p w:rsidR="007A2266" w:rsidRPr="00F67AEE" w:rsidRDefault="004554D7">
      <w:pPr>
        <w:autoSpaceDE w:val="0"/>
        <w:spacing w:after="0"/>
        <w:ind w:left="720" w:hanging="720"/>
        <w:jc w:val="both"/>
      </w:pPr>
      <w:r w:rsidRPr="00F67AEE">
        <w:rPr>
          <w:rFonts w:ascii="Cambria" w:hAnsi="Cambria"/>
          <w:b/>
        </w:rPr>
        <w:t>26.3</w:t>
      </w:r>
      <w:r w:rsidRPr="00F67AEE">
        <w:rPr>
          <w:rFonts w:ascii="Cambria" w:hAnsi="Cambria"/>
        </w:rPr>
        <w:tab/>
        <w:t xml:space="preserve">The statutory vision of PWDA was further amplified in the National Disability Policy which envisioned the development of medical, educational and social rehabilitation programmes with the assistance of medical and rehabilitation professionals and participation of persons with disabilities, their families, legal guardian and communities. The process of providing rehabilitation was envisaged both through state level centres and community based strategies. The policy also contemplated establishment of “mental health care homes” or “custodial care institutions” for severely mentally ill persons and persons with intellectual disability. </w:t>
      </w:r>
    </w:p>
    <w:p w:rsidR="007A2266" w:rsidRPr="00F67AEE" w:rsidRDefault="004554D7" w:rsidP="0093328A">
      <w:pPr>
        <w:pStyle w:val="Heading3"/>
        <w:rPr>
          <w:color w:val="auto"/>
        </w:rPr>
      </w:pPr>
      <w:bookmarkStart w:id="684" w:name="_Toc316377164"/>
      <w:bookmarkStart w:id="685" w:name="_Toc317175543"/>
      <w:bookmarkStart w:id="686" w:name="_Toc319951605"/>
      <w:r w:rsidRPr="00F67AEE">
        <w:rPr>
          <w:color w:val="auto"/>
        </w:rPr>
        <w:t>II.</w:t>
      </w:r>
      <w:r w:rsidRPr="00F67AEE">
        <w:rPr>
          <w:color w:val="auto"/>
        </w:rPr>
        <w:tab/>
        <w:t xml:space="preserve">Institution based </w:t>
      </w:r>
      <w:proofErr w:type="spellStart"/>
      <w:r w:rsidRPr="00F67AEE">
        <w:rPr>
          <w:color w:val="auto"/>
        </w:rPr>
        <w:t>habilitation</w:t>
      </w:r>
      <w:proofErr w:type="spellEnd"/>
      <w:r w:rsidRPr="00F67AEE">
        <w:rPr>
          <w:color w:val="auto"/>
        </w:rPr>
        <w:t xml:space="preserve"> and rehabilitation</w:t>
      </w:r>
      <w:bookmarkEnd w:id="684"/>
      <w:bookmarkEnd w:id="685"/>
      <w:bookmarkEnd w:id="686"/>
    </w:p>
    <w:p w:rsidR="007A2266" w:rsidRPr="00F67AEE" w:rsidRDefault="004554D7">
      <w:pPr>
        <w:pStyle w:val="NoSpacing"/>
        <w:ind w:left="720" w:hanging="720"/>
        <w:jc w:val="both"/>
        <w:rPr>
          <w:lang w:val="en-IN"/>
        </w:rPr>
      </w:pPr>
      <w:r w:rsidRPr="00F67AEE">
        <w:rPr>
          <w:rFonts w:ascii="Cambria" w:hAnsi="Cambria"/>
          <w:b/>
          <w:lang w:val="en-IN"/>
        </w:rPr>
        <w:t>26.4</w:t>
      </w:r>
      <w:r w:rsidRPr="00F67AEE">
        <w:rPr>
          <w:rFonts w:ascii="Cambria" w:hAnsi="Cambria"/>
          <w:b/>
          <w:lang w:val="en-IN"/>
        </w:rPr>
        <w:tab/>
      </w:r>
      <w:r w:rsidRPr="00F67AEE">
        <w:rPr>
          <w:rFonts w:ascii="Cambria" w:hAnsi="Cambria"/>
          <w:lang w:val="en-IN"/>
        </w:rPr>
        <w:t xml:space="preserve">The Seven National Institutes under </w:t>
      </w:r>
      <w:proofErr w:type="spellStart"/>
      <w:r w:rsidRPr="00F67AEE">
        <w:rPr>
          <w:rFonts w:ascii="Cambria" w:hAnsi="Cambria"/>
          <w:lang w:val="en-IN"/>
        </w:rPr>
        <w:t>MoSJE</w:t>
      </w:r>
      <w:proofErr w:type="spellEnd"/>
      <w:r w:rsidRPr="00F67AEE">
        <w:rPr>
          <w:rFonts w:ascii="Cambria" w:hAnsi="Cambria"/>
          <w:lang w:val="en-IN"/>
        </w:rPr>
        <w:t>, provide expert support develop human resources; provide rehabilitation services; and undertake research and development</w:t>
      </w:r>
      <w:r w:rsidRPr="00F67AEE">
        <w:rPr>
          <w:rStyle w:val="FootnoteReference"/>
          <w:rFonts w:ascii="Cambria" w:hAnsi="Cambria"/>
          <w:lang w:val="en-IN"/>
        </w:rPr>
        <w:footnoteReference w:id="237"/>
      </w:r>
      <w:r w:rsidRPr="00F67AEE">
        <w:rPr>
          <w:rFonts w:ascii="Cambria" w:hAnsi="Cambria"/>
          <w:lang w:val="en-IN"/>
        </w:rPr>
        <w:t xml:space="preserve">. In addition to the institutes under MSJE, National level institutions under the </w:t>
      </w:r>
      <w:proofErr w:type="spellStart"/>
      <w:r w:rsidRPr="00F67AEE">
        <w:rPr>
          <w:rFonts w:ascii="Cambria" w:hAnsi="Cambria"/>
          <w:lang w:val="en-IN"/>
        </w:rPr>
        <w:t>MoHFW</w:t>
      </w:r>
      <w:proofErr w:type="spellEnd"/>
      <w:r w:rsidRPr="00F67AEE">
        <w:rPr>
          <w:rFonts w:ascii="Cambria" w:hAnsi="Cambria"/>
          <w:lang w:val="en-IN"/>
        </w:rPr>
        <w:t xml:space="preserve"> are also operational in the field of rehabilitation.</w:t>
      </w:r>
      <w:r w:rsidRPr="00F67AEE">
        <w:rPr>
          <w:rStyle w:val="FootnoteReference"/>
          <w:rFonts w:ascii="Cambria" w:hAnsi="Cambria"/>
          <w:lang w:val="en-IN"/>
        </w:rPr>
        <w:footnoteReference w:id="238"/>
      </w:r>
      <w:r w:rsidRPr="00F67AEE">
        <w:rPr>
          <w:rFonts w:ascii="Cambria" w:hAnsi="Cambria"/>
          <w:lang w:val="en-IN"/>
        </w:rPr>
        <w:t xml:space="preserve"> </w:t>
      </w:r>
    </w:p>
    <w:p w:rsidR="007A2266" w:rsidRPr="00F67AEE" w:rsidRDefault="007A2266">
      <w:pPr>
        <w:pStyle w:val="NoSpacing"/>
        <w:ind w:left="720" w:hanging="720"/>
        <w:jc w:val="both"/>
        <w:rPr>
          <w:rFonts w:ascii="Cambria" w:hAnsi="Cambria"/>
          <w:lang w:val="en-IN"/>
        </w:rPr>
      </w:pPr>
    </w:p>
    <w:p w:rsidR="007A2266" w:rsidRPr="00F67AEE" w:rsidRDefault="004554D7">
      <w:pPr>
        <w:pStyle w:val="NoSpacing"/>
        <w:ind w:left="720" w:hanging="720"/>
        <w:jc w:val="both"/>
        <w:rPr>
          <w:lang w:val="en-IN"/>
        </w:rPr>
      </w:pPr>
      <w:r w:rsidRPr="00F67AEE">
        <w:rPr>
          <w:rFonts w:ascii="Cambria" w:hAnsi="Cambria"/>
          <w:b/>
          <w:lang w:val="en-IN"/>
        </w:rPr>
        <w:t>26.5</w:t>
      </w:r>
      <w:r w:rsidRPr="00F67AEE">
        <w:rPr>
          <w:rFonts w:ascii="Cambria" w:hAnsi="Cambria"/>
          <w:lang w:val="en-IN"/>
        </w:rPr>
        <w:t xml:space="preserve">    The </w:t>
      </w:r>
      <w:proofErr w:type="spellStart"/>
      <w:r w:rsidRPr="00F67AEE">
        <w:rPr>
          <w:rFonts w:ascii="Cambria" w:hAnsi="Cambria"/>
          <w:b/>
          <w:lang w:val="en-IN"/>
        </w:rPr>
        <w:t>XI</w:t>
      </w:r>
      <w:r w:rsidRPr="00F67AEE">
        <w:rPr>
          <w:rFonts w:ascii="Cambria" w:hAnsi="Cambria"/>
          <w:b/>
          <w:vertAlign w:val="superscript"/>
          <w:lang w:val="en-IN"/>
        </w:rPr>
        <w:t>th</w:t>
      </w:r>
      <w:proofErr w:type="spellEnd"/>
      <w:r w:rsidRPr="00F67AEE">
        <w:rPr>
          <w:rFonts w:ascii="Cambria" w:hAnsi="Cambria"/>
          <w:b/>
          <w:lang w:val="en-IN"/>
        </w:rPr>
        <w:t xml:space="preserve"> Five Year Plan r</w:t>
      </w:r>
      <w:r w:rsidRPr="00F67AEE">
        <w:rPr>
          <w:rFonts w:ascii="Cambria" w:hAnsi="Cambria"/>
          <w:lang w:val="en-IN"/>
        </w:rPr>
        <w:t>ecognising the pivotal role of National Institutes in empowerment of persons with disabilities and</w:t>
      </w:r>
      <w:r w:rsidRPr="00F67AEE">
        <w:rPr>
          <w:rFonts w:ascii="Cambria" w:hAnsi="Cambria"/>
          <w:b/>
          <w:lang w:val="en-IN"/>
        </w:rPr>
        <w:t xml:space="preserve"> </w:t>
      </w:r>
      <w:r w:rsidRPr="00F67AEE">
        <w:rPr>
          <w:rFonts w:ascii="Cambria" w:hAnsi="Cambria"/>
          <w:lang w:val="en-IN"/>
        </w:rPr>
        <w:t xml:space="preserve">therefore aimed to strengthen their operation as Centres of Excellence.  </w:t>
      </w:r>
      <w:proofErr w:type="spellStart"/>
      <w:r w:rsidRPr="00F67AEE">
        <w:rPr>
          <w:rFonts w:ascii="Cambria" w:hAnsi="Cambria"/>
          <w:lang w:val="en-IN"/>
        </w:rPr>
        <w:t>MoSJE</w:t>
      </w:r>
      <w:proofErr w:type="spellEnd"/>
      <w:r w:rsidRPr="00F67AEE">
        <w:rPr>
          <w:rFonts w:ascii="Cambria" w:hAnsi="Cambria"/>
          <w:lang w:val="en-IN"/>
        </w:rPr>
        <w:t xml:space="preserve"> had set up a Committee to study and make recommendations for strengthening the seven National Institutes. The Committee</w:t>
      </w:r>
      <w:r w:rsidRPr="00F67AEE">
        <w:rPr>
          <w:rFonts w:ascii="Cambria" w:hAnsi="Cambria"/>
          <w:vertAlign w:val="superscript"/>
          <w:lang w:val="en-IN"/>
        </w:rPr>
        <w:footnoteReference w:id="239"/>
      </w:r>
      <w:r w:rsidRPr="00F67AEE">
        <w:rPr>
          <w:rFonts w:ascii="Cambria" w:hAnsi="Cambria"/>
          <w:lang w:val="en-IN"/>
        </w:rPr>
        <w:t xml:space="preserve">has suggested reformulation of </w:t>
      </w:r>
      <w:r w:rsidRPr="00F67AEE">
        <w:rPr>
          <w:rFonts w:ascii="Cambria" w:hAnsi="Cambria"/>
          <w:lang w:val="en-IN"/>
        </w:rPr>
        <w:lastRenderedPageBreak/>
        <w:t xml:space="preserve">the Vision and Mission statement for Nis and has made several recommendations to facilitate collaboration with significant national and international institutions; focus on product research and development.    </w:t>
      </w:r>
    </w:p>
    <w:p w:rsidR="007A2266" w:rsidRPr="00F67AEE" w:rsidRDefault="004554D7" w:rsidP="001D1534">
      <w:pPr>
        <w:pStyle w:val="NoSpacing"/>
      </w:pPr>
      <w:bookmarkStart w:id="687" w:name="_Toc316377168"/>
      <w:bookmarkStart w:id="688" w:name="_Toc317175547"/>
      <w:r w:rsidRPr="001D1534">
        <w:rPr>
          <w:rStyle w:val="Heading2Char"/>
          <w:rFonts w:asciiTheme="majorHAnsi" w:eastAsia="Calibri" w:hAnsiTheme="majorHAnsi"/>
          <w:color w:val="auto"/>
          <w:sz w:val="22"/>
          <w:szCs w:val="22"/>
        </w:rPr>
        <w:t>26.6</w:t>
      </w:r>
      <w:r w:rsidRPr="001D1534">
        <w:rPr>
          <w:rStyle w:val="Heading2Char"/>
          <w:rFonts w:asciiTheme="majorHAnsi" w:eastAsia="Calibri" w:hAnsiTheme="majorHAnsi"/>
          <w:color w:val="auto"/>
          <w:sz w:val="22"/>
          <w:szCs w:val="22"/>
        </w:rPr>
        <w:tab/>
        <w:t xml:space="preserve">Composite Regional </w:t>
      </w:r>
      <w:proofErr w:type="spellStart"/>
      <w:r w:rsidRPr="001D1534">
        <w:rPr>
          <w:rStyle w:val="Heading2Char"/>
          <w:rFonts w:asciiTheme="majorHAnsi" w:eastAsia="Calibri" w:hAnsiTheme="majorHAnsi"/>
          <w:color w:val="auto"/>
          <w:sz w:val="22"/>
          <w:szCs w:val="22"/>
        </w:rPr>
        <w:t>Centers</w:t>
      </w:r>
      <w:bookmarkEnd w:id="687"/>
      <w:bookmarkEnd w:id="688"/>
      <w:proofErr w:type="spellEnd"/>
      <w:r w:rsidRPr="001D1534">
        <w:rPr>
          <w:rStyle w:val="Heading2Char"/>
          <w:rFonts w:asciiTheme="majorHAnsi" w:eastAsia="Calibri" w:hAnsiTheme="majorHAnsi"/>
          <w:color w:val="auto"/>
          <w:sz w:val="22"/>
          <w:szCs w:val="22"/>
        </w:rPr>
        <w:t>(CRCs)</w:t>
      </w:r>
      <w:r w:rsidRPr="001D1534">
        <w:rPr>
          <w:rFonts w:asciiTheme="majorHAnsi" w:hAnsiTheme="majorHAnsi"/>
          <w:bCs/>
        </w:rPr>
        <w:t xml:space="preserve"> </w:t>
      </w:r>
      <w:r w:rsidRPr="001D1534">
        <w:rPr>
          <w:rFonts w:asciiTheme="majorHAnsi" w:hAnsiTheme="majorHAnsi"/>
        </w:rPr>
        <w:t>The CRCs have been established with the support of the</w:t>
      </w:r>
      <w:r w:rsidRPr="00F67AEE">
        <w:t xml:space="preserve"> Central Government to facilitate the creation of the required infrastructure for capacity building, awareness generation, training of  professionals, service delivery and sharing innovative knowledge developed by National Institutes and Training </w:t>
      </w:r>
      <w:proofErr w:type="spellStart"/>
      <w:r w:rsidRPr="00F67AEE">
        <w:t>Centres</w:t>
      </w:r>
      <w:proofErr w:type="spellEnd"/>
      <w:r w:rsidRPr="00F67AEE">
        <w:t xml:space="preserve"> with State governments. CRCs are functional </w:t>
      </w:r>
      <w:proofErr w:type="gramStart"/>
      <w:r w:rsidRPr="00F67AEE">
        <w:t>at  central</w:t>
      </w:r>
      <w:proofErr w:type="gramEnd"/>
      <w:r w:rsidRPr="00F67AEE">
        <w:t xml:space="preserve">, state, district and village levels.  There are eight CRCs functioning at </w:t>
      </w:r>
      <w:proofErr w:type="spellStart"/>
      <w:r w:rsidRPr="00F67AEE">
        <w:t>Sundernagar</w:t>
      </w:r>
      <w:proofErr w:type="spellEnd"/>
      <w:r w:rsidRPr="00F67AEE">
        <w:t xml:space="preserve"> (Himachal Pradesh), Srinagar (Jammu &amp; Kashmir), </w:t>
      </w:r>
      <w:proofErr w:type="spellStart"/>
      <w:r w:rsidRPr="00F67AEE">
        <w:t>Lucknow</w:t>
      </w:r>
      <w:proofErr w:type="spellEnd"/>
      <w:r w:rsidRPr="00F67AEE">
        <w:t xml:space="preserve"> (Uttar Pradesh), Guwahati (Assam), Patna (Bihar), Bhopal (Madhya Pradesh), Ahmedabad (Gujarat) and </w:t>
      </w:r>
      <w:proofErr w:type="spellStart"/>
      <w:r w:rsidRPr="00F67AEE">
        <w:t>Kozikode</w:t>
      </w:r>
      <w:proofErr w:type="spellEnd"/>
      <w:r w:rsidRPr="00F67AEE">
        <w:t xml:space="preserve"> (Kerala). </w:t>
      </w:r>
    </w:p>
    <w:p w:rsidR="007A2266" w:rsidRPr="00F67AEE" w:rsidRDefault="007A2266">
      <w:pPr>
        <w:spacing w:after="0"/>
        <w:jc w:val="both"/>
        <w:rPr>
          <w:rFonts w:ascii="Cambria" w:hAnsi="Cambria"/>
          <w:b/>
          <w:bCs/>
        </w:rPr>
      </w:pPr>
    </w:p>
    <w:p w:rsidR="007A2266" w:rsidRPr="00F67AEE" w:rsidRDefault="004554D7">
      <w:pPr>
        <w:spacing w:after="0"/>
        <w:jc w:val="both"/>
        <w:rPr>
          <w:rFonts w:ascii="Cambria" w:hAnsi="Cambria"/>
          <w:b/>
          <w:bCs/>
        </w:rPr>
      </w:pPr>
      <w:r w:rsidRPr="00F67AEE">
        <w:rPr>
          <w:rFonts w:ascii="Cambria" w:hAnsi="Cambria"/>
          <w:b/>
          <w:bCs/>
        </w:rPr>
        <w:t>Rehabilitation Efforts for Persons with Mental Illness</w:t>
      </w:r>
    </w:p>
    <w:p w:rsidR="007A2266" w:rsidRPr="00F67AEE" w:rsidRDefault="004554D7">
      <w:pPr>
        <w:ind w:left="720" w:hanging="720"/>
        <w:jc w:val="both"/>
      </w:pPr>
      <w:r w:rsidRPr="00F67AEE">
        <w:rPr>
          <w:rFonts w:ascii="Cambria" w:hAnsi="Cambria"/>
          <w:b/>
          <w:bCs/>
        </w:rPr>
        <w:t>26.7</w:t>
      </w:r>
      <w:r w:rsidRPr="00F67AEE">
        <w:rPr>
          <w:rFonts w:ascii="Cambria" w:hAnsi="Cambria"/>
          <w:b/>
          <w:bCs/>
        </w:rPr>
        <w:tab/>
      </w:r>
      <w:r w:rsidRPr="00F67AEE">
        <w:rPr>
          <w:rFonts w:ascii="Cambria" w:hAnsi="Cambria"/>
          <w:bCs/>
        </w:rPr>
        <w:t xml:space="preserve">The National Mental Health Programme, has allocated </w:t>
      </w:r>
      <w:proofErr w:type="spellStart"/>
      <w:r w:rsidRPr="00F67AEE">
        <w:rPr>
          <w:rFonts w:ascii="Cambria" w:hAnsi="Cambria"/>
          <w:bCs/>
        </w:rPr>
        <w:t>Rs</w:t>
      </w:r>
      <w:proofErr w:type="spellEnd"/>
      <w:r w:rsidRPr="00F67AEE">
        <w:rPr>
          <w:rFonts w:ascii="Cambria" w:hAnsi="Cambria"/>
          <w:bCs/>
        </w:rPr>
        <w:t xml:space="preserve"> 470 </w:t>
      </w:r>
      <w:proofErr w:type="spellStart"/>
      <w:r w:rsidRPr="00F67AEE">
        <w:rPr>
          <w:rFonts w:ascii="Cambria" w:hAnsi="Cambria"/>
          <w:bCs/>
        </w:rPr>
        <w:t>crore</w:t>
      </w:r>
      <w:proofErr w:type="spellEnd"/>
      <w:r w:rsidRPr="00F67AEE">
        <w:rPr>
          <w:rFonts w:ascii="Cambria" w:hAnsi="Cambria"/>
          <w:bCs/>
        </w:rPr>
        <w:t xml:space="preserve"> for human resource development through 11 Institutions of Excellence across the country.</w:t>
      </w:r>
      <w:r w:rsidRPr="00F67AEE">
        <w:rPr>
          <w:rFonts w:ascii="Cambria" w:hAnsi="Cambria"/>
        </w:rPr>
        <w:footnoteReference w:id="240"/>
      </w:r>
      <w:r w:rsidRPr="00F67AEE">
        <w:rPr>
          <w:rFonts w:ascii="Cambria" w:hAnsi="Cambria"/>
          <w:bCs/>
        </w:rPr>
        <w:t xml:space="preserve"> These centres are being established by upgrading and strengthening identified mental health institutes, mental hospitals and departments of psychiatry. The centres will focus on training psychiatrists, clinical psychologists, psychiatric social workers and psychiatric nurses.</w:t>
      </w:r>
    </w:p>
    <w:p w:rsidR="007A2266" w:rsidRPr="00F67AEE" w:rsidRDefault="004554D7">
      <w:pPr>
        <w:ind w:left="720" w:hanging="720"/>
        <w:jc w:val="both"/>
      </w:pPr>
      <w:r w:rsidRPr="00F67AEE">
        <w:rPr>
          <w:rFonts w:ascii="Cambria" w:hAnsi="Cambria"/>
          <w:b/>
          <w:bCs/>
        </w:rPr>
        <w:t>26.8</w:t>
      </w:r>
      <w:r w:rsidRPr="00F67AEE">
        <w:rPr>
          <w:rFonts w:ascii="Cambria" w:hAnsi="Cambria"/>
          <w:b/>
          <w:bCs/>
        </w:rPr>
        <w:tab/>
        <w:t xml:space="preserve"> </w:t>
      </w:r>
      <w:r w:rsidRPr="00F67AEE">
        <w:rPr>
          <w:rFonts w:ascii="Cambria" w:hAnsi="Cambria"/>
          <w:bCs/>
        </w:rPr>
        <w:t xml:space="preserve">The Karnataka Mental Health Act places an obligation on the Department of Disability Welfare  to start </w:t>
      </w:r>
      <w:proofErr w:type="spellStart"/>
      <w:r w:rsidRPr="00F67AEE">
        <w:rPr>
          <w:rFonts w:ascii="Cambria" w:hAnsi="Cambria"/>
          <w:bCs/>
        </w:rPr>
        <w:t>Manasa</w:t>
      </w:r>
      <w:proofErr w:type="spellEnd"/>
      <w:r w:rsidRPr="00F67AEE">
        <w:rPr>
          <w:rFonts w:ascii="Cambria" w:hAnsi="Cambria"/>
          <w:bCs/>
        </w:rPr>
        <w:t xml:space="preserve"> </w:t>
      </w:r>
      <w:proofErr w:type="spellStart"/>
      <w:r w:rsidRPr="00F67AEE">
        <w:rPr>
          <w:rFonts w:ascii="Cambria" w:hAnsi="Cambria"/>
          <w:bCs/>
        </w:rPr>
        <w:t>Kendras</w:t>
      </w:r>
      <w:proofErr w:type="spellEnd"/>
      <w:r w:rsidRPr="00F67AEE">
        <w:rPr>
          <w:rFonts w:ascii="Cambria" w:hAnsi="Cambria"/>
          <w:bCs/>
        </w:rPr>
        <w:t xml:space="preserve"> which are a short stay home for persons living with mental illness 5 </w:t>
      </w:r>
      <w:proofErr w:type="spellStart"/>
      <w:r w:rsidRPr="00F67AEE">
        <w:rPr>
          <w:rFonts w:ascii="Cambria" w:hAnsi="Cambria"/>
          <w:bCs/>
        </w:rPr>
        <w:t>Manasa</w:t>
      </w:r>
      <w:proofErr w:type="spellEnd"/>
      <w:r w:rsidRPr="00F67AEE">
        <w:rPr>
          <w:rFonts w:ascii="Cambria" w:hAnsi="Cambria"/>
          <w:bCs/>
        </w:rPr>
        <w:t xml:space="preserve"> Kendra are to be established at Bangalore, Belgaum </w:t>
      </w:r>
      <w:proofErr w:type="spellStart"/>
      <w:r w:rsidRPr="00F67AEE">
        <w:rPr>
          <w:rFonts w:ascii="Cambria" w:hAnsi="Cambria"/>
          <w:bCs/>
        </w:rPr>
        <w:t>Raichur</w:t>
      </w:r>
      <w:proofErr w:type="spellEnd"/>
      <w:r w:rsidRPr="00F67AEE">
        <w:rPr>
          <w:rFonts w:ascii="Cambria" w:hAnsi="Cambria"/>
          <w:bCs/>
        </w:rPr>
        <w:t xml:space="preserve"> and </w:t>
      </w:r>
      <w:proofErr w:type="spellStart"/>
      <w:r w:rsidRPr="00F67AEE">
        <w:rPr>
          <w:rFonts w:ascii="Cambria" w:hAnsi="Cambria"/>
          <w:bCs/>
        </w:rPr>
        <w:t>Shimoga</w:t>
      </w:r>
      <w:proofErr w:type="spellEnd"/>
      <w:r w:rsidRPr="00F67AEE">
        <w:rPr>
          <w:rFonts w:ascii="Cambria" w:hAnsi="Cambria"/>
          <w:bCs/>
        </w:rPr>
        <w:t xml:space="preserve">. Destitute and wandering mentally ill persons will also be admitted. Health care, counselling and shelter will be provided in these centres. </w:t>
      </w:r>
      <w:r w:rsidRPr="00F67AEE">
        <w:rPr>
          <w:rFonts w:ascii="Cambria" w:hAnsi="Cambria"/>
        </w:rPr>
        <w:t xml:space="preserve">   </w:t>
      </w:r>
    </w:p>
    <w:p w:rsidR="007A2266" w:rsidRPr="00F67AEE" w:rsidRDefault="004554D7" w:rsidP="0093328A">
      <w:pPr>
        <w:pStyle w:val="Heading3"/>
        <w:rPr>
          <w:color w:val="auto"/>
        </w:rPr>
      </w:pPr>
      <w:bookmarkStart w:id="689" w:name="_Toc316377167"/>
      <w:bookmarkStart w:id="690" w:name="_Toc317175546"/>
      <w:bookmarkStart w:id="691" w:name="_Toc319951606"/>
      <w:r w:rsidRPr="00F67AEE">
        <w:rPr>
          <w:color w:val="auto"/>
        </w:rPr>
        <w:t>III.</w:t>
      </w:r>
      <w:r w:rsidRPr="00F67AEE">
        <w:rPr>
          <w:color w:val="auto"/>
        </w:rPr>
        <w:tab/>
        <w:t xml:space="preserve">Community Based </w:t>
      </w:r>
      <w:proofErr w:type="gramStart"/>
      <w:r w:rsidRPr="00F67AEE">
        <w:rPr>
          <w:color w:val="auto"/>
        </w:rPr>
        <w:t>Rehabilitation</w:t>
      </w:r>
      <w:bookmarkEnd w:id="689"/>
      <w:bookmarkEnd w:id="690"/>
      <w:r w:rsidRPr="00F67AEE">
        <w:rPr>
          <w:color w:val="auto"/>
        </w:rPr>
        <w:t>(</w:t>
      </w:r>
      <w:proofErr w:type="gramEnd"/>
      <w:r w:rsidRPr="00F67AEE">
        <w:rPr>
          <w:color w:val="auto"/>
        </w:rPr>
        <w:t>CBR)</w:t>
      </w:r>
      <w:bookmarkEnd w:id="691"/>
    </w:p>
    <w:p w:rsidR="007A2266" w:rsidRPr="00F67AEE" w:rsidRDefault="004554D7">
      <w:pPr>
        <w:ind w:left="720" w:hanging="720"/>
        <w:jc w:val="both"/>
      </w:pPr>
      <w:r w:rsidRPr="00F67AEE">
        <w:rPr>
          <w:rFonts w:ascii="Cambria" w:hAnsi="Cambria"/>
          <w:b/>
        </w:rPr>
        <w:t>26.9</w:t>
      </w:r>
      <w:r w:rsidRPr="00F67AEE">
        <w:rPr>
          <w:rFonts w:ascii="Cambria" w:hAnsi="Cambria"/>
        </w:rPr>
        <w:tab/>
        <w:t>In recognition to the fact that 75% of persons with disabilities belong to the rural areas</w:t>
      </w:r>
      <w:proofErr w:type="gramStart"/>
      <w:r w:rsidRPr="00F67AEE">
        <w:rPr>
          <w:rFonts w:ascii="Cambria" w:hAnsi="Cambria"/>
        </w:rPr>
        <w:t xml:space="preserve">,  </w:t>
      </w:r>
      <w:r w:rsidRPr="00F67AEE">
        <w:rPr>
          <w:rFonts w:ascii="Cambria" w:hAnsi="Cambria"/>
          <w:bCs/>
        </w:rPr>
        <w:t>Section</w:t>
      </w:r>
      <w:proofErr w:type="gramEnd"/>
      <w:r w:rsidRPr="00F67AEE">
        <w:rPr>
          <w:rFonts w:ascii="Cambria" w:hAnsi="Cambria"/>
          <w:bCs/>
        </w:rPr>
        <w:t xml:space="preserve"> 48(b) of the PWDA provides that “</w:t>
      </w:r>
      <w:r w:rsidRPr="00F67AEE">
        <w:rPr>
          <w:rFonts w:ascii="Cambria" w:hAnsi="Cambria"/>
          <w:b/>
          <w:bCs/>
        </w:rPr>
        <w:t>the appropriate Governments and local authorities shall promote and sponsor research, inter alia, in the area of rehabilitation including community based rehabilitation</w:t>
      </w:r>
      <w:r w:rsidRPr="00F67AEE">
        <w:rPr>
          <w:rFonts w:ascii="Cambria" w:hAnsi="Cambria"/>
          <w:bCs/>
        </w:rPr>
        <w:t xml:space="preserve">”. </w:t>
      </w:r>
    </w:p>
    <w:p w:rsidR="007A2266" w:rsidRPr="00F67AEE" w:rsidRDefault="004554D7">
      <w:pPr>
        <w:ind w:left="720" w:hanging="720"/>
        <w:jc w:val="both"/>
      </w:pPr>
      <w:r w:rsidRPr="00F67AEE">
        <w:rPr>
          <w:rFonts w:ascii="Cambria" w:hAnsi="Cambria"/>
          <w:b/>
          <w:bCs/>
        </w:rPr>
        <w:t>26.10</w:t>
      </w:r>
      <w:r w:rsidRPr="00F67AEE">
        <w:rPr>
          <w:rFonts w:ascii="Cambria" w:hAnsi="Cambria"/>
          <w:bCs/>
        </w:rPr>
        <w:t xml:space="preserve">    T</w:t>
      </w:r>
      <w:r w:rsidRPr="00F67AEE">
        <w:rPr>
          <w:rFonts w:ascii="Cambria" w:hAnsi="Cambria"/>
          <w:spacing w:val="-3"/>
        </w:rPr>
        <w:t xml:space="preserve">he Government of India has encouraged the development of the CBRs by providing grants-in-aids to NGOs. </w:t>
      </w:r>
      <w:r w:rsidRPr="00F67AEE">
        <w:rPr>
          <w:rFonts w:ascii="Cambria" w:hAnsi="Cambria"/>
        </w:rPr>
        <w:t>Community based rehabilitative measures in comparison to institutional rehabilitation programme</w:t>
      </w:r>
      <w:r w:rsidRPr="00F67AEE">
        <w:rPr>
          <w:rStyle w:val="FootnoteReference"/>
          <w:rFonts w:ascii="Cambria" w:hAnsi="Cambria"/>
        </w:rPr>
        <w:footnoteReference w:id="241"/>
      </w:r>
      <w:r w:rsidRPr="00F67AEE">
        <w:rPr>
          <w:rFonts w:ascii="Cambria" w:hAnsi="Cambria"/>
        </w:rPr>
        <w:t>, not only benefits the direct recipient of the services (i.e., the person with disability) but also their families as well as the larger social group and or the community to which the recipient belongs.</w:t>
      </w:r>
    </w:p>
    <w:p w:rsidR="007A2266" w:rsidRPr="00F67AEE" w:rsidRDefault="004554D7">
      <w:pPr>
        <w:ind w:left="720" w:hanging="720"/>
        <w:jc w:val="both"/>
      </w:pPr>
      <w:r w:rsidRPr="00F67AEE">
        <w:rPr>
          <w:rFonts w:ascii="Cambria" w:hAnsi="Cambria"/>
          <w:b/>
          <w:bCs/>
        </w:rPr>
        <w:t xml:space="preserve">26.11 </w:t>
      </w:r>
      <w:r w:rsidRPr="00F67AEE">
        <w:rPr>
          <w:rFonts w:ascii="Cambria" w:hAnsi="Cambria"/>
          <w:bCs/>
        </w:rPr>
        <w:t>Amongst the State Governments</w:t>
      </w:r>
      <w:r w:rsidRPr="00F67AEE">
        <w:rPr>
          <w:rFonts w:ascii="Cambria" w:hAnsi="Cambria"/>
          <w:b/>
          <w:bCs/>
        </w:rPr>
        <w:t xml:space="preserve">, </w:t>
      </w:r>
      <w:r w:rsidRPr="00F67AEE">
        <w:rPr>
          <w:rFonts w:ascii="Cambria" w:hAnsi="Cambria"/>
          <w:bCs/>
        </w:rPr>
        <w:t xml:space="preserve">the Government of Gujarat has already promoted the concept of community based rehabilitation, screening, assessment, certification and rehabilitation of persons with disabilities under the banner of </w:t>
      </w:r>
      <w:proofErr w:type="spellStart"/>
      <w:r w:rsidRPr="00F67AEE">
        <w:rPr>
          <w:rFonts w:ascii="Cambria" w:hAnsi="Cambria"/>
          <w:bCs/>
        </w:rPr>
        <w:t>Maharshi</w:t>
      </w:r>
      <w:proofErr w:type="spellEnd"/>
      <w:r w:rsidRPr="00F67AEE">
        <w:rPr>
          <w:rFonts w:ascii="Cambria" w:hAnsi="Cambria"/>
          <w:bCs/>
        </w:rPr>
        <w:t xml:space="preserve"> </w:t>
      </w:r>
      <w:proofErr w:type="spellStart"/>
      <w:r w:rsidRPr="00F67AEE">
        <w:rPr>
          <w:rFonts w:ascii="Cambria" w:hAnsi="Cambria"/>
          <w:bCs/>
        </w:rPr>
        <w:t>Ashthawakra</w:t>
      </w:r>
      <w:proofErr w:type="spellEnd"/>
      <w:r w:rsidRPr="00F67AEE">
        <w:rPr>
          <w:rFonts w:ascii="Cambria" w:hAnsi="Cambria"/>
          <w:bCs/>
        </w:rPr>
        <w:t xml:space="preserve"> </w:t>
      </w:r>
      <w:proofErr w:type="spellStart"/>
      <w:r w:rsidRPr="00F67AEE">
        <w:rPr>
          <w:rFonts w:ascii="Cambria" w:hAnsi="Cambria"/>
          <w:bCs/>
        </w:rPr>
        <w:t>Yojana</w:t>
      </w:r>
      <w:proofErr w:type="spellEnd"/>
      <w:r w:rsidRPr="00F67AEE">
        <w:rPr>
          <w:rFonts w:ascii="Cambria" w:hAnsi="Cambria"/>
          <w:bCs/>
        </w:rPr>
        <w:t>. The implementation of this scheme would be expanded to identify and cover each and every person with disabilities and those suffering with disabling conditions and at-risk would be covered</w:t>
      </w:r>
      <w:r w:rsidRPr="00F67AEE">
        <w:rPr>
          <w:rFonts w:ascii="Cambria" w:hAnsi="Cambria"/>
          <w:b/>
          <w:bCs/>
        </w:rPr>
        <w:t xml:space="preserve"> </w:t>
      </w:r>
      <w:r w:rsidRPr="00F67AEE">
        <w:rPr>
          <w:rFonts w:ascii="Cambria" w:hAnsi="Cambria"/>
          <w:bCs/>
        </w:rPr>
        <w:t>within period of five</w:t>
      </w:r>
      <w:r w:rsidRPr="00F67AEE">
        <w:rPr>
          <w:rFonts w:ascii="Cambria" w:hAnsi="Cambria"/>
          <w:b/>
          <w:bCs/>
        </w:rPr>
        <w:t xml:space="preserve"> </w:t>
      </w:r>
      <w:r w:rsidRPr="00F67AEE">
        <w:rPr>
          <w:rFonts w:ascii="Cambria" w:hAnsi="Cambria"/>
          <w:bCs/>
        </w:rPr>
        <w:t xml:space="preserve">years. During the year 2008-09, total expenditure incurred was worth </w:t>
      </w:r>
      <w:proofErr w:type="spellStart"/>
      <w:r w:rsidRPr="00F67AEE">
        <w:rPr>
          <w:rFonts w:ascii="Cambria" w:hAnsi="Cambria"/>
          <w:bCs/>
        </w:rPr>
        <w:t>Rs</w:t>
      </w:r>
      <w:proofErr w:type="spellEnd"/>
      <w:r w:rsidRPr="00F67AEE">
        <w:rPr>
          <w:rFonts w:ascii="Cambria" w:hAnsi="Cambria"/>
          <w:bCs/>
        </w:rPr>
        <w:t>. 9.984 million as against total budget allocation Rs.10.035 million that benefited 17 institutions.</w:t>
      </w:r>
    </w:p>
    <w:p w:rsidR="007A2266" w:rsidRPr="00F67AEE" w:rsidRDefault="004554D7">
      <w:pPr>
        <w:pStyle w:val="NoSpacing"/>
        <w:ind w:left="720" w:hanging="720"/>
        <w:jc w:val="both"/>
        <w:rPr>
          <w:lang w:val="en-IN"/>
        </w:rPr>
      </w:pPr>
      <w:r w:rsidRPr="00F67AEE">
        <w:rPr>
          <w:rFonts w:ascii="Cambria" w:hAnsi="Cambria"/>
          <w:b/>
          <w:bCs/>
          <w:lang w:val="en-IN"/>
        </w:rPr>
        <w:t>26.12</w:t>
      </w:r>
      <w:r w:rsidRPr="00F67AEE">
        <w:rPr>
          <w:rFonts w:ascii="Cambria" w:hAnsi="Cambria"/>
          <w:bCs/>
          <w:lang w:val="en-IN"/>
        </w:rPr>
        <w:t xml:space="preserve"> On the training level, the Department of Psychology (Bangalore University) in collaboration with Directorate of Correspondence Course &amp; Distance Education and CBR </w:t>
      </w:r>
      <w:proofErr w:type="gramStart"/>
      <w:r w:rsidRPr="00F67AEE">
        <w:rPr>
          <w:rFonts w:ascii="Cambria" w:hAnsi="Cambria"/>
          <w:bCs/>
          <w:lang w:val="en-IN"/>
        </w:rPr>
        <w:t>Network(</w:t>
      </w:r>
      <w:proofErr w:type="gramEnd"/>
      <w:r w:rsidRPr="00F67AEE">
        <w:rPr>
          <w:rFonts w:ascii="Cambria" w:hAnsi="Cambria"/>
          <w:bCs/>
          <w:lang w:val="en-IN"/>
        </w:rPr>
        <w:t>South Asia) provides various Community Based Rehabilitation Courses.</w:t>
      </w:r>
    </w:p>
    <w:p w:rsidR="007A2266" w:rsidRPr="00F67AEE" w:rsidRDefault="007A2266">
      <w:pPr>
        <w:pStyle w:val="NoSpacing"/>
        <w:ind w:left="720" w:hanging="720"/>
        <w:jc w:val="both"/>
        <w:rPr>
          <w:rFonts w:ascii="Cambria" w:hAnsi="Cambria"/>
          <w:bCs/>
          <w:lang w:val="en-IN"/>
        </w:rPr>
      </w:pPr>
    </w:p>
    <w:p w:rsidR="007A2266" w:rsidRPr="0037207A" w:rsidRDefault="004554D7" w:rsidP="0037207A">
      <w:pPr>
        <w:pStyle w:val="NoSpacing"/>
        <w:ind w:left="720" w:hanging="720"/>
        <w:jc w:val="both"/>
        <w:rPr>
          <w:lang w:val="en-IN"/>
        </w:rPr>
      </w:pPr>
      <w:r w:rsidRPr="00F67AEE">
        <w:rPr>
          <w:rFonts w:ascii="Cambria" w:hAnsi="Cambria"/>
          <w:b/>
          <w:bCs/>
          <w:lang w:val="en-IN"/>
        </w:rPr>
        <w:lastRenderedPageBreak/>
        <w:t>26.13</w:t>
      </w:r>
      <w:r w:rsidRPr="00F67AEE">
        <w:rPr>
          <w:rFonts w:ascii="Cambria" w:hAnsi="Cambria"/>
          <w:bCs/>
          <w:lang w:val="en-IN"/>
        </w:rPr>
        <w:t xml:space="preserve"> CBR India Network is a part of Asia Pacific CBE Network an initiative of WHO formed to support the development and dissemination of CBR as a strategy for inclusive development to promote the needs and rights of every person with disability in India especially children, women and persons from remote areas of India. The manner in which CBR can contribute in the realization of the CRPD is proposed to be discussed at the First World Congress on </w:t>
      </w:r>
      <w:proofErr w:type="gramStart"/>
      <w:r w:rsidRPr="00F67AEE">
        <w:rPr>
          <w:rFonts w:ascii="Cambria" w:hAnsi="Cambria"/>
          <w:bCs/>
          <w:lang w:val="en-IN"/>
        </w:rPr>
        <w:t>CBR  be</w:t>
      </w:r>
      <w:proofErr w:type="gramEnd"/>
      <w:r w:rsidRPr="00F67AEE">
        <w:rPr>
          <w:rFonts w:ascii="Cambria" w:hAnsi="Cambria"/>
          <w:bCs/>
          <w:lang w:val="en-IN"/>
        </w:rPr>
        <w:t xml:space="preserve"> held  in November, 2012 at Agra.  </w:t>
      </w:r>
    </w:p>
    <w:p w:rsidR="007A2266" w:rsidRPr="00F67AEE" w:rsidRDefault="0093328A" w:rsidP="00F85CC5">
      <w:pPr>
        <w:pStyle w:val="NoSpacing"/>
        <w:ind w:left="720" w:hanging="720"/>
        <w:jc w:val="both"/>
        <w:outlineLvl w:val="2"/>
        <w:rPr>
          <w:rFonts w:ascii="Cambria" w:hAnsi="Cambria"/>
          <w:b/>
          <w:lang w:val="en-IN"/>
        </w:rPr>
      </w:pPr>
      <w:r w:rsidRPr="00F67AEE">
        <w:rPr>
          <w:rFonts w:ascii="Cambria" w:hAnsi="Cambria"/>
          <w:b/>
          <w:lang w:val="en-IN"/>
        </w:rPr>
        <w:t>I</w:t>
      </w:r>
      <w:r w:rsidR="004554D7" w:rsidRPr="00F67AEE">
        <w:rPr>
          <w:rFonts w:ascii="Cambria" w:hAnsi="Cambria"/>
          <w:b/>
          <w:lang w:val="en-IN"/>
        </w:rPr>
        <w:t>V.</w:t>
      </w:r>
      <w:r w:rsidR="004554D7" w:rsidRPr="00F67AEE">
        <w:rPr>
          <w:rFonts w:ascii="Cambria" w:hAnsi="Cambria"/>
          <w:b/>
          <w:lang w:val="en-IN"/>
        </w:rPr>
        <w:tab/>
        <w:t xml:space="preserve">Schemes and Programmes </w:t>
      </w:r>
    </w:p>
    <w:p w:rsidR="007A2266" w:rsidRPr="00F85CC5" w:rsidRDefault="004554D7" w:rsidP="00F85CC5">
      <w:pPr>
        <w:pStyle w:val="NoSpacing"/>
        <w:ind w:left="720" w:hanging="720"/>
        <w:jc w:val="both"/>
        <w:rPr>
          <w:lang w:val="en-IN"/>
        </w:rPr>
      </w:pPr>
      <w:r w:rsidRPr="00F67AEE">
        <w:rPr>
          <w:rFonts w:ascii="Cambria" w:hAnsi="Cambria"/>
          <w:b/>
          <w:lang w:val="en-IN"/>
        </w:rPr>
        <w:t xml:space="preserve">26.14 </w:t>
      </w:r>
      <w:r w:rsidRPr="00F67AEE">
        <w:rPr>
          <w:rFonts w:ascii="Cambria" w:hAnsi="Cambria"/>
          <w:lang w:val="en-IN"/>
        </w:rPr>
        <w:t>To implement the rehabilitation measures for persons with disabilities</w:t>
      </w:r>
      <w:proofErr w:type="gramStart"/>
      <w:r w:rsidRPr="00F67AEE">
        <w:rPr>
          <w:rFonts w:ascii="Cambria" w:hAnsi="Cambria"/>
          <w:lang w:val="en-IN"/>
        </w:rPr>
        <w:t xml:space="preserve">, </w:t>
      </w:r>
      <w:r w:rsidRPr="00F67AEE">
        <w:rPr>
          <w:rFonts w:ascii="Cambria" w:hAnsi="Cambria"/>
          <w:b/>
          <w:lang w:val="en-IN"/>
        </w:rPr>
        <w:t xml:space="preserve"> </w:t>
      </w:r>
      <w:proofErr w:type="spellStart"/>
      <w:r w:rsidRPr="00F67AEE">
        <w:rPr>
          <w:rFonts w:ascii="Cambria" w:hAnsi="Cambria"/>
          <w:b/>
          <w:lang w:val="en-IN"/>
        </w:rPr>
        <w:t>MoSJE</w:t>
      </w:r>
      <w:proofErr w:type="spellEnd"/>
      <w:proofErr w:type="gramEnd"/>
      <w:r w:rsidRPr="00F67AEE">
        <w:rPr>
          <w:rFonts w:ascii="Cambria" w:hAnsi="Cambria"/>
          <w:lang w:val="en-IN"/>
        </w:rPr>
        <w:t xml:space="preserve"> has devised the following schemes: </w:t>
      </w:r>
    </w:p>
    <w:p w:rsidR="007A2266" w:rsidRPr="00F85CC5" w:rsidRDefault="004554D7" w:rsidP="00F85CC5">
      <w:pPr>
        <w:pStyle w:val="NoSpacing"/>
        <w:ind w:left="720" w:hanging="720"/>
        <w:jc w:val="both"/>
        <w:rPr>
          <w:lang w:val="en-IN"/>
        </w:rPr>
      </w:pPr>
      <w:r w:rsidRPr="00F67AEE">
        <w:rPr>
          <w:rFonts w:ascii="Cambria" w:hAnsi="Cambria"/>
          <w:b/>
          <w:lang w:val="en-IN"/>
        </w:rPr>
        <w:t xml:space="preserve">26.15   </w:t>
      </w:r>
      <w:proofErr w:type="spellStart"/>
      <w:r w:rsidRPr="00F67AEE">
        <w:rPr>
          <w:rFonts w:ascii="Cambria" w:hAnsi="Cambria"/>
          <w:b/>
          <w:lang w:val="en-IN"/>
        </w:rPr>
        <w:t>Deendayal</w:t>
      </w:r>
      <w:proofErr w:type="spellEnd"/>
      <w:r w:rsidRPr="00F67AEE">
        <w:rPr>
          <w:rFonts w:ascii="Cambria" w:hAnsi="Cambria"/>
          <w:b/>
          <w:lang w:val="en-IN"/>
        </w:rPr>
        <w:t xml:space="preserve"> Disabled Rehabilitation Scheme (DDRS</w:t>
      </w:r>
      <w:r w:rsidRPr="00F67AEE">
        <w:rPr>
          <w:rFonts w:ascii="Cambria" w:hAnsi="Cambria"/>
          <w:lang w:val="en-IN"/>
        </w:rPr>
        <w:t>)</w:t>
      </w:r>
      <w:r w:rsidRPr="00F67AEE">
        <w:rPr>
          <w:rStyle w:val="FootnoteReference"/>
          <w:rFonts w:ascii="Cambria" w:hAnsi="Cambria"/>
          <w:lang w:val="en-IN"/>
        </w:rPr>
        <w:footnoteReference w:id="242"/>
      </w:r>
      <w:r w:rsidRPr="00F67AEE">
        <w:rPr>
          <w:rFonts w:ascii="Cambria" w:hAnsi="Cambria"/>
          <w:lang w:val="en-IN"/>
        </w:rPr>
        <w:t xml:space="preserve"> This is an umbrella </w:t>
      </w:r>
      <w:proofErr w:type="gramStart"/>
      <w:r w:rsidRPr="00F67AEE">
        <w:rPr>
          <w:rFonts w:ascii="Cambria" w:hAnsi="Cambria"/>
          <w:lang w:val="en-IN"/>
        </w:rPr>
        <w:t>scheme  with</w:t>
      </w:r>
      <w:proofErr w:type="gramEnd"/>
      <w:r w:rsidRPr="00F67AEE">
        <w:rPr>
          <w:rFonts w:ascii="Cambria" w:hAnsi="Cambria"/>
          <w:lang w:val="en-IN"/>
        </w:rPr>
        <w:t xml:space="preserve"> the main objective to provide financial assistance to voluntary organizations to make available services necessary for rehabilitation of persons with disabilities including early intervention, development of daily living skills, education; skill-development and training oriented towards employment. During the first four years of 11</w:t>
      </w:r>
      <w:r w:rsidRPr="00F67AEE">
        <w:rPr>
          <w:rFonts w:ascii="Cambria" w:hAnsi="Cambria"/>
          <w:vertAlign w:val="superscript"/>
          <w:lang w:val="en-IN"/>
        </w:rPr>
        <w:t>th</w:t>
      </w:r>
      <w:r w:rsidRPr="00F67AEE">
        <w:rPr>
          <w:rFonts w:ascii="Cambria" w:hAnsi="Cambria"/>
          <w:lang w:val="en-IN"/>
        </w:rPr>
        <w:t xml:space="preserve"> Plan a total expenditure of Rs.2.7882 billion was incurred as against Rs.3.36 billion of total outlay. For the fifth year (2011-12) an outlay of </w:t>
      </w:r>
      <w:proofErr w:type="spellStart"/>
      <w:r w:rsidRPr="00F67AEE">
        <w:rPr>
          <w:rFonts w:ascii="Cambria" w:hAnsi="Cambria"/>
          <w:lang w:val="en-IN"/>
        </w:rPr>
        <w:t>Rs</w:t>
      </w:r>
      <w:proofErr w:type="spellEnd"/>
      <w:r w:rsidRPr="00F67AEE">
        <w:rPr>
          <w:rFonts w:ascii="Cambria" w:hAnsi="Cambria"/>
          <w:lang w:val="en-IN"/>
        </w:rPr>
        <w:t>. 1.20 billion has been provided</w:t>
      </w:r>
      <w:r w:rsidRPr="00F67AEE">
        <w:rPr>
          <w:rStyle w:val="FootnoteReference"/>
          <w:rFonts w:ascii="Cambria" w:hAnsi="Cambria"/>
          <w:lang w:val="en-IN"/>
        </w:rPr>
        <w:footnoteReference w:id="243"/>
      </w:r>
    </w:p>
    <w:p w:rsidR="007A2266" w:rsidRPr="00F67AEE" w:rsidRDefault="004554D7">
      <w:pPr>
        <w:pStyle w:val="NoSpacing"/>
        <w:ind w:left="720" w:hanging="720"/>
        <w:jc w:val="both"/>
        <w:rPr>
          <w:lang w:val="en-IN"/>
        </w:rPr>
      </w:pPr>
      <w:proofErr w:type="gramStart"/>
      <w:r w:rsidRPr="00F67AEE">
        <w:rPr>
          <w:rFonts w:ascii="Cambria" w:hAnsi="Cambria"/>
          <w:b/>
          <w:lang w:val="en-IN"/>
        </w:rPr>
        <w:t>26.16</w:t>
      </w:r>
      <w:r w:rsidRPr="00F67AEE">
        <w:rPr>
          <w:rFonts w:ascii="Cambria" w:hAnsi="Cambria"/>
          <w:lang w:val="en-IN"/>
        </w:rPr>
        <w:t xml:space="preserve">  One</w:t>
      </w:r>
      <w:proofErr w:type="gramEnd"/>
      <w:r w:rsidRPr="00F67AEE">
        <w:rPr>
          <w:rFonts w:ascii="Cambria" w:hAnsi="Cambria"/>
          <w:lang w:val="en-IN"/>
        </w:rPr>
        <w:t xml:space="preserve"> of the significant means of implementing DDRS is through the setting up of DDRCs </w:t>
      </w:r>
      <w:proofErr w:type="spellStart"/>
      <w:r w:rsidRPr="00F67AEE">
        <w:rPr>
          <w:rFonts w:ascii="Cambria" w:hAnsi="Cambria"/>
          <w:lang w:val="en-IN"/>
        </w:rPr>
        <w:t>i.e</w:t>
      </w:r>
      <w:proofErr w:type="spellEnd"/>
      <w:r w:rsidRPr="00F67AEE">
        <w:rPr>
          <w:rFonts w:ascii="Cambria" w:hAnsi="Cambria"/>
          <w:lang w:val="en-IN"/>
        </w:rPr>
        <w:t xml:space="preserve"> District Disability Rehabilitation Centres. These are to be set up in collaboration with </w:t>
      </w:r>
      <w:r w:rsidRPr="00F67AEE">
        <w:rPr>
          <w:rFonts w:ascii="Cambria" w:eastAsia="Times New Roman" w:hAnsi="Cambria"/>
          <w:lang w:val="en-IN"/>
        </w:rPr>
        <w:t>the state governments by the NIs.</w:t>
      </w:r>
      <w:r w:rsidRPr="00F67AEE">
        <w:rPr>
          <w:rStyle w:val="FootnoteReference"/>
          <w:rFonts w:ascii="Cambria" w:eastAsia="Times New Roman" w:hAnsi="Cambria"/>
          <w:lang w:val="en-IN"/>
        </w:rPr>
        <w:footnoteReference w:id="244"/>
      </w:r>
      <w:r w:rsidRPr="00F67AEE">
        <w:rPr>
          <w:rFonts w:ascii="Cambria" w:eastAsia="Times New Roman" w:hAnsi="Cambria"/>
          <w:lang w:val="en-IN"/>
        </w:rPr>
        <w:t xml:space="preserve"> The objective is in unreached and </w:t>
      </w:r>
      <w:proofErr w:type="spellStart"/>
      <w:r w:rsidRPr="00F67AEE">
        <w:rPr>
          <w:rFonts w:ascii="Cambria" w:eastAsia="Times New Roman" w:hAnsi="Cambria"/>
          <w:lang w:val="en-IN"/>
        </w:rPr>
        <w:t>unserved</w:t>
      </w:r>
      <w:proofErr w:type="spellEnd"/>
      <w:r w:rsidRPr="00F67AEE">
        <w:rPr>
          <w:rFonts w:ascii="Cambria" w:eastAsia="Times New Roman" w:hAnsi="Cambria"/>
          <w:lang w:val="en-IN"/>
        </w:rPr>
        <w:t xml:space="preserve"> districts of the country in a phased manner. These centres are to provide services for prevention and early detection; referral for medical intervention and surgical correction; fitment of artificial aids and appliances; therapeutic services such as physiotherapy, occupational and speech therapy; provision of training for acquisition of skills through vocational training; and job placement in local industries. </w:t>
      </w:r>
      <w:r w:rsidRPr="00F67AEE">
        <w:rPr>
          <w:rFonts w:ascii="Cambria" w:hAnsi="Cambria"/>
          <w:lang w:val="en-IN"/>
        </w:rPr>
        <w:t xml:space="preserve">199 DDRCs have been sanctioned out of which 182 are functional and are providing rehabilitation services to persons with disabilities. </w:t>
      </w:r>
      <w:r w:rsidRPr="00F67AEE">
        <w:rPr>
          <w:rFonts w:ascii="Cambria" w:eastAsia="Times New Roman" w:hAnsi="Cambria"/>
          <w:lang w:val="en-IN"/>
        </w:rPr>
        <w:t>100 new DDRCs are going to be set up by 2012.</w:t>
      </w:r>
    </w:p>
    <w:p w:rsidR="007A2266" w:rsidRPr="00F67AEE" w:rsidRDefault="004554D7">
      <w:pPr>
        <w:spacing w:after="0"/>
        <w:ind w:left="720" w:hanging="720"/>
        <w:jc w:val="both"/>
      </w:pPr>
      <w:r w:rsidRPr="00F67AEE">
        <w:rPr>
          <w:rFonts w:ascii="Cambria" w:hAnsi="Cambria"/>
          <w:b/>
          <w:bCs/>
        </w:rPr>
        <w:t>26.17</w:t>
      </w:r>
      <w:r w:rsidRPr="00F67AEE">
        <w:rPr>
          <w:rFonts w:ascii="Cambria" w:hAnsi="Cambria"/>
          <w:b/>
          <w:bCs/>
        </w:rPr>
        <w:tab/>
      </w:r>
      <w:r w:rsidRPr="00F67AEE">
        <w:rPr>
          <w:rFonts w:ascii="Cambria" w:hAnsi="Cambria"/>
          <w:bCs/>
        </w:rPr>
        <w:t xml:space="preserve"> </w:t>
      </w:r>
      <w:r w:rsidRPr="00F67AEE">
        <w:rPr>
          <w:rFonts w:ascii="Cambria" w:hAnsi="Cambria"/>
          <w:b/>
          <w:bCs/>
        </w:rPr>
        <w:t xml:space="preserve">ADIP:  </w:t>
      </w:r>
      <w:r w:rsidRPr="00F67AEE">
        <w:rPr>
          <w:rFonts w:ascii="Cambria" w:hAnsi="Cambria"/>
          <w:bCs/>
        </w:rPr>
        <w:t xml:space="preserve">This is a scheme for providing physical rehabilitation to persons with disabilities. </w:t>
      </w:r>
      <w:r w:rsidRPr="00F67AEE">
        <w:rPr>
          <w:rFonts w:ascii="Cambria" w:hAnsi="Cambria"/>
        </w:rPr>
        <w:t>The main objective of the Scheme is to assist needy persons with disabilities in procuring durable, sophisticated and scientifically manufactured, modern, standard aids and appliances that can promote their physical, social and psychological rehabilitation. The aids and appliances supplied under the Scheme must be ISI certified. During the first four years of 11</w:t>
      </w:r>
      <w:r w:rsidRPr="00F67AEE">
        <w:rPr>
          <w:rFonts w:ascii="Cambria" w:hAnsi="Cambria"/>
          <w:vertAlign w:val="superscript"/>
        </w:rPr>
        <w:t>th</w:t>
      </w:r>
      <w:r w:rsidRPr="00F67AEE">
        <w:rPr>
          <w:rFonts w:ascii="Cambria" w:hAnsi="Cambria"/>
        </w:rPr>
        <w:t xml:space="preserve"> Plan total expenditure of </w:t>
      </w:r>
      <w:proofErr w:type="spellStart"/>
      <w:r w:rsidRPr="00F67AEE">
        <w:rPr>
          <w:rFonts w:ascii="Cambria" w:hAnsi="Cambria"/>
        </w:rPr>
        <w:t>Rs</w:t>
      </w:r>
      <w:proofErr w:type="spellEnd"/>
      <w:r w:rsidRPr="00F67AEE">
        <w:rPr>
          <w:rFonts w:ascii="Cambria" w:hAnsi="Cambria"/>
        </w:rPr>
        <w:t xml:space="preserve">. 2.4633 </w:t>
      </w:r>
      <w:proofErr w:type="spellStart"/>
      <w:r w:rsidRPr="00F67AEE">
        <w:rPr>
          <w:rFonts w:ascii="Cambria" w:hAnsi="Cambria"/>
        </w:rPr>
        <w:t>billions</w:t>
      </w:r>
      <w:proofErr w:type="spellEnd"/>
      <w:r w:rsidRPr="00F67AEE">
        <w:rPr>
          <w:rFonts w:ascii="Cambria" w:hAnsi="Cambria"/>
        </w:rPr>
        <w:t xml:space="preserve"> was incurred as against outlay of Rs.3.09 billion. The fifth year (2011-12) has been allocated an outlay of Rs.1.00 </w:t>
      </w:r>
      <w:proofErr w:type="spellStart"/>
      <w:r w:rsidRPr="00F67AEE">
        <w:rPr>
          <w:rFonts w:ascii="Cambria" w:hAnsi="Cambria"/>
        </w:rPr>
        <w:t>billions</w:t>
      </w:r>
      <w:proofErr w:type="spellEnd"/>
      <w:r w:rsidRPr="00F67AEE">
        <w:rPr>
          <w:rFonts w:ascii="Cambria" w:hAnsi="Cambria"/>
        </w:rPr>
        <w:t>.</w:t>
      </w:r>
      <w:r w:rsidRPr="00F67AEE">
        <w:rPr>
          <w:rStyle w:val="FootnoteReference"/>
          <w:rFonts w:ascii="Cambria" w:hAnsi="Cambria"/>
        </w:rPr>
        <w:footnoteReference w:id="245"/>
      </w:r>
      <w:r w:rsidRPr="00F67AEE">
        <w:rPr>
          <w:rFonts w:ascii="Cambria" w:hAnsi="Cambria"/>
        </w:rPr>
        <w:t xml:space="preserve"> </w:t>
      </w:r>
    </w:p>
    <w:p w:rsidR="007A2266" w:rsidRPr="00F67AEE" w:rsidRDefault="007A2266">
      <w:pPr>
        <w:spacing w:after="0"/>
        <w:ind w:left="720" w:hanging="720"/>
        <w:jc w:val="both"/>
        <w:rPr>
          <w:rFonts w:ascii="Cambria" w:hAnsi="Cambria"/>
        </w:rPr>
      </w:pPr>
    </w:p>
    <w:p w:rsidR="007A2266" w:rsidRPr="00F67AEE" w:rsidRDefault="004554D7">
      <w:pPr>
        <w:spacing w:after="0"/>
        <w:ind w:left="720" w:hanging="720"/>
        <w:jc w:val="both"/>
      </w:pPr>
      <w:r w:rsidRPr="00F67AEE">
        <w:rPr>
          <w:rFonts w:ascii="Cambria" w:hAnsi="Cambria"/>
          <w:b/>
        </w:rPr>
        <w:t>26.18</w:t>
      </w:r>
      <w:r w:rsidRPr="00F67AEE">
        <w:rPr>
          <w:rFonts w:ascii="Cambria" w:hAnsi="Cambria"/>
        </w:rPr>
        <w:t xml:space="preserve">   From the year 2007-08 in order to ensure coverage throughout the country, a new approach of district-wise allocation of funds to organize disability camps for distribution of aids and appliance has been adopted. The procedure has been further strengthened by involving Red Cross Societies, DDRCs and State Government Corporations/bodies. </w:t>
      </w:r>
    </w:p>
    <w:p w:rsidR="007A2266" w:rsidRPr="00F67AEE" w:rsidRDefault="007A2266">
      <w:pPr>
        <w:spacing w:after="0"/>
        <w:ind w:left="720" w:hanging="720"/>
        <w:jc w:val="both"/>
        <w:rPr>
          <w:rFonts w:ascii="Cambria" w:hAnsi="Cambria"/>
        </w:rPr>
      </w:pPr>
    </w:p>
    <w:p w:rsidR="007A2266" w:rsidRPr="00F67AEE" w:rsidRDefault="004554D7">
      <w:pPr>
        <w:spacing w:after="0"/>
        <w:ind w:left="720" w:hanging="720"/>
        <w:jc w:val="both"/>
      </w:pPr>
      <w:proofErr w:type="gramStart"/>
      <w:r w:rsidRPr="00F67AEE">
        <w:rPr>
          <w:rFonts w:ascii="Cambria" w:hAnsi="Cambria"/>
          <w:b/>
        </w:rPr>
        <w:t>26.19  Samarth</w:t>
      </w:r>
      <w:proofErr w:type="gramEnd"/>
      <w:r w:rsidRPr="00F67AEE">
        <w:rPr>
          <w:rFonts w:ascii="Cambria" w:hAnsi="Cambria"/>
        </w:rPr>
        <w:t xml:space="preserve"> is a </w:t>
      </w:r>
      <w:r w:rsidRPr="00F67AEE">
        <w:rPr>
          <w:rFonts w:ascii="Cambria" w:hAnsi="Cambria"/>
          <w:bCs/>
        </w:rPr>
        <w:t>“Centre Based Scheme (CBS)”</w:t>
      </w:r>
      <w:r w:rsidRPr="00F67AEE">
        <w:rPr>
          <w:rFonts w:ascii="Cambria" w:hAnsi="Cambria"/>
        </w:rPr>
        <w:t xml:space="preserve"> for </w:t>
      </w:r>
      <w:r w:rsidRPr="00F67AEE">
        <w:rPr>
          <w:rFonts w:ascii="Cambria" w:hAnsi="Cambria"/>
          <w:bCs/>
        </w:rPr>
        <w:t>Residential Services which provides</w:t>
      </w:r>
      <w:r w:rsidRPr="00F67AEE">
        <w:rPr>
          <w:rFonts w:ascii="Cambria" w:hAnsi="Cambria"/>
        </w:rPr>
        <w:t xml:space="preserve"> both </w:t>
      </w:r>
      <w:r w:rsidRPr="00F67AEE">
        <w:rPr>
          <w:rFonts w:ascii="Cambria" w:hAnsi="Cambria"/>
          <w:bCs/>
        </w:rPr>
        <w:t>Short Term</w:t>
      </w:r>
      <w:r w:rsidRPr="00F67AEE">
        <w:rPr>
          <w:rFonts w:ascii="Cambria" w:hAnsi="Cambria"/>
        </w:rPr>
        <w:t xml:space="preserve"> (Respite Care) and </w:t>
      </w:r>
      <w:r w:rsidRPr="00F67AEE">
        <w:rPr>
          <w:rFonts w:ascii="Cambria" w:hAnsi="Cambria"/>
          <w:bCs/>
        </w:rPr>
        <w:t>Long Term</w:t>
      </w:r>
      <w:r w:rsidRPr="00F67AEE">
        <w:rPr>
          <w:rFonts w:ascii="Cambria" w:hAnsi="Cambria"/>
        </w:rPr>
        <w:t xml:space="preserve"> (Prolonged Stay), effective from the financial year 2005-06. The objective </w:t>
      </w:r>
      <w:r w:rsidRPr="00F67AEE">
        <w:rPr>
          <w:rFonts w:ascii="Cambria" w:hAnsi="Cambria"/>
          <w:i/>
        </w:rPr>
        <w:t>inter alia</w:t>
      </w:r>
      <w:r w:rsidRPr="00F67AEE">
        <w:rPr>
          <w:rFonts w:ascii="Cambria" w:hAnsi="Cambria"/>
        </w:rPr>
        <w:t xml:space="preserve"> includes providing permanent care for abandoned and destitute persons with disabilities, or those persons with disabilities whose family support is gradually diminishing or senior citizens with disability, supporting Registered Organizations and Local Level Committees in the development of a range of service delivery systems which respond </w:t>
      </w:r>
      <w:r w:rsidRPr="00F67AEE">
        <w:rPr>
          <w:rFonts w:ascii="Cambria" w:hAnsi="Cambria"/>
        </w:rPr>
        <w:lastRenderedPageBreak/>
        <w:t>more closely to the needs of persons with disabilities in their own communities, providing rehabilitation and relief to persons with disabilities   whose families are unable or unwilling to support them    any longer. In addition to residential facilities, the services include early intervention, special education or integrated school, open school, pre-vocational and vocational training, employment oriented training, recreation, sports etc.</w:t>
      </w:r>
    </w:p>
    <w:p w:rsidR="007A2266" w:rsidRPr="00F67AEE" w:rsidRDefault="007A2266">
      <w:pPr>
        <w:pStyle w:val="NoSpacing"/>
        <w:rPr>
          <w:rFonts w:ascii="Cambria" w:hAnsi="Cambria"/>
          <w:lang w:val="en-IN"/>
        </w:rPr>
      </w:pPr>
    </w:p>
    <w:p w:rsidR="007A2266" w:rsidRPr="0037207A" w:rsidRDefault="004554D7" w:rsidP="0037207A">
      <w:pPr>
        <w:pStyle w:val="NoSpacing"/>
        <w:ind w:left="720" w:hanging="720"/>
        <w:rPr>
          <w:lang w:val="en-IN"/>
        </w:rPr>
      </w:pPr>
      <w:r w:rsidRPr="00F67AEE">
        <w:rPr>
          <w:rFonts w:ascii="Cambria" w:hAnsi="Cambria"/>
          <w:lang w:val="en-IN"/>
        </w:rPr>
        <w:t xml:space="preserve"> </w:t>
      </w:r>
      <w:r w:rsidRPr="00F67AEE">
        <w:rPr>
          <w:rFonts w:ascii="Cambria" w:hAnsi="Cambria"/>
          <w:b/>
          <w:lang w:val="en-IN"/>
        </w:rPr>
        <w:t>26.20</w:t>
      </w:r>
      <w:r w:rsidRPr="00F67AEE">
        <w:rPr>
          <w:rFonts w:ascii="Cambria" w:hAnsi="Cambria"/>
          <w:lang w:val="en-IN"/>
        </w:rPr>
        <w:t xml:space="preserve">   Along with the above outline interventions of the Centre, a number of State Governments have formulated schemes to provide financial assistance to persons with disabilities for economic rehabilitation</w:t>
      </w:r>
      <w:r w:rsidRPr="00F67AEE">
        <w:rPr>
          <w:rStyle w:val="FootnoteReference"/>
          <w:rFonts w:ascii="Cambria" w:hAnsi="Cambria"/>
          <w:lang w:val="en-IN"/>
        </w:rPr>
        <w:footnoteReference w:id="246"/>
      </w:r>
      <w:r w:rsidRPr="00F67AEE">
        <w:rPr>
          <w:rFonts w:ascii="Cambria" w:hAnsi="Cambria"/>
          <w:lang w:val="en-IN"/>
        </w:rPr>
        <w:t xml:space="preserve">.   </w:t>
      </w:r>
    </w:p>
    <w:p w:rsidR="007A2266" w:rsidRPr="00F67AEE" w:rsidRDefault="004554D7">
      <w:pPr>
        <w:pStyle w:val="NoSpacing"/>
        <w:rPr>
          <w:rFonts w:ascii="Cambria" w:hAnsi="Cambria"/>
          <w:b/>
          <w:lang w:val="en-IN"/>
        </w:rPr>
      </w:pPr>
      <w:r w:rsidRPr="00F67AEE">
        <w:rPr>
          <w:rFonts w:ascii="Cambria" w:hAnsi="Cambria"/>
          <w:b/>
          <w:lang w:val="en-IN"/>
        </w:rPr>
        <w:t>Rehabilitation Schemes of National Trust</w:t>
      </w:r>
    </w:p>
    <w:p w:rsidR="007A2266" w:rsidRPr="00F67AEE" w:rsidRDefault="004554D7">
      <w:pPr>
        <w:spacing w:before="240" w:after="0"/>
        <w:ind w:left="720" w:hanging="720"/>
        <w:jc w:val="both"/>
      </w:pPr>
      <w:proofErr w:type="gramStart"/>
      <w:r w:rsidRPr="00F67AEE">
        <w:rPr>
          <w:rFonts w:ascii="Cambria" w:hAnsi="Cambria"/>
          <w:b/>
          <w:bCs/>
        </w:rPr>
        <w:t>26.21  Peer</w:t>
      </w:r>
      <w:proofErr w:type="gramEnd"/>
      <w:r w:rsidRPr="00F67AEE">
        <w:rPr>
          <w:rFonts w:ascii="Cambria" w:hAnsi="Cambria"/>
          <w:b/>
          <w:bCs/>
        </w:rPr>
        <w:t xml:space="preserve"> Support Systems: </w:t>
      </w:r>
      <w:proofErr w:type="spellStart"/>
      <w:r w:rsidRPr="00F67AEE">
        <w:rPr>
          <w:rFonts w:ascii="Cambria" w:hAnsi="Cambria"/>
          <w:bCs/>
        </w:rPr>
        <w:t>Sahyogi</w:t>
      </w:r>
      <w:proofErr w:type="spellEnd"/>
      <w:r w:rsidRPr="00F67AEE">
        <w:rPr>
          <w:rFonts w:ascii="Cambria" w:hAnsi="Cambria"/>
          <w:bCs/>
        </w:rPr>
        <w:t xml:space="preserve"> (Care givers Training and Deployment Scheme)- This scheme was started from 2001-02 through which 2800 caregivers were trained. However, since the caregivers switched to other more remunerative career, the scheme was not very successful. During the year 2008-09, the scheme has been modified by setting up of Care Giver Cell (CGC) in selected NGO Centre. 26 CGC have been sanctioned in which 183 Caregivers have been trained, deployment of over 100 caregivers have also been done (including 10 at </w:t>
      </w:r>
      <w:proofErr w:type="spellStart"/>
      <w:r w:rsidRPr="00F67AEE">
        <w:rPr>
          <w:rFonts w:ascii="Cambria" w:hAnsi="Cambria"/>
          <w:bCs/>
        </w:rPr>
        <w:t>Asha</w:t>
      </w:r>
      <w:proofErr w:type="spellEnd"/>
      <w:r w:rsidRPr="00F67AEE">
        <w:rPr>
          <w:rFonts w:ascii="Cambria" w:hAnsi="Cambria"/>
          <w:bCs/>
        </w:rPr>
        <w:t xml:space="preserve"> </w:t>
      </w:r>
      <w:proofErr w:type="spellStart"/>
      <w:r w:rsidRPr="00F67AEE">
        <w:rPr>
          <w:rFonts w:ascii="Cambria" w:hAnsi="Cambria"/>
          <w:bCs/>
        </w:rPr>
        <w:t>Kiran</w:t>
      </w:r>
      <w:proofErr w:type="spellEnd"/>
      <w:r w:rsidRPr="00F67AEE">
        <w:rPr>
          <w:rFonts w:ascii="Cambria" w:hAnsi="Cambria"/>
          <w:bCs/>
        </w:rPr>
        <w:t xml:space="preserve"> Home, Delhi).</w:t>
      </w:r>
    </w:p>
    <w:p w:rsidR="007A2266" w:rsidRPr="00F67AEE" w:rsidRDefault="004554D7">
      <w:pPr>
        <w:spacing w:before="240" w:after="0"/>
        <w:ind w:left="720" w:hanging="720"/>
        <w:jc w:val="both"/>
      </w:pPr>
      <w:r w:rsidRPr="00F67AEE">
        <w:rPr>
          <w:rFonts w:ascii="Cambria" w:hAnsi="Cambria"/>
          <w:b/>
          <w:bCs/>
        </w:rPr>
        <w:t>26.22</w:t>
      </w:r>
      <w:r w:rsidRPr="00F67AEE">
        <w:rPr>
          <w:rFonts w:ascii="Cambria" w:hAnsi="Cambria"/>
          <w:b/>
          <w:bCs/>
        </w:rPr>
        <w:tab/>
      </w:r>
      <w:proofErr w:type="spellStart"/>
      <w:r w:rsidRPr="00F67AEE">
        <w:rPr>
          <w:rFonts w:ascii="Cambria" w:hAnsi="Cambria"/>
          <w:b/>
          <w:bCs/>
        </w:rPr>
        <w:t>Gharunda</w:t>
      </w:r>
      <w:proofErr w:type="spellEnd"/>
      <w:r w:rsidRPr="00F67AEE">
        <w:rPr>
          <w:rFonts w:ascii="Cambria" w:hAnsi="Cambria"/>
          <w:b/>
          <w:bCs/>
        </w:rPr>
        <w:t xml:space="preserve"> Scheme-</w:t>
      </w:r>
      <w:r w:rsidRPr="00F67AEE">
        <w:rPr>
          <w:rFonts w:ascii="Cambria" w:hAnsi="Cambria"/>
          <w:bCs/>
        </w:rPr>
        <w:t xml:space="preserve"> Group Home and Rehabilitation Activities under National Trust for Disabled Adults was launched on 16</w:t>
      </w:r>
      <w:r w:rsidRPr="00F67AEE">
        <w:rPr>
          <w:rFonts w:ascii="Cambria" w:hAnsi="Cambria"/>
          <w:bCs/>
          <w:vertAlign w:val="superscript"/>
        </w:rPr>
        <w:t>th</w:t>
      </w:r>
      <w:r w:rsidRPr="00F67AEE">
        <w:rPr>
          <w:rFonts w:ascii="Cambria" w:hAnsi="Cambria"/>
          <w:bCs/>
        </w:rPr>
        <w:t xml:space="preserve"> December, 2008 to provide “</w:t>
      </w:r>
      <w:proofErr w:type="spellStart"/>
      <w:r w:rsidRPr="00F67AEE">
        <w:rPr>
          <w:rFonts w:ascii="Cambria" w:hAnsi="Cambria"/>
          <w:bCs/>
        </w:rPr>
        <w:t>Life long</w:t>
      </w:r>
      <w:proofErr w:type="spellEnd"/>
      <w:r w:rsidRPr="00F67AEE">
        <w:rPr>
          <w:rFonts w:ascii="Cambria" w:hAnsi="Cambria"/>
          <w:bCs/>
        </w:rPr>
        <w:t xml:space="preserve"> shelter and care facilities” to persons with autism, cerebral palsy, mental retardation and multiple disabilities by empanelled service providers. The scheme ensures prescribed minimum quality of care services on payment basis. The scheme is at present, sanctioned for </w:t>
      </w:r>
      <w:proofErr w:type="spellStart"/>
      <w:r w:rsidRPr="00F67AEE">
        <w:rPr>
          <w:rFonts w:ascii="Cambria" w:hAnsi="Cambria"/>
          <w:bCs/>
        </w:rPr>
        <w:t>Bhubneshwar</w:t>
      </w:r>
      <w:proofErr w:type="spellEnd"/>
      <w:r w:rsidRPr="00F67AEE">
        <w:rPr>
          <w:rFonts w:ascii="Cambria" w:hAnsi="Cambria"/>
          <w:bCs/>
        </w:rPr>
        <w:t xml:space="preserve">, Bangalore, Kolkata and </w:t>
      </w:r>
      <w:proofErr w:type="spellStart"/>
      <w:r w:rsidRPr="00F67AEE">
        <w:rPr>
          <w:rFonts w:ascii="Cambria" w:hAnsi="Cambria"/>
          <w:bCs/>
        </w:rPr>
        <w:t>Hoogly</w:t>
      </w:r>
      <w:proofErr w:type="spellEnd"/>
      <w:r w:rsidRPr="00F67AEE">
        <w:rPr>
          <w:rFonts w:ascii="Cambria" w:hAnsi="Cambria"/>
          <w:bCs/>
        </w:rPr>
        <w:t xml:space="preserve">, West Bengal and Raipur and </w:t>
      </w:r>
      <w:proofErr w:type="spellStart"/>
      <w:r w:rsidRPr="00F67AEE">
        <w:rPr>
          <w:rFonts w:ascii="Cambria" w:hAnsi="Cambria"/>
          <w:bCs/>
        </w:rPr>
        <w:t>Chattisgarh</w:t>
      </w:r>
      <w:proofErr w:type="spellEnd"/>
      <w:r w:rsidRPr="00F67AEE">
        <w:rPr>
          <w:rFonts w:ascii="Cambria" w:hAnsi="Cambria"/>
          <w:bCs/>
        </w:rPr>
        <w:t>.</w:t>
      </w:r>
    </w:p>
    <w:p w:rsidR="007A2266" w:rsidRPr="00F67AEE" w:rsidRDefault="004554D7">
      <w:pPr>
        <w:tabs>
          <w:tab w:val="left" w:pos="810"/>
        </w:tabs>
        <w:spacing w:before="240"/>
        <w:ind w:left="810" w:hanging="810"/>
        <w:jc w:val="both"/>
      </w:pPr>
      <w:proofErr w:type="gramStart"/>
      <w:r w:rsidRPr="00F67AEE">
        <w:rPr>
          <w:rFonts w:ascii="Cambria" w:hAnsi="Cambria"/>
          <w:b/>
        </w:rPr>
        <w:t>26.23  Innovative</w:t>
      </w:r>
      <w:proofErr w:type="gramEnd"/>
      <w:r w:rsidRPr="00F67AEE">
        <w:rPr>
          <w:rFonts w:ascii="Cambria" w:hAnsi="Cambria"/>
          <w:b/>
        </w:rPr>
        <w:t xml:space="preserve"> projects of National Trust: </w:t>
      </w:r>
      <w:r w:rsidRPr="00F67AEE">
        <w:rPr>
          <w:rFonts w:ascii="Cambria" w:hAnsi="Cambria"/>
        </w:rPr>
        <w:t xml:space="preserve">The National Trust is supporting a number of innovative project for development of technologies for </w:t>
      </w:r>
      <w:proofErr w:type="spellStart"/>
      <w:r w:rsidRPr="00F67AEE">
        <w:rPr>
          <w:rFonts w:ascii="Cambria" w:hAnsi="Cambria"/>
        </w:rPr>
        <w:t>habilitation</w:t>
      </w:r>
      <w:proofErr w:type="spellEnd"/>
      <w:r w:rsidRPr="00F67AEE">
        <w:rPr>
          <w:rFonts w:ascii="Cambria" w:hAnsi="Cambria"/>
        </w:rPr>
        <w:t xml:space="preserve"> and rehabilitation of person with developmental disabilities. This includes  development of ‘Finger/Wrist mounted Universal Remote Control for Cerebral Palsy Patient by </w:t>
      </w:r>
      <w:proofErr w:type="spellStart"/>
      <w:r w:rsidRPr="00F67AEE">
        <w:rPr>
          <w:rFonts w:ascii="Cambria" w:hAnsi="Cambria"/>
        </w:rPr>
        <w:t>Dhirubhai</w:t>
      </w:r>
      <w:proofErr w:type="spellEnd"/>
      <w:r w:rsidRPr="00F67AEE">
        <w:rPr>
          <w:rFonts w:ascii="Cambria" w:hAnsi="Cambria"/>
        </w:rPr>
        <w:t xml:space="preserve"> </w:t>
      </w:r>
      <w:proofErr w:type="spellStart"/>
      <w:r w:rsidRPr="00F67AEE">
        <w:rPr>
          <w:rFonts w:ascii="Cambria" w:hAnsi="Cambria"/>
        </w:rPr>
        <w:t>Ambaini</w:t>
      </w:r>
      <w:proofErr w:type="spellEnd"/>
      <w:r w:rsidRPr="00F67AEE">
        <w:rPr>
          <w:rFonts w:ascii="Cambria" w:hAnsi="Cambria"/>
        </w:rPr>
        <w:t xml:space="preserve"> Institute of </w:t>
      </w:r>
      <w:proofErr w:type="spellStart"/>
      <w:r w:rsidRPr="00F67AEE">
        <w:rPr>
          <w:rFonts w:ascii="Cambria" w:hAnsi="Cambria"/>
        </w:rPr>
        <w:t>informationa</w:t>
      </w:r>
      <w:proofErr w:type="spellEnd"/>
      <w:r w:rsidRPr="00F67AEE">
        <w:rPr>
          <w:rFonts w:ascii="Cambria" w:hAnsi="Cambria"/>
        </w:rPr>
        <w:t xml:space="preserve"> </w:t>
      </w:r>
      <w:proofErr w:type="spellStart"/>
      <w:r w:rsidRPr="00F67AEE">
        <w:rPr>
          <w:rFonts w:ascii="Cambria" w:hAnsi="Cambria"/>
        </w:rPr>
        <w:t>dn</w:t>
      </w:r>
      <w:proofErr w:type="spellEnd"/>
      <w:r w:rsidRPr="00F67AEE">
        <w:rPr>
          <w:rFonts w:ascii="Cambria" w:hAnsi="Cambria"/>
        </w:rPr>
        <w:t xml:space="preserve"> communication Technology (DA-IICT) at Gujarat; KAVI, a mobile embedded </w:t>
      </w:r>
      <w:proofErr w:type="spellStart"/>
      <w:r w:rsidRPr="00F67AEE">
        <w:rPr>
          <w:rFonts w:ascii="Cambria" w:hAnsi="Cambria"/>
        </w:rPr>
        <w:t>Pplatform</w:t>
      </w:r>
      <w:proofErr w:type="spellEnd"/>
      <w:r w:rsidRPr="00F67AEE">
        <w:rPr>
          <w:rFonts w:ascii="Cambria" w:hAnsi="Cambria"/>
        </w:rPr>
        <w:t xml:space="preserve"> for children with cerebral palsy;  </w:t>
      </w:r>
      <w:proofErr w:type="spellStart"/>
      <w:r w:rsidRPr="00F67AEE">
        <w:rPr>
          <w:rFonts w:ascii="Cambria" w:hAnsi="Cambria"/>
        </w:rPr>
        <w:t>Neuro</w:t>
      </w:r>
      <w:proofErr w:type="spellEnd"/>
      <w:r w:rsidRPr="00F67AEE">
        <w:rPr>
          <w:rFonts w:ascii="Cambria" w:hAnsi="Cambria"/>
        </w:rPr>
        <w:t xml:space="preserve">-Sensory Park, a project sanctioned for setting up of three </w:t>
      </w:r>
      <w:proofErr w:type="spellStart"/>
      <w:r w:rsidRPr="00F67AEE">
        <w:rPr>
          <w:rFonts w:ascii="Cambria" w:hAnsi="Cambria"/>
        </w:rPr>
        <w:t>Neuro</w:t>
      </w:r>
      <w:proofErr w:type="spellEnd"/>
      <w:r w:rsidRPr="00F67AEE">
        <w:rPr>
          <w:rFonts w:ascii="Cambria" w:hAnsi="Cambria"/>
        </w:rPr>
        <w:t xml:space="preserve"> sensory Parks by Tropical Health Foundation of India, Kerala and Vocational Training Centre (VTC) and Sensory Garden, a project to National Association for the Blind, Nasik for setting up of vocational training centre and Sensory Garden. </w:t>
      </w:r>
    </w:p>
    <w:p w:rsidR="007A2266" w:rsidRPr="00F67AEE" w:rsidRDefault="004554D7">
      <w:pPr>
        <w:tabs>
          <w:tab w:val="left" w:pos="810"/>
        </w:tabs>
        <w:spacing w:before="240"/>
        <w:ind w:left="810" w:hanging="810"/>
        <w:jc w:val="both"/>
      </w:pPr>
      <w:r w:rsidRPr="00F67AEE">
        <w:rPr>
          <w:rFonts w:ascii="Cambria" w:hAnsi="Cambria"/>
          <w:b/>
        </w:rPr>
        <w:t xml:space="preserve">26.24   </w:t>
      </w:r>
      <w:r w:rsidRPr="00F67AEE">
        <w:rPr>
          <w:rFonts w:ascii="Cambria" w:hAnsi="Cambria"/>
        </w:rPr>
        <w:t>A multi</w:t>
      </w:r>
      <w:r w:rsidRPr="00F67AEE">
        <w:rPr>
          <w:rFonts w:ascii="Cambria" w:hAnsi="Cambria"/>
          <w:b/>
        </w:rPr>
        <w:t>-</w:t>
      </w:r>
      <w:r w:rsidRPr="00F67AEE">
        <w:rPr>
          <w:rFonts w:ascii="Cambria" w:hAnsi="Cambria"/>
        </w:rPr>
        <w:t>media kit for training of parents of children with multiple disabilities including deaf blind has been developed by Commonwealth Educational Media Centre for Asia (CEMCA), New Delhi and Voice &amp; Vision Mumbai.  The kit contains information regarding the rights and privileges available to person with disabilities.</w:t>
      </w:r>
    </w:p>
    <w:p w:rsidR="007A2266" w:rsidRPr="00F67AEE" w:rsidRDefault="004554D7">
      <w:pPr>
        <w:tabs>
          <w:tab w:val="left" w:pos="810"/>
        </w:tabs>
        <w:spacing w:before="240"/>
        <w:ind w:left="810" w:hanging="810"/>
        <w:jc w:val="both"/>
      </w:pPr>
      <w:r w:rsidRPr="00F67AEE">
        <w:rPr>
          <w:rFonts w:ascii="Cambria" w:hAnsi="Cambria"/>
          <w:b/>
        </w:rPr>
        <w:t xml:space="preserve">26.25    Training and development of professionals and staff by RCI:  </w:t>
      </w:r>
      <w:r w:rsidRPr="00F67AEE">
        <w:rPr>
          <w:rFonts w:ascii="Cambria" w:hAnsi="Cambria"/>
        </w:rPr>
        <w:t xml:space="preserve">In order to ensure quality rehabilitation services, the RCI registers professionals who meet specified standards. From </w:t>
      </w:r>
      <w:r w:rsidRPr="00EA5D31">
        <w:rPr>
          <w:rFonts w:ascii="Cambria" w:hAnsi="Cambria"/>
        </w:rPr>
        <w:t>2009 to 2011</w:t>
      </w:r>
      <w:r w:rsidRPr="00F67AEE">
        <w:rPr>
          <w:rFonts w:ascii="Cambria" w:hAnsi="Cambria"/>
        </w:rPr>
        <w:t xml:space="preserve"> a total </w:t>
      </w:r>
      <w:proofErr w:type="gramStart"/>
      <w:r w:rsidRPr="00F67AEE">
        <w:rPr>
          <w:rFonts w:ascii="Cambria" w:hAnsi="Cambria"/>
        </w:rPr>
        <w:t>of  23,836</w:t>
      </w:r>
      <w:proofErr w:type="gramEnd"/>
      <w:r w:rsidRPr="00F67AEE">
        <w:rPr>
          <w:rFonts w:ascii="Cambria" w:hAnsi="Cambria"/>
        </w:rPr>
        <w:t xml:space="preserve"> professionals  and 43,535 personnel were registered in the Central Rehabilitation Register (CRR) which has taken the total number of registration to 67371. At present</w:t>
      </w:r>
      <w:proofErr w:type="gramStart"/>
      <w:r w:rsidRPr="00F67AEE">
        <w:rPr>
          <w:rFonts w:ascii="Cambria" w:hAnsi="Cambria"/>
        </w:rPr>
        <w:t>,  59</w:t>
      </w:r>
      <w:proofErr w:type="gramEnd"/>
      <w:r w:rsidRPr="00F67AEE">
        <w:rPr>
          <w:rFonts w:ascii="Cambria" w:hAnsi="Cambria"/>
        </w:rPr>
        <w:t xml:space="preserve"> regular and 28 distance mode courses are in operation.</w:t>
      </w:r>
      <w:r w:rsidRPr="00F67AEE">
        <w:rPr>
          <w:rStyle w:val="FootnoteReference"/>
          <w:rFonts w:ascii="Cambria" w:hAnsi="Cambria"/>
        </w:rPr>
        <w:footnoteReference w:id="247"/>
      </w:r>
      <w:r w:rsidRPr="00F67AEE">
        <w:rPr>
          <w:rFonts w:ascii="Cambria" w:hAnsi="Cambria"/>
        </w:rPr>
        <w:t xml:space="preserve"> In order to update the knowledge of professionals and personnel in the area of disabilities, the Council sponsored 85 </w:t>
      </w:r>
      <w:proofErr w:type="gramStart"/>
      <w:r w:rsidRPr="00F67AEE">
        <w:rPr>
          <w:rFonts w:ascii="Cambria" w:hAnsi="Cambria"/>
        </w:rPr>
        <w:t>Continuing</w:t>
      </w:r>
      <w:proofErr w:type="gramEnd"/>
      <w:r w:rsidRPr="00F67AEE">
        <w:rPr>
          <w:rFonts w:ascii="Cambria" w:hAnsi="Cambria"/>
        </w:rPr>
        <w:t xml:space="preserve"> Rehabilitation Education Programme during 2009-10 and 144 during 2010-11. 16 workshops/seminars were supported during 2009-10 and 23 during 2010-11. During the 2011-12, 87 CRE programmes and 17 workshops/seminars have been supported.</w:t>
      </w:r>
      <w:r w:rsidRPr="00F67AEE">
        <w:rPr>
          <w:rStyle w:val="FootnoteReference"/>
          <w:rFonts w:ascii="Cambria" w:hAnsi="Cambria"/>
        </w:rPr>
        <w:footnoteReference w:id="248"/>
      </w:r>
      <w:r w:rsidRPr="00F67AEE">
        <w:rPr>
          <w:rFonts w:ascii="Cambria" w:hAnsi="Cambria"/>
        </w:rPr>
        <w:tab/>
      </w:r>
    </w:p>
    <w:p w:rsidR="007A2266" w:rsidRPr="00F67AEE" w:rsidRDefault="004554D7">
      <w:pPr>
        <w:spacing w:after="0"/>
        <w:ind w:left="720" w:hanging="720"/>
        <w:jc w:val="both"/>
        <w:rPr>
          <w:rFonts w:ascii="Cambria" w:hAnsi="Cambria"/>
          <w:bCs/>
        </w:rPr>
      </w:pPr>
      <w:r w:rsidRPr="00F67AEE">
        <w:rPr>
          <w:rFonts w:ascii="Cambria" w:hAnsi="Cambria"/>
          <w:b/>
          <w:bCs/>
        </w:rPr>
        <w:lastRenderedPageBreak/>
        <w:t>26.26</w:t>
      </w:r>
      <w:r w:rsidRPr="00F67AEE">
        <w:rPr>
          <w:rFonts w:ascii="Cambria" w:hAnsi="Cambria"/>
          <w:b/>
          <w:bCs/>
        </w:rPr>
        <w:tab/>
        <w:t>Schemes and Policies for the rehabilitation of persons who acquire disability in armed forces</w:t>
      </w:r>
      <w:r w:rsidRPr="00F67AEE">
        <w:rPr>
          <w:rStyle w:val="FootnoteReference"/>
          <w:rFonts w:ascii="Cambria" w:eastAsia="Calibri" w:hAnsi="Cambria"/>
          <w:b/>
          <w:bCs/>
        </w:rPr>
        <w:footnoteReference w:id="249"/>
      </w:r>
      <w:r w:rsidRPr="00F67AEE">
        <w:rPr>
          <w:rFonts w:ascii="Cambria" w:hAnsi="Cambria"/>
          <w:b/>
          <w:bCs/>
        </w:rPr>
        <w:t xml:space="preserve"> : </w:t>
      </w:r>
      <w:r w:rsidRPr="00F67AEE">
        <w:rPr>
          <w:rFonts w:ascii="Cambria" w:hAnsi="Cambria"/>
          <w:bCs/>
        </w:rPr>
        <w:t xml:space="preserve">Department of Ex-Servicemen Welfare in Ministry of Defence was newly created on September, 2004 with an objective to give focused attention to the welfare programmes including pension benefits, re-employment and rehabilitation for ex-servicemen and their dependents. The Department formulate various policies for the welfare and resettlement of ESM in the Country. This Department has two Divisions- Resettlement and Pension Division.  The Government has initiated several schemes for the rehabilitation of persons who acquired disability during their service, war times or for reasons attributable to their </w:t>
      </w:r>
      <w:r w:rsidR="005C3699">
        <w:rPr>
          <w:rFonts w:ascii="Cambria" w:hAnsi="Cambria"/>
          <w:bCs/>
        </w:rPr>
        <w:t>service to the Army.  Table 26.1</w:t>
      </w:r>
      <w:r w:rsidRPr="00F67AEE">
        <w:rPr>
          <w:rFonts w:ascii="Cambria" w:hAnsi="Cambria"/>
          <w:bCs/>
        </w:rPr>
        <w:t xml:space="preserve"> outlines the activities of the department.</w:t>
      </w:r>
    </w:p>
    <w:p w:rsidR="0093328A" w:rsidRPr="00F67AEE" w:rsidRDefault="0093328A">
      <w:pPr>
        <w:spacing w:after="0"/>
        <w:ind w:left="720" w:hanging="720"/>
        <w:jc w:val="both"/>
      </w:pPr>
    </w:p>
    <w:p w:rsidR="007A2266" w:rsidRPr="00BB04CD" w:rsidRDefault="004554D7" w:rsidP="00BB04CD">
      <w:pPr>
        <w:pStyle w:val="NoSpacing"/>
        <w:jc w:val="center"/>
        <w:rPr>
          <w:rFonts w:asciiTheme="majorHAnsi" w:hAnsiTheme="majorHAnsi"/>
          <w:b/>
        </w:rPr>
      </w:pPr>
      <w:bookmarkStart w:id="692" w:name="_Toc316377174"/>
      <w:bookmarkStart w:id="693" w:name="_Toc316413809"/>
      <w:bookmarkStart w:id="694" w:name="_Toc317175553"/>
      <w:r w:rsidRPr="00BB04CD">
        <w:rPr>
          <w:rFonts w:asciiTheme="majorHAnsi" w:hAnsiTheme="majorHAnsi"/>
          <w:b/>
        </w:rPr>
        <w:t>Table 26.</w:t>
      </w:r>
      <w:r w:rsidR="005C3699">
        <w:rPr>
          <w:rFonts w:asciiTheme="majorHAnsi" w:hAnsiTheme="majorHAnsi"/>
          <w:b/>
        </w:rPr>
        <w:t>1</w:t>
      </w:r>
      <w:r w:rsidRPr="00BB04CD">
        <w:rPr>
          <w:rFonts w:asciiTheme="majorHAnsi" w:hAnsiTheme="majorHAnsi"/>
          <w:b/>
        </w:rPr>
        <w:t xml:space="preserve"> Schemes/</w:t>
      </w:r>
      <w:proofErr w:type="spellStart"/>
      <w:r w:rsidRPr="00BB04CD">
        <w:rPr>
          <w:rFonts w:asciiTheme="majorHAnsi" w:hAnsiTheme="majorHAnsi"/>
          <w:b/>
        </w:rPr>
        <w:t>Programmes</w:t>
      </w:r>
      <w:proofErr w:type="spellEnd"/>
      <w:r w:rsidRPr="00BB04CD">
        <w:rPr>
          <w:rFonts w:asciiTheme="majorHAnsi" w:hAnsiTheme="majorHAnsi"/>
          <w:b/>
        </w:rPr>
        <w:t xml:space="preserve"> for Economic Rehabilitation of War Disabled</w:t>
      </w:r>
      <w:bookmarkEnd w:id="692"/>
      <w:bookmarkEnd w:id="693"/>
      <w:bookmarkEnd w:id="694"/>
    </w:p>
    <w:tbl>
      <w:tblPr>
        <w:tblW w:w="9426" w:type="dxa"/>
        <w:tblInd w:w="392" w:type="dxa"/>
        <w:tblCellMar>
          <w:left w:w="10" w:type="dxa"/>
          <w:right w:w="10" w:type="dxa"/>
        </w:tblCellMar>
        <w:tblLook w:val="0000" w:firstRow="0" w:lastRow="0" w:firstColumn="0" w:lastColumn="0" w:noHBand="0" w:noVBand="0"/>
      </w:tblPr>
      <w:tblGrid>
        <w:gridCol w:w="2407"/>
        <w:gridCol w:w="7019"/>
      </w:tblGrid>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b/>
                <w:i/>
                <w:iCs/>
                <w:sz w:val="20"/>
                <w:szCs w:val="20"/>
                <w:lang w:val="en-IN"/>
              </w:rPr>
            </w:pPr>
            <w:r w:rsidRPr="00F85CC5">
              <w:rPr>
                <w:rFonts w:ascii="Cambria" w:hAnsi="Cambria"/>
                <w:b/>
                <w:i/>
                <w:iCs/>
                <w:sz w:val="20"/>
                <w:szCs w:val="20"/>
                <w:lang w:val="en-IN"/>
              </w:rPr>
              <w:t>Scheme/Programme</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b/>
                <w:i/>
                <w:iCs/>
                <w:sz w:val="20"/>
                <w:szCs w:val="20"/>
                <w:lang w:val="en-IN"/>
              </w:rPr>
            </w:pPr>
            <w:r w:rsidRPr="00F85CC5">
              <w:rPr>
                <w:rFonts w:ascii="Cambria" w:hAnsi="Cambria"/>
                <w:b/>
                <w:i/>
                <w:iCs/>
                <w:sz w:val="20"/>
                <w:szCs w:val="20"/>
                <w:lang w:val="en-IN"/>
              </w:rPr>
              <w:t>Benefit</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Re-employment</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jc w:val="both"/>
              <w:rPr>
                <w:rFonts w:ascii="Cambria" w:hAnsi="Cambria"/>
                <w:sz w:val="20"/>
                <w:szCs w:val="20"/>
                <w:lang w:val="en-IN"/>
              </w:rPr>
            </w:pPr>
            <w:r w:rsidRPr="00F85CC5">
              <w:rPr>
                <w:rFonts w:ascii="Cambria" w:hAnsi="Cambria"/>
                <w:sz w:val="20"/>
                <w:szCs w:val="20"/>
                <w:lang w:val="en-IN"/>
              </w:rPr>
              <w:t>The Central and state Government provide a number of concessions to ex-servicemen for their re-employment in Central or State Government posts. These include:  reservation of posts; relaxation in age and educational qualifications; exemption from payment of application or examination fees; and priority in employment to the disabled ESM and dependents of deceased service personnel.</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Educational Grants</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jc w:val="both"/>
              <w:rPr>
                <w:rFonts w:ascii="Cambria" w:hAnsi="Cambria"/>
                <w:sz w:val="20"/>
                <w:szCs w:val="20"/>
                <w:lang w:val="en-IN"/>
              </w:rPr>
            </w:pPr>
            <w:r w:rsidRPr="00F85CC5">
              <w:rPr>
                <w:rFonts w:ascii="Cambria" w:hAnsi="Cambria"/>
                <w:sz w:val="20"/>
                <w:szCs w:val="20"/>
                <w:lang w:val="en-IN"/>
              </w:rPr>
              <w:t xml:space="preserve">Rs.300/- to the wards of disabled </w:t>
            </w:r>
            <w:proofErr w:type="gramStart"/>
            <w:r w:rsidRPr="00F85CC5">
              <w:rPr>
                <w:rFonts w:ascii="Cambria" w:hAnsi="Cambria"/>
                <w:sz w:val="20"/>
                <w:szCs w:val="20"/>
                <w:lang w:val="en-IN"/>
              </w:rPr>
              <w:t>and  an</w:t>
            </w:r>
            <w:proofErr w:type="gramEnd"/>
            <w:r w:rsidRPr="00F85CC5">
              <w:rPr>
                <w:rFonts w:ascii="Cambria" w:hAnsi="Cambria"/>
                <w:sz w:val="20"/>
                <w:szCs w:val="20"/>
                <w:lang w:val="en-IN"/>
              </w:rPr>
              <w:t xml:space="preserve"> option to reside 35 War Memorial Hostels to pursue their studies. </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Medical Facilities</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jc w:val="both"/>
              <w:rPr>
                <w:rFonts w:ascii="Cambria" w:hAnsi="Cambria"/>
                <w:sz w:val="20"/>
                <w:szCs w:val="20"/>
                <w:lang w:val="en-IN"/>
              </w:rPr>
            </w:pPr>
            <w:r w:rsidRPr="00F85CC5">
              <w:rPr>
                <w:rFonts w:ascii="Cambria" w:hAnsi="Cambria"/>
                <w:sz w:val="20"/>
                <w:szCs w:val="20"/>
                <w:lang w:val="en-IN"/>
              </w:rPr>
              <w:t xml:space="preserve">War Disabled and war widows can </w:t>
            </w:r>
            <w:proofErr w:type="gramStart"/>
            <w:r w:rsidRPr="00F85CC5">
              <w:rPr>
                <w:rFonts w:ascii="Cambria" w:hAnsi="Cambria"/>
                <w:sz w:val="20"/>
                <w:szCs w:val="20"/>
                <w:lang w:val="en-IN"/>
              </w:rPr>
              <w:t>avail  benefit</w:t>
            </w:r>
            <w:proofErr w:type="gramEnd"/>
            <w:r w:rsidRPr="00F85CC5">
              <w:rPr>
                <w:rFonts w:ascii="Cambria" w:hAnsi="Cambria"/>
                <w:sz w:val="20"/>
                <w:szCs w:val="20"/>
                <w:lang w:val="en-IN"/>
              </w:rPr>
              <w:t xml:space="preserve"> of the ex-servicemen contributory health scheme without paying contribution.  </w:t>
            </w:r>
          </w:p>
          <w:p w:rsidR="007A2266" w:rsidRPr="00F85CC5" w:rsidRDefault="007A2266">
            <w:pPr>
              <w:pStyle w:val="NoSpacing"/>
              <w:jc w:val="both"/>
              <w:rPr>
                <w:rFonts w:ascii="Cambria" w:hAnsi="Cambria"/>
                <w:sz w:val="20"/>
                <w:szCs w:val="20"/>
                <w:lang w:val="en-IN"/>
              </w:rPr>
            </w:pP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Disability Pension</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A person relieved from or retired from service on account of disease or injury attributable to or aggravated by military </w:t>
            </w:r>
            <w:proofErr w:type="gramStart"/>
            <w:r w:rsidRPr="00F85CC5">
              <w:rPr>
                <w:rFonts w:ascii="Cambria" w:hAnsi="Cambria"/>
                <w:sz w:val="20"/>
                <w:szCs w:val="20"/>
                <w:lang w:val="en-IN"/>
              </w:rPr>
              <w:t>service,</w:t>
            </w:r>
            <w:proofErr w:type="gramEnd"/>
            <w:r w:rsidRPr="00F85CC5">
              <w:rPr>
                <w:rFonts w:ascii="Cambria" w:hAnsi="Cambria"/>
                <w:sz w:val="20"/>
                <w:szCs w:val="20"/>
                <w:lang w:val="en-IN"/>
              </w:rPr>
              <w:t xml:space="preserve"> is entitled to disability pension where the disability is 20% or more. The quantum factors in the time period of service at the time of </w:t>
            </w:r>
            <w:proofErr w:type="spellStart"/>
            <w:r w:rsidRPr="00F85CC5">
              <w:rPr>
                <w:rFonts w:ascii="Cambria" w:hAnsi="Cambria"/>
                <w:sz w:val="20"/>
                <w:szCs w:val="20"/>
                <w:lang w:val="en-IN"/>
              </w:rPr>
              <w:t>invalidment</w:t>
            </w:r>
            <w:proofErr w:type="spellEnd"/>
            <w:r w:rsidRPr="00F85CC5">
              <w:rPr>
                <w:rFonts w:ascii="Cambria" w:hAnsi="Cambria"/>
                <w:sz w:val="20"/>
                <w:szCs w:val="20"/>
                <w:lang w:val="en-IN"/>
              </w:rPr>
              <w:t xml:space="preserve"> and degree of disability. Where the disability is 100% pension amount is Rs.2600/- p.m.  </w:t>
            </w:r>
            <w:proofErr w:type="gramStart"/>
            <w:r w:rsidRPr="00F85CC5">
              <w:rPr>
                <w:rFonts w:ascii="Cambria" w:hAnsi="Cambria"/>
                <w:sz w:val="20"/>
                <w:szCs w:val="20"/>
                <w:lang w:val="en-IN"/>
              </w:rPr>
              <w:t>for</w:t>
            </w:r>
            <w:proofErr w:type="gramEnd"/>
            <w:r w:rsidRPr="00F85CC5">
              <w:rPr>
                <w:rFonts w:ascii="Cambria" w:hAnsi="Cambria"/>
                <w:sz w:val="20"/>
                <w:szCs w:val="20"/>
                <w:lang w:val="en-IN"/>
              </w:rPr>
              <w:t xml:space="preserve"> Commissioned Officer, /rs.1900/- for JCOs and Rs.1550 for Other Ranks. Those individuals who are retained in service despite disability are paid one time compensation in lump sum.</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War Injury Pension</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Those personnel who sustain injury or disability during war or war like situation, where the disability acquired is 20% or more but the individual is retained in service, he has an option for lump sum compensation JCO and Rs.3100/-  </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Ex-Gratia Award in cases of disability of cadets (direct)</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-monthly ex-gratia Rs.1275/-, ex-gratia disability award @ Rs.2100/- </w:t>
            </w:r>
            <w:proofErr w:type="spellStart"/>
            <w:r w:rsidRPr="00F85CC5">
              <w:rPr>
                <w:rFonts w:ascii="Cambria" w:hAnsi="Cambria"/>
                <w:sz w:val="20"/>
                <w:szCs w:val="20"/>
                <w:lang w:val="en-IN"/>
              </w:rPr>
              <w:t>p.m</w:t>
            </w:r>
            <w:proofErr w:type="spellEnd"/>
            <w:r w:rsidRPr="00F85CC5">
              <w:rPr>
                <w:rFonts w:ascii="Cambria" w:hAnsi="Cambria"/>
                <w:sz w:val="20"/>
                <w:szCs w:val="20"/>
                <w:lang w:val="en-IN"/>
              </w:rPr>
              <w:t xml:space="preserve"> for 100% disability</w:t>
            </w:r>
          </w:p>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 Constant Attendant Allowance of Rs.600/- p.m. for 100% disability on recommendation of </w:t>
            </w:r>
            <w:proofErr w:type="spellStart"/>
            <w:r w:rsidRPr="00F85CC5">
              <w:rPr>
                <w:rFonts w:ascii="Cambria" w:hAnsi="Cambria"/>
                <w:sz w:val="20"/>
                <w:szCs w:val="20"/>
                <w:lang w:val="en-IN"/>
              </w:rPr>
              <w:t>te</w:t>
            </w:r>
            <w:proofErr w:type="spellEnd"/>
            <w:r w:rsidRPr="00F85CC5">
              <w:rPr>
                <w:rFonts w:ascii="Cambria" w:hAnsi="Cambria"/>
                <w:sz w:val="20"/>
                <w:szCs w:val="20"/>
                <w:lang w:val="en-IN"/>
              </w:rPr>
              <w:t xml:space="preserve"> Invaliding Medical Board </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Allotment of oil production Agencies</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Ministry of Petroleum and Natural Gas has reserved 8% of the Oil Product Agencies i.e. LPG Dealership, Petrol Pumps, Kerosene Distributorship </w:t>
            </w:r>
            <w:proofErr w:type="spellStart"/>
            <w:r w:rsidRPr="00F85CC5">
              <w:rPr>
                <w:rFonts w:ascii="Cambria" w:hAnsi="Cambria"/>
                <w:sz w:val="20"/>
                <w:szCs w:val="20"/>
                <w:lang w:val="en-IN"/>
              </w:rPr>
              <w:t>etc</w:t>
            </w:r>
            <w:proofErr w:type="spellEnd"/>
            <w:r w:rsidRPr="00F85CC5">
              <w:rPr>
                <w:rFonts w:ascii="Cambria" w:hAnsi="Cambria"/>
                <w:sz w:val="20"/>
                <w:szCs w:val="20"/>
                <w:lang w:val="en-IN"/>
              </w:rPr>
              <w:t xml:space="preserve"> for disabled soldiers with 20 per cent or above disability attributable to military service</w:t>
            </w:r>
          </w:p>
        </w:tc>
      </w:tr>
      <w:tr w:rsidR="007A2266" w:rsidRPr="00F85CC5" w:rsidTr="00F85CC5">
        <w:tc>
          <w:tcPr>
            <w:tcW w:w="24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Coal Tipper Scheme</w:t>
            </w:r>
          </w:p>
        </w:tc>
        <w:tc>
          <w:tcPr>
            <w:tcW w:w="70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pStyle w:val="NoSpacing"/>
              <w:rPr>
                <w:rFonts w:ascii="Cambria" w:hAnsi="Cambria"/>
                <w:sz w:val="20"/>
                <w:szCs w:val="20"/>
                <w:lang w:val="en-IN"/>
              </w:rPr>
            </w:pPr>
            <w:r w:rsidRPr="00F85CC5">
              <w:rPr>
                <w:rFonts w:ascii="Cambria" w:hAnsi="Cambria"/>
                <w:sz w:val="20"/>
                <w:szCs w:val="20"/>
                <w:lang w:val="en-IN"/>
              </w:rPr>
              <w:t xml:space="preserve">Disabled soldiers inter alia can be sponsored by DGR for attaching one tipper truck in their name with an ESM Coal Transport Company on a deposit of Rs.85,000/-. The company pays them Rs.3000/- p.m. for a period of five years after which the deposit is returned. At present 436 war widows and disabled soldiers are availing the benefit of this scheme. </w:t>
            </w:r>
          </w:p>
        </w:tc>
      </w:tr>
    </w:tbl>
    <w:p w:rsidR="007A2266" w:rsidRPr="00F67AEE" w:rsidRDefault="004554D7" w:rsidP="0093328A">
      <w:pPr>
        <w:pStyle w:val="Heading3"/>
        <w:rPr>
          <w:color w:val="auto"/>
        </w:rPr>
      </w:pPr>
      <w:bookmarkStart w:id="695" w:name="_Toc317175555"/>
      <w:bookmarkStart w:id="696" w:name="_Toc319951607"/>
      <w:r w:rsidRPr="00F67AEE">
        <w:rPr>
          <w:color w:val="auto"/>
        </w:rPr>
        <w:t>Findings</w:t>
      </w:r>
      <w:bookmarkEnd w:id="695"/>
      <w:bookmarkEnd w:id="696"/>
    </w:p>
    <w:p w:rsidR="007A2266" w:rsidRPr="00F67AEE" w:rsidRDefault="004554D7" w:rsidP="000B09E7">
      <w:pPr>
        <w:pStyle w:val="NoSpacing"/>
        <w:numPr>
          <w:ilvl w:val="0"/>
          <w:numId w:val="101"/>
        </w:numPr>
        <w:rPr>
          <w:rFonts w:asciiTheme="majorHAnsi" w:hAnsiTheme="majorHAnsi"/>
          <w:lang w:val="en-IN"/>
        </w:rPr>
      </w:pPr>
      <w:r w:rsidRPr="00F67AEE">
        <w:rPr>
          <w:rFonts w:asciiTheme="majorHAnsi" w:hAnsiTheme="majorHAnsi"/>
          <w:lang w:val="en-IN"/>
        </w:rPr>
        <w:t xml:space="preserve">The PWDA definition of rehabilitation and the attendant schemes and programmes are in accord with the </w:t>
      </w:r>
      <w:proofErr w:type="gramStart"/>
      <w:r w:rsidRPr="00F67AEE">
        <w:rPr>
          <w:rFonts w:asciiTheme="majorHAnsi" w:hAnsiTheme="majorHAnsi"/>
          <w:lang w:val="en-IN"/>
        </w:rPr>
        <w:t>CRPD .</w:t>
      </w:r>
      <w:proofErr w:type="gramEnd"/>
    </w:p>
    <w:p w:rsidR="007A2266" w:rsidRPr="00F67AEE" w:rsidRDefault="004554D7" w:rsidP="000B09E7">
      <w:pPr>
        <w:pStyle w:val="NoSpacing"/>
        <w:numPr>
          <w:ilvl w:val="0"/>
          <w:numId w:val="101"/>
        </w:numPr>
        <w:rPr>
          <w:rFonts w:asciiTheme="majorHAnsi" w:hAnsiTheme="majorHAnsi"/>
          <w:lang w:val="en-IN"/>
        </w:rPr>
      </w:pPr>
      <w:r w:rsidRPr="00F67AEE">
        <w:rPr>
          <w:rFonts w:asciiTheme="majorHAnsi" w:hAnsiTheme="majorHAnsi"/>
          <w:lang w:val="en-IN"/>
        </w:rPr>
        <w:lastRenderedPageBreak/>
        <w:t>Whilst CBR is the preferred mode of addressing the rehabilitation and rehabilitation concerns of persons with physical and sensory disabilities; the institutional option has been accorded preference for persons with intellectual and psychosocial disabilities.</w:t>
      </w:r>
    </w:p>
    <w:p w:rsidR="007A2266" w:rsidRPr="00F67AEE" w:rsidRDefault="004554D7" w:rsidP="000B09E7">
      <w:pPr>
        <w:pStyle w:val="NoSpacing"/>
        <w:numPr>
          <w:ilvl w:val="0"/>
          <w:numId w:val="101"/>
        </w:numPr>
        <w:rPr>
          <w:rFonts w:asciiTheme="majorHAnsi" w:hAnsiTheme="majorHAnsi"/>
          <w:lang w:val="en-IN"/>
        </w:rPr>
      </w:pPr>
      <w:r w:rsidRPr="00F67AEE">
        <w:rPr>
          <w:rFonts w:asciiTheme="majorHAnsi" w:hAnsiTheme="majorHAnsi"/>
          <w:lang w:val="en-IN"/>
        </w:rPr>
        <w:t>Peer support exists primarily as an initiative of persons with disabilities and disabled people’s organizations.</w:t>
      </w:r>
    </w:p>
    <w:p w:rsidR="007A2266" w:rsidRPr="00F67AEE" w:rsidRDefault="004554D7" w:rsidP="000B09E7">
      <w:pPr>
        <w:pStyle w:val="NoSpacing"/>
        <w:numPr>
          <w:ilvl w:val="0"/>
          <w:numId w:val="101"/>
        </w:numPr>
        <w:rPr>
          <w:rFonts w:asciiTheme="majorHAnsi" w:hAnsiTheme="majorHAnsi"/>
          <w:lang w:val="en-IN"/>
        </w:rPr>
      </w:pPr>
      <w:r w:rsidRPr="00F67AEE">
        <w:rPr>
          <w:rFonts w:asciiTheme="majorHAnsi" w:hAnsiTheme="majorHAnsi"/>
          <w:lang w:val="en-IN"/>
        </w:rPr>
        <w:t xml:space="preserve">The Government is in the process of creating a country wide network to provide requisite technical support for the rehabilitation of persons with disabilities. </w:t>
      </w:r>
    </w:p>
    <w:p w:rsidR="007A2266" w:rsidRPr="00F67AEE" w:rsidRDefault="004554D7" w:rsidP="000B09E7">
      <w:pPr>
        <w:pStyle w:val="NoSpacing"/>
        <w:numPr>
          <w:ilvl w:val="0"/>
          <w:numId w:val="101"/>
        </w:numPr>
        <w:rPr>
          <w:lang w:val="en-IN"/>
        </w:rPr>
      </w:pPr>
      <w:r w:rsidRPr="00F67AEE">
        <w:rPr>
          <w:rFonts w:asciiTheme="majorHAnsi" w:hAnsiTheme="majorHAnsi"/>
          <w:lang w:val="en-IN"/>
        </w:rPr>
        <w:t>There is an elaborate system of entitlements for those disabled in the war</w:t>
      </w:r>
      <w:r w:rsidRPr="00F67AEE">
        <w:rPr>
          <w:lang w:val="en-IN"/>
        </w:rPr>
        <w:t xml:space="preserve">. </w:t>
      </w:r>
    </w:p>
    <w:p w:rsidR="007A2266" w:rsidRPr="00F67AEE" w:rsidRDefault="004554D7" w:rsidP="0093328A">
      <w:pPr>
        <w:pStyle w:val="Heading3"/>
        <w:rPr>
          <w:color w:val="auto"/>
        </w:rPr>
      </w:pPr>
      <w:bookmarkStart w:id="697" w:name="_Toc316377177"/>
      <w:bookmarkStart w:id="698" w:name="_Toc317175556"/>
      <w:bookmarkStart w:id="699" w:name="_Toc319951608"/>
      <w:r w:rsidRPr="00F67AEE">
        <w:rPr>
          <w:color w:val="auto"/>
        </w:rPr>
        <w:t>Future Plan of Action</w:t>
      </w:r>
      <w:bookmarkEnd w:id="697"/>
      <w:bookmarkEnd w:id="698"/>
      <w:bookmarkEnd w:id="699"/>
    </w:p>
    <w:p w:rsidR="007A2266" w:rsidRPr="00F67AEE" w:rsidRDefault="004554D7" w:rsidP="000B09E7">
      <w:pPr>
        <w:pStyle w:val="ListParagraph"/>
        <w:numPr>
          <w:ilvl w:val="0"/>
          <w:numId w:val="62"/>
        </w:numPr>
        <w:rPr>
          <w:lang w:val="en-IN"/>
        </w:rPr>
      </w:pPr>
      <w:r w:rsidRPr="00F67AEE">
        <w:rPr>
          <w:rFonts w:ascii="Cambria" w:hAnsi="Cambria"/>
          <w:sz w:val="22"/>
          <w:szCs w:val="22"/>
          <w:lang w:val="en-IN"/>
        </w:rPr>
        <w:t>To strengthen the partnership between experts and persons with disabilities.</w:t>
      </w:r>
    </w:p>
    <w:p w:rsidR="007A2266" w:rsidRPr="00F67AEE" w:rsidRDefault="004554D7" w:rsidP="000B09E7">
      <w:pPr>
        <w:pStyle w:val="ListParagraph"/>
        <w:numPr>
          <w:ilvl w:val="0"/>
          <w:numId w:val="62"/>
        </w:numPr>
        <w:rPr>
          <w:lang w:val="en-IN"/>
        </w:rPr>
      </w:pPr>
      <w:r w:rsidRPr="00F67AEE">
        <w:rPr>
          <w:rFonts w:ascii="Cambria" w:hAnsi="Cambria"/>
          <w:sz w:val="22"/>
          <w:szCs w:val="22"/>
          <w:lang w:val="en-IN"/>
        </w:rPr>
        <w:t xml:space="preserve">To recognize the experiential expertise of persons with disabilities and </w:t>
      </w:r>
      <w:proofErr w:type="gramStart"/>
      <w:r w:rsidRPr="00F67AEE">
        <w:rPr>
          <w:rFonts w:ascii="Cambria" w:hAnsi="Cambria"/>
          <w:sz w:val="22"/>
          <w:szCs w:val="22"/>
          <w:lang w:val="en-IN"/>
        </w:rPr>
        <w:t>peer</w:t>
      </w:r>
      <w:proofErr w:type="gramEnd"/>
      <w:r w:rsidRPr="00F67AEE">
        <w:rPr>
          <w:rFonts w:ascii="Cambria" w:hAnsi="Cambria"/>
          <w:sz w:val="22"/>
          <w:szCs w:val="22"/>
          <w:lang w:val="en-IN"/>
        </w:rPr>
        <w:t xml:space="preserve"> support in rehabilitation related policy, law, schemes and programmes.</w:t>
      </w:r>
    </w:p>
    <w:p w:rsidR="007A2266" w:rsidRPr="00F67AEE" w:rsidRDefault="004554D7" w:rsidP="000B09E7">
      <w:pPr>
        <w:pStyle w:val="ListParagraph"/>
        <w:numPr>
          <w:ilvl w:val="0"/>
          <w:numId w:val="62"/>
        </w:numPr>
        <w:jc w:val="both"/>
        <w:rPr>
          <w:rFonts w:ascii="Cambria" w:hAnsi="Cambria"/>
          <w:sz w:val="22"/>
          <w:szCs w:val="22"/>
          <w:lang w:val="en-IN"/>
        </w:rPr>
      </w:pPr>
      <w:r w:rsidRPr="00F67AEE">
        <w:rPr>
          <w:rFonts w:ascii="Cambria" w:hAnsi="Cambria"/>
          <w:sz w:val="22"/>
          <w:szCs w:val="22"/>
          <w:lang w:val="en-IN"/>
        </w:rPr>
        <w:t>To create alternatives to institutional care for persons with intellectual and psychosocial disabilities.</w:t>
      </w:r>
    </w:p>
    <w:p w:rsidR="007A2266" w:rsidRPr="00F67AEE" w:rsidRDefault="004554D7" w:rsidP="0093328A">
      <w:pPr>
        <w:pStyle w:val="Heading2"/>
        <w:jc w:val="center"/>
        <w:rPr>
          <w:color w:val="auto"/>
          <w:sz w:val="24"/>
          <w:szCs w:val="24"/>
        </w:rPr>
      </w:pPr>
      <w:bookmarkStart w:id="700" w:name="_Toc316377178"/>
      <w:bookmarkStart w:id="701" w:name="_Toc317175557"/>
      <w:bookmarkStart w:id="702" w:name="_Toc319951609"/>
      <w:r w:rsidRPr="00F67AEE">
        <w:rPr>
          <w:color w:val="auto"/>
          <w:sz w:val="24"/>
          <w:szCs w:val="24"/>
        </w:rPr>
        <w:t>Article 27– Work and Employment</w:t>
      </w:r>
      <w:bookmarkEnd w:id="700"/>
      <w:bookmarkEnd w:id="701"/>
      <w:bookmarkEnd w:id="702"/>
    </w:p>
    <w:p w:rsidR="007A2266" w:rsidRPr="00F67AEE" w:rsidRDefault="004554D7">
      <w:pPr>
        <w:pStyle w:val="Default"/>
        <w:pBdr>
          <w:bottom w:val="single" w:sz="4" w:space="1" w:color="000000"/>
        </w:pBdr>
        <w:spacing w:before="240" w:after="120"/>
        <w:ind w:left="720" w:right="602"/>
        <w:jc w:val="center"/>
        <w:rPr>
          <w:rFonts w:cs="Times New Roman"/>
          <w:b/>
          <w:i/>
          <w:color w:val="auto"/>
          <w:sz w:val="22"/>
          <w:szCs w:val="22"/>
          <w:lang w:val="en-IN"/>
        </w:rPr>
      </w:pPr>
      <w:r w:rsidRPr="00F67AEE">
        <w:rPr>
          <w:rFonts w:cs="Times New Roman"/>
          <w:b/>
          <w:i/>
          <w:color w:val="auto"/>
          <w:sz w:val="22"/>
          <w:szCs w:val="22"/>
          <w:lang w:val="en-IN"/>
        </w:rPr>
        <w:t>This article recognizes the right of persons with disabilities to work and to gain a living by participation in a labour market and work environment that is open, inclusive and accessible, including for those who acquire a disability during the course of employment.</w:t>
      </w:r>
    </w:p>
    <w:p w:rsidR="007A2266" w:rsidRPr="00F67AEE" w:rsidRDefault="004554D7" w:rsidP="0093328A">
      <w:pPr>
        <w:pStyle w:val="Heading3"/>
        <w:rPr>
          <w:color w:val="auto"/>
        </w:rPr>
      </w:pPr>
      <w:bookmarkStart w:id="703" w:name="_Toc316377179"/>
      <w:bookmarkStart w:id="704" w:name="_Toc317175558"/>
      <w:bookmarkStart w:id="705" w:name="_Toc319951610"/>
      <w:r w:rsidRPr="00F67AEE">
        <w:rPr>
          <w:color w:val="auto"/>
        </w:rPr>
        <w:t>I.</w:t>
      </w:r>
      <w:r w:rsidRPr="00F67AEE">
        <w:rPr>
          <w:color w:val="auto"/>
        </w:rPr>
        <w:tab/>
        <w:t xml:space="preserve"> Equality of Opportunity in Work and Employment</w:t>
      </w:r>
      <w:bookmarkEnd w:id="703"/>
      <w:bookmarkEnd w:id="704"/>
      <w:bookmarkEnd w:id="705"/>
    </w:p>
    <w:p w:rsidR="007A2266" w:rsidRPr="00F67AEE" w:rsidRDefault="004554D7">
      <w:pPr>
        <w:autoSpaceDE w:val="0"/>
        <w:spacing w:after="0"/>
        <w:ind w:left="720" w:hanging="720"/>
        <w:jc w:val="both"/>
      </w:pPr>
      <w:r w:rsidRPr="00F67AEE">
        <w:rPr>
          <w:rFonts w:ascii="Cambria" w:hAnsi="Cambria"/>
          <w:b/>
          <w:bCs/>
        </w:rPr>
        <w:t>27.1</w:t>
      </w:r>
      <w:r w:rsidRPr="00F67AEE">
        <w:rPr>
          <w:rFonts w:ascii="Cambria" w:hAnsi="Cambria"/>
        </w:rPr>
        <w:tab/>
        <w:t xml:space="preserve">The Constitution of India  acknowledged the significance of work and employment in  Article 39 of the Directive Principles which mandated the State to ensure </w:t>
      </w:r>
      <w:r w:rsidRPr="00F67AEE">
        <w:rPr>
          <w:rFonts w:ascii="Cambria" w:hAnsi="Cambria"/>
          <w:b/>
          <w:bCs/>
          <w:i/>
        </w:rPr>
        <w:t>“that the citizens, men and women equally, have the right to an adequate means of livelihood</w:t>
      </w:r>
      <w:r w:rsidRPr="00F67AEE">
        <w:rPr>
          <w:rFonts w:ascii="Cambria" w:hAnsi="Cambria"/>
          <w:b/>
          <w:bCs/>
        </w:rPr>
        <w:t>”;</w:t>
      </w:r>
      <w:r w:rsidRPr="00F67AEE">
        <w:rPr>
          <w:rFonts w:ascii="Cambria" w:hAnsi="Cambria"/>
        </w:rPr>
        <w:t xml:space="preserve"> that </w:t>
      </w:r>
      <w:r w:rsidRPr="00F67AEE">
        <w:rPr>
          <w:rFonts w:ascii="Cambria" w:hAnsi="Cambria"/>
          <w:i/>
        </w:rPr>
        <w:t>“</w:t>
      </w:r>
      <w:r w:rsidRPr="00F67AEE">
        <w:rPr>
          <w:rFonts w:ascii="Cambria" w:hAnsi="Cambria"/>
          <w:b/>
          <w:bCs/>
          <w:i/>
        </w:rPr>
        <w:t>there is equal pay for equal work for both men and women”</w:t>
      </w:r>
      <w:r w:rsidRPr="00F67AEE">
        <w:rPr>
          <w:rFonts w:ascii="Cambria" w:hAnsi="Cambria"/>
          <w:b/>
          <w:bCs/>
        </w:rPr>
        <w:t xml:space="preserve"> ; and that </w:t>
      </w:r>
      <w:r w:rsidRPr="00F67AEE">
        <w:rPr>
          <w:rFonts w:ascii="Cambria" w:hAnsi="Cambria"/>
          <w:b/>
          <w:bCs/>
          <w:i/>
        </w:rPr>
        <w:t>“the health and strength of workers, men and women and the tender age of children are not abused and that citizens are not forced by economic necessity to enter into avocations unsuited to their age or strength</w:t>
      </w:r>
      <w:r w:rsidRPr="00F67AEE">
        <w:rPr>
          <w:rFonts w:ascii="Cambria" w:hAnsi="Cambria"/>
          <w:i/>
        </w:rPr>
        <w:t>”.</w:t>
      </w:r>
      <w:r w:rsidRPr="00F67AEE">
        <w:rPr>
          <w:rFonts w:ascii="Cambria" w:hAnsi="Cambria"/>
        </w:rPr>
        <w:t xml:space="preserve">  Article 41 requires that the </w:t>
      </w:r>
      <w:r w:rsidRPr="00F67AEE">
        <w:rPr>
          <w:rFonts w:ascii="Cambria" w:hAnsi="Cambria"/>
          <w:b/>
          <w:bCs/>
          <w:i/>
        </w:rPr>
        <w:t>“State shall, within the limits of its economic capacity and development, make effective provision for securing the right to work…”</w:t>
      </w:r>
      <w:r w:rsidRPr="00F67AEE">
        <w:rPr>
          <w:rFonts w:ascii="Cambria" w:hAnsi="Cambria"/>
        </w:rPr>
        <w:t xml:space="preserve"> and Article 42 requires that </w:t>
      </w:r>
      <w:r w:rsidRPr="00F67AEE">
        <w:rPr>
          <w:rFonts w:ascii="Cambria" w:hAnsi="Cambria"/>
          <w:b/>
          <w:bCs/>
          <w:i/>
        </w:rPr>
        <w:t>“the State shall make provision for securing just and humane conditions of work…</w:t>
      </w:r>
      <w:proofErr w:type="gramStart"/>
      <w:r w:rsidRPr="00F67AEE">
        <w:rPr>
          <w:rFonts w:ascii="Cambria" w:hAnsi="Cambria"/>
          <w:b/>
          <w:bCs/>
          <w:i/>
        </w:rPr>
        <w:t>”.</w:t>
      </w:r>
      <w:proofErr w:type="gramEnd"/>
    </w:p>
    <w:p w:rsidR="007A2266" w:rsidRPr="00F67AEE" w:rsidRDefault="004554D7">
      <w:pPr>
        <w:pStyle w:val="NoSpacing"/>
        <w:spacing w:before="240"/>
        <w:ind w:left="720" w:hanging="720"/>
        <w:jc w:val="both"/>
        <w:rPr>
          <w:lang w:val="en-IN"/>
        </w:rPr>
      </w:pPr>
      <w:r w:rsidRPr="00F67AEE">
        <w:rPr>
          <w:rFonts w:ascii="Cambria" w:hAnsi="Cambria"/>
          <w:b/>
          <w:lang w:val="en-IN"/>
        </w:rPr>
        <w:t>27.2</w:t>
      </w:r>
      <w:r w:rsidRPr="00F67AEE">
        <w:rPr>
          <w:rFonts w:ascii="Cambria" w:hAnsi="Cambria"/>
          <w:lang w:val="en-IN"/>
        </w:rPr>
        <w:t xml:space="preserve"> </w:t>
      </w:r>
      <w:r w:rsidRPr="00F67AEE">
        <w:rPr>
          <w:rFonts w:ascii="Cambria" w:hAnsi="Cambria"/>
          <w:lang w:val="en-IN"/>
        </w:rPr>
        <w:tab/>
        <w:t>It is acknowledged that of the total population of persons with disabilities, only 34% form the workers group whereas, the remaining 66% are non-workers. In a bid to improve this position under Section 32</w:t>
      </w:r>
      <w:r w:rsidRPr="00F67AEE">
        <w:rPr>
          <w:rStyle w:val="FootnoteReference"/>
          <w:rFonts w:ascii="Cambria" w:hAnsi="Cambria"/>
          <w:lang w:val="en-IN"/>
        </w:rPr>
        <w:footnoteReference w:id="250"/>
      </w:r>
      <w:r w:rsidRPr="00F67AEE">
        <w:rPr>
          <w:rFonts w:ascii="Cambria" w:hAnsi="Cambria"/>
          <w:lang w:val="en-IN"/>
        </w:rPr>
        <w:t xml:space="preserve"> of PWDA the appropriate governments identify posts in the establishments which can be reserved for persons with disabilities and periodically review</w:t>
      </w:r>
      <w:r w:rsidRPr="00F67AEE">
        <w:rPr>
          <w:rStyle w:val="FootnoteReference"/>
          <w:rFonts w:ascii="Cambria" w:hAnsi="Cambria"/>
          <w:lang w:val="en-IN"/>
        </w:rPr>
        <w:footnoteReference w:id="251"/>
      </w:r>
      <w:r w:rsidRPr="00F67AEE">
        <w:rPr>
          <w:rFonts w:ascii="Cambria" w:hAnsi="Cambria"/>
          <w:lang w:val="en-IN"/>
        </w:rPr>
        <w:t xml:space="preserve"> the list of posts.</w:t>
      </w:r>
    </w:p>
    <w:p w:rsidR="007A2266" w:rsidRPr="00F67AEE" w:rsidRDefault="004554D7">
      <w:pPr>
        <w:pStyle w:val="NoSpacing"/>
        <w:spacing w:before="240"/>
        <w:ind w:left="720" w:hanging="720"/>
        <w:jc w:val="both"/>
        <w:rPr>
          <w:lang w:val="en-IN"/>
        </w:rPr>
      </w:pPr>
      <w:r w:rsidRPr="00F67AEE">
        <w:rPr>
          <w:rFonts w:ascii="Cambria" w:hAnsi="Cambria"/>
          <w:b/>
          <w:bCs/>
          <w:lang w:val="en-IN"/>
        </w:rPr>
        <w:t>27.3</w:t>
      </w:r>
      <w:r w:rsidRPr="00F67AEE">
        <w:rPr>
          <w:rFonts w:ascii="Cambria" w:hAnsi="Cambria"/>
          <w:lang w:val="en-IN"/>
        </w:rPr>
        <w:tab/>
        <w:t xml:space="preserve"> Section 33 of PWDA provides that every appropriate Government shall appoint in every establishment such percentage of vacancies not less than three per cent for persons or class of persons with disabilities of which one per cent each shall be reserved for persons with (</w:t>
      </w:r>
      <w:proofErr w:type="spellStart"/>
      <w:r w:rsidRPr="00F67AEE">
        <w:rPr>
          <w:rFonts w:ascii="Cambria" w:hAnsi="Cambria"/>
          <w:lang w:val="en-IN"/>
        </w:rPr>
        <w:t>i</w:t>
      </w:r>
      <w:proofErr w:type="spellEnd"/>
      <w:r w:rsidRPr="00F67AEE">
        <w:rPr>
          <w:rFonts w:ascii="Cambria" w:hAnsi="Cambria"/>
          <w:lang w:val="en-IN"/>
        </w:rPr>
        <w:t xml:space="preserve">) blindness or low vision, (ii) hearing impairment and (iii) </w:t>
      </w:r>
      <w:proofErr w:type="spellStart"/>
      <w:r w:rsidRPr="00F67AEE">
        <w:rPr>
          <w:rFonts w:ascii="Cambria" w:hAnsi="Cambria"/>
          <w:lang w:val="en-IN"/>
        </w:rPr>
        <w:t>locomotor</w:t>
      </w:r>
      <w:proofErr w:type="spellEnd"/>
      <w:r w:rsidRPr="00F67AEE">
        <w:rPr>
          <w:rFonts w:ascii="Cambria" w:hAnsi="Cambria"/>
          <w:lang w:val="en-IN"/>
        </w:rPr>
        <w:t xml:space="preserve"> disability or cerebral palsy; in the posts identified for each disability. The </w:t>
      </w:r>
      <w:proofErr w:type="gramStart"/>
      <w:r w:rsidRPr="00F67AEE">
        <w:rPr>
          <w:rFonts w:ascii="Cambria" w:hAnsi="Cambria"/>
          <w:lang w:val="en-IN"/>
        </w:rPr>
        <w:t>PWDA  has</w:t>
      </w:r>
      <w:proofErr w:type="gramEnd"/>
      <w:r w:rsidRPr="00F67AEE">
        <w:rPr>
          <w:rFonts w:ascii="Cambria" w:hAnsi="Cambria"/>
          <w:lang w:val="en-IN"/>
        </w:rPr>
        <w:t xml:space="preserve"> come into force only in 1996. </w:t>
      </w:r>
      <w:proofErr w:type="gramStart"/>
      <w:r w:rsidRPr="00F67AEE">
        <w:rPr>
          <w:rFonts w:ascii="Cambria" w:hAnsi="Cambria"/>
          <w:lang w:val="en-IN"/>
        </w:rPr>
        <w:t>but</w:t>
      </w:r>
      <w:proofErr w:type="gramEnd"/>
      <w:r w:rsidRPr="00F67AEE">
        <w:rPr>
          <w:rFonts w:ascii="Cambria" w:hAnsi="Cambria"/>
          <w:lang w:val="en-IN"/>
        </w:rPr>
        <w:t xml:space="preserve"> reservation for persons with disabilities was introduced in case of direct recruitment to </w:t>
      </w:r>
      <w:r w:rsidRPr="00F67AEE">
        <w:rPr>
          <w:rFonts w:ascii="Cambria" w:hAnsi="Cambria"/>
          <w:lang w:val="en-IN"/>
        </w:rPr>
        <w:lastRenderedPageBreak/>
        <w:t xml:space="preserve">Groups ‘C’ and ‘D’ posts in November, 1977. It was extended to the cases of promotion to Group ‘C’ and ‘D’ posts in 1989. With the enactment of the Act, reservation for persons with disabilities was made applicable in identified Group ‘A’ and ‘B’ posts also in case of direct recruitment. </w:t>
      </w:r>
    </w:p>
    <w:p w:rsidR="007A2266" w:rsidRPr="00F67AEE" w:rsidRDefault="004554D7">
      <w:pPr>
        <w:pStyle w:val="NoSpacing"/>
        <w:spacing w:before="240"/>
        <w:ind w:left="720" w:hanging="720"/>
        <w:jc w:val="both"/>
        <w:rPr>
          <w:lang w:val="en-IN"/>
        </w:rPr>
      </w:pPr>
      <w:r w:rsidRPr="00F67AEE">
        <w:rPr>
          <w:rFonts w:ascii="Cambria" w:hAnsi="Cambria"/>
          <w:noProof/>
        </w:rPr>
        <w:drawing>
          <wp:anchor distT="0" distB="0" distL="114300" distR="114300" simplePos="0" relativeHeight="251658240" behindDoc="0" locked="0" layoutInCell="1" allowOverlap="1" wp14:anchorId="407F8B9E" wp14:editId="781BFB12">
            <wp:simplePos x="0" y="0"/>
            <wp:positionH relativeFrom="margin">
              <wp:align>left</wp:align>
            </wp:positionH>
            <wp:positionV relativeFrom="margin">
              <wp:align>center</wp:align>
            </wp:positionV>
            <wp:extent cx="2849883" cy="2594609"/>
            <wp:effectExtent l="0" t="0" r="0" b="0"/>
            <wp:wrapSquare wrapText="bothSides"/>
            <wp:docPr id="20" name="Picture 2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rcRect/>
                    <a:stretch>
                      <a:fillRect/>
                    </a:stretch>
                  </pic:blipFill>
                  <pic:spPr>
                    <a:xfrm>
                      <a:off x="0" y="0"/>
                      <a:ext cx="2849883" cy="2594609"/>
                    </a:xfrm>
                    <a:prstGeom prst="rect">
                      <a:avLst/>
                    </a:prstGeom>
                    <a:noFill/>
                    <a:ln>
                      <a:noFill/>
                      <a:prstDash/>
                    </a:ln>
                  </pic:spPr>
                </pic:pic>
              </a:graphicData>
            </a:graphic>
          </wp:anchor>
        </w:drawing>
      </w:r>
      <w:r w:rsidRPr="00F67AEE">
        <w:rPr>
          <w:rFonts w:ascii="Cambria" w:hAnsi="Cambria"/>
          <w:b/>
          <w:bCs/>
          <w:lang w:val="en-IN"/>
        </w:rPr>
        <w:t>27.4</w:t>
      </w:r>
      <w:r w:rsidRPr="00F67AEE">
        <w:rPr>
          <w:rFonts w:ascii="Cambria" w:hAnsi="Cambria"/>
          <w:lang w:val="en-IN"/>
        </w:rPr>
        <w:tab/>
        <w:t>Various concessions are given to persons with disabilities. The relaxation in age limit is provided irrespective of the fact whether the post is reserved or not, provided the post is identified as suitable for persons with disabilities. Apart from age relaxation, persons with disabilities get exemption from payment of application fee and examination fee and relaxation in eligibility standards.</w:t>
      </w:r>
    </w:p>
    <w:p w:rsidR="007A2266" w:rsidRPr="00F67AEE" w:rsidRDefault="004554D7">
      <w:pPr>
        <w:pStyle w:val="NoSpacing"/>
        <w:spacing w:before="240" w:after="240"/>
        <w:ind w:left="720" w:hanging="720"/>
        <w:jc w:val="both"/>
        <w:rPr>
          <w:lang w:val="en-IN"/>
        </w:rPr>
      </w:pPr>
      <w:r w:rsidRPr="00F67AEE">
        <w:rPr>
          <w:rFonts w:ascii="Cambria" w:hAnsi="Cambria"/>
          <w:b/>
          <w:bCs/>
          <w:lang w:val="en-IN"/>
        </w:rPr>
        <w:t>27.5</w:t>
      </w:r>
      <w:r w:rsidRPr="00F67AEE">
        <w:rPr>
          <w:rFonts w:ascii="Cambria" w:hAnsi="Cambria"/>
          <w:b/>
          <w:lang w:val="en-IN"/>
        </w:rPr>
        <w:tab/>
        <w:t xml:space="preserve">Equality of Opportunity through open competition: </w:t>
      </w:r>
      <w:r w:rsidRPr="00F67AEE">
        <w:rPr>
          <w:rFonts w:ascii="Cambria" w:hAnsi="Cambria"/>
          <w:lang w:val="en-IN"/>
        </w:rPr>
        <w:t>The right to equality enshrined in Article 14 and the right to equality of opportunity in matters of employment under Article 16 of the Constitution accords similar opportunity to persons with disabilities. The reservation provided in Sec.33 of PWDA, in no way prevents a person with disability from acquiring a position through open competition. This ensures equal opportunity and participation to persons with disabilities in Government jobs and is in line with the fundamental rights guaranteed to every citizen under Articles 14 and 16 of the Constitution.  It has been held that the rules allowing for the relaxation of medical norms apply to candidates in the reserved as well as the general quota.</w:t>
      </w:r>
      <w:r w:rsidRPr="00F67AEE">
        <w:rPr>
          <w:rStyle w:val="FootnoteReference"/>
          <w:rFonts w:ascii="Cambria" w:hAnsi="Cambria"/>
          <w:lang w:val="en-IN"/>
        </w:rPr>
        <w:footnoteReference w:id="252"/>
      </w:r>
      <w:r w:rsidRPr="00F67AEE">
        <w:rPr>
          <w:rFonts w:ascii="Cambria" w:hAnsi="Cambria"/>
          <w:lang w:val="en-IN"/>
        </w:rPr>
        <w:t xml:space="preserve">  </w:t>
      </w:r>
    </w:p>
    <w:p w:rsidR="007A2266" w:rsidRPr="00F67AEE" w:rsidRDefault="004554D7">
      <w:pPr>
        <w:ind w:left="720" w:hanging="720"/>
        <w:jc w:val="both"/>
      </w:pPr>
      <w:r w:rsidRPr="00F67AEE">
        <w:rPr>
          <w:rFonts w:ascii="Cambria" w:hAnsi="Cambria"/>
          <w:b/>
          <w:bCs/>
          <w:lang w:eastAsia="en-GB"/>
        </w:rPr>
        <w:t>27.6</w:t>
      </w:r>
      <w:r w:rsidRPr="00F67AEE">
        <w:rPr>
          <w:rFonts w:ascii="Cambria" w:hAnsi="Cambria"/>
          <w:lang w:eastAsia="en-GB"/>
        </w:rPr>
        <w:tab/>
      </w:r>
      <w:r w:rsidRPr="00F67AEE">
        <w:rPr>
          <w:rFonts w:ascii="Cambria" w:hAnsi="Cambria"/>
          <w:b/>
          <w:bCs/>
        </w:rPr>
        <w:t>Prohibition of Discrimination in recruitment, continuance of employment and career advancement:  The norms stated in the rules have been strengthened by adjudication. Thus any deviations in administrative practice have been judicially remedied</w:t>
      </w:r>
      <w:r w:rsidRPr="00F67AEE">
        <w:rPr>
          <w:rFonts w:ascii="Cambria" w:hAnsi="Cambria"/>
        </w:rPr>
        <w:t>. The Bombay High Court in </w:t>
      </w:r>
      <w:proofErr w:type="spellStart"/>
      <w:r w:rsidRPr="00F67AEE">
        <w:rPr>
          <w:rFonts w:ascii="Cambria" w:hAnsi="Cambria"/>
          <w:i/>
          <w:iCs/>
        </w:rPr>
        <w:t>Ranjit</w:t>
      </w:r>
      <w:proofErr w:type="spellEnd"/>
      <w:r w:rsidRPr="00F67AEE">
        <w:rPr>
          <w:rFonts w:ascii="Cambria" w:hAnsi="Cambria"/>
          <w:i/>
          <w:iCs/>
        </w:rPr>
        <w:t xml:space="preserve"> Kumar </w:t>
      </w:r>
      <w:proofErr w:type="spellStart"/>
      <w:r w:rsidRPr="00F67AEE">
        <w:rPr>
          <w:rFonts w:ascii="Cambria" w:hAnsi="Cambria"/>
          <w:i/>
          <w:iCs/>
        </w:rPr>
        <w:t>Rajak</w:t>
      </w:r>
      <w:proofErr w:type="spellEnd"/>
      <w:r w:rsidRPr="00F67AEE">
        <w:rPr>
          <w:rFonts w:ascii="Cambria" w:hAnsi="Cambria"/>
          <w:i/>
          <w:iCs/>
        </w:rPr>
        <w:t xml:space="preserve"> </w:t>
      </w:r>
      <w:proofErr w:type="spellStart"/>
      <w:r w:rsidRPr="00F67AEE">
        <w:rPr>
          <w:rFonts w:ascii="Cambria" w:hAnsi="Cambria"/>
          <w:i/>
          <w:iCs/>
        </w:rPr>
        <w:t>vs</w:t>
      </w:r>
      <w:proofErr w:type="spellEnd"/>
      <w:r w:rsidRPr="00F67AEE">
        <w:rPr>
          <w:rFonts w:ascii="Cambria" w:hAnsi="Cambria"/>
          <w:i/>
          <w:iCs/>
        </w:rPr>
        <w:t xml:space="preserve"> State Bank of India (WP No. 576 of 2008 decided on 8</w:t>
      </w:r>
      <w:r w:rsidRPr="00F67AEE">
        <w:rPr>
          <w:rFonts w:ascii="Cambria" w:hAnsi="Cambria"/>
          <w:i/>
          <w:iCs/>
          <w:vertAlign w:val="superscript"/>
        </w:rPr>
        <w:t>th</w:t>
      </w:r>
      <w:r w:rsidRPr="00F67AEE">
        <w:rPr>
          <w:rFonts w:ascii="Cambria" w:hAnsi="Cambria"/>
          <w:i/>
          <w:iCs/>
        </w:rPr>
        <w:t> May, 2009)</w:t>
      </w:r>
      <w:r w:rsidRPr="00F67AEE">
        <w:rPr>
          <w:rFonts w:ascii="Cambria" w:hAnsi="Cambria"/>
        </w:rPr>
        <w:t> decided that where an individual, who was otherwise fit to perform the job for which he was recruited, could not be refused appointment by a State Bank on grounds of medical disability, merely because the employer feared that the employee may claim higher medical expenses.  The standards of medical fitness, the Court ruled have to be assessed on the basis of the duties and functions to be discharged by the employee.  The fact that such an employee may seek higher medical support to continue to perform his duties can be no basis for refusing employment; such medical support would have to be reasonably accommodated by the employer. </w:t>
      </w:r>
    </w:p>
    <w:p w:rsidR="007A2266" w:rsidRPr="00F67AEE" w:rsidRDefault="004554D7">
      <w:pPr>
        <w:pStyle w:val="NormalWeb"/>
        <w:ind w:left="720" w:hanging="720"/>
        <w:jc w:val="both"/>
        <w:rPr>
          <w:lang w:val="en-IN"/>
        </w:rPr>
      </w:pPr>
      <w:r w:rsidRPr="00F67AEE">
        <w:rPr>
          <w:rFonts w:ascii="Cambria" w:hAnsi="Cambria"/>
          <w:b/>
          <w:bCs/>
          <w:sz w:val="22"/>
          <w:szCs w:val="22"/>
          <w:lang w:val="en-IN"/>
        </w:rPr>
        <w:t>27.7</w:t>
      </w:r>
      <w:r w:rsidRPr="00F67AEE">
        <w:rPr>
          <w:rFonts w:ascii="Cambria" w:hAnsi="Cambria"/>
          <w:sz w:val="22"/>
          <w:szCs w:val="22"/>
          <w:lang w:val="en-IN"/>
        </w:rPr>
        <w:tab/>
        <w:t>Where separate notifications were issued by the Office of the Chief Commissioner for Persons with Disabilities, the Central Government and the State Government, pursuant to Sec.32</w:t>
      </w:r>
      <w:r w:rsidRPr="00F67AEE">
        <w:rPr>
          <w:rStyle w:val="FootnoteReference"/>
          <w:rFonts w:ascii="Cambria" w:hAnsi="Cambria"/>
          <w:sz w:val="22"/>
          <w:szCs w:val="22"/>
          <w:lang w:val="en-IN"/>
        </w:rPr>
        <w:footnoteReference w:id="253"/>
      </w:r>
      <w:r w:rsidRPr="00F67AEE">
        <w:rPr>
          <w:rFonts w:ascii="Cambria" w:hAnsi="Cambria"/>
          <w:sz w:val="22"/>
          <w:szCs w:val="22"/>
          <w:lang w:val="en-IN"/>
        </w:rPr>
        <w:t xml:space="preserve"> of the PWDA thereby clearly identifying the post of Conductor to be reserved for persons with disabilities, it was held that refusal of appointment to the post of conductor on the grounds of </w:t>
      </w:r>
      <w:proofErr w:type="spellStart"/>
      <w:r w:rsidRPr="00F67AEE">
        <w:rPr>
          <w:rFonts w:ascii="Cambria" w:hAnsi="Cambria"/>
          <w:sz w:val="22"/>
          <w:szCs w:val="22"/>
          <w:lang w:val="en-IN"/>
        </w:rPr>
        <w:t>orthopedic</w:t>
      </w:r>
      <w:proofErr w:type="spellEnd"/>
      <w:r w:rsidRPr="00F67AEE">
        <w:rPr>
          <w:rFonts w:ascii="Cambria" w:hAnsi="Cambria"/>
          <w:sz w:val="22"/>
          <w:szCs w:val="22"/>
          <w:lang w:val="en-IN"/>
        </w:rPr>
        <w:t xml:space="preserve"> disability does not meet the standards of fairness of any person of ordinary prudence.</w:t>
      </w:r>
      <w:r w:rsidRPr="00F67AEE">
        <w:rPr>
          <w:rStyle w:val="FootnoteReference"/>
          <w:rFonts w:ascii="Cambria" w:hAnsi="Cambria"/>
          <w:sz w:val="22"/>
          <w:szCs w:val="22"/>
          <w:lang w:val="en-IN"/>
        </w:rPr>
        <w:footnoteReference w:id="254"/>
      </w:r>
      <w:r w:rsidRPr="00F67AEE">
        <w:rPr>
          <w:rFonts w:ascii="Cambria" w:hAnsi="Cambria"/>
          <w:sz w:val="22"/>
          <w:szCs w:val="22"/>
          <w:lang w:val="en-IN"/>
        </w:rPr>
        <w:t xml:space="preserve"> Using the same principle, it was held that visual</w:t>
      </w:r>
      <w:r w:rsidRPr="00F67AEE">
        <w:rPr>
          <w:rStyle w:val="FootnoteReference"/>
          <w:rFonts w:ascii="Cambria" w:hAnsi="Cambria"/>
          <w:sz w:val="22"/>
          <w:szCs w:val="22"/>
          <w:lang w:val="en-IN"/>
        </w:rPr>
        <w:footnoteReference w:id="255"/>
      </w:r>
      <w:r w:rsidRPr="00F67AEE">
        <w:rPr>
          <w:rFonts w:ascii="Cambria" w:hAnsi="Cambria"/>
          <w:sz w:val="22"/>
          <w:szCs w:val="22"/>
          <w:lang w:val="en-IN"/>
        </w:rPr>
        <w:t xml:space="preserve"> and hearing impaired candidates cannot be refused appointment as </w:t>
      </w:r>
      <w:proofErr w:type="spellStart"/>
      <w:r w:rsidRPr="00F67AEE">
        <w:rPr>
          <w:rFonts w:ascii="Cambria" w:hAnsi="Cambria"/>
          <w:sz w:val="22"/>
          <w:szCs w:val="22"/>
          <w:lang w:val="en-IN"/>
        </w:rPr>
        <w:t>Swechhasevi</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Sikshya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Sahayaks</w:t>
      </w:r>
      <w:proofErr w:type="spellEnd"/>
      <w:r w:rsidRPr="00F67AEE">
        <w:rPr>
          <w:rFonts w:ascii="Cambria" w:hAnsi="Cambria"/>
          <w:sz w:val="22"/>
          <w:szCs w:val="22"/>
          <w:lang w:val="en-IN"/>
        </w:rPr>
        <w:t xml:space="preserve"> in primary and upper primary schools in the States if there are resolutions, circulars and notifications issued by the concerned state government which specifically provide for their appointment.</w:t>
      </w:r>
      <w:r w:rsidRPr="00F67AEE">
        <w:rPr>
          <w:rStyle w:val="FootnoteReference"/>
          <w:rFonts w:ascii="Cambria" w:hAnsi="Cambria"/>
          <w:sz w:val="22"/>
          <w:szCs w:val="22"/>
          <w:lang w:val="en-IN"/>
        </w:rPr>
        <w:footnoteReference w:id="256"/>
      </w:r>
      <w:r w:rsidRPr="00F67AEE">
        <w:rPr>
          <w:rFonts w:ascii="Cambria" w:hAnsi="Cambria"/>
          <w:sz w:val="22"/>
          <w:szCs w:val="22"/>
          <w:lang w:val="en-IN"/>
        </w:rPr>
        <w:t xml:space="preserve"> </w:t>
      </w:r>
    </w:p>
    <w:p w:rsidR="007A2266" w:rsidRPr="00F67AEE" w:rsidRDefault="004554D7" w:rsidP="0093328A">
      <w:pPr>
        <w:pStyle w:val="Heading3"/>
        <w:rPr>
          <w:color w:val="auto"/>
        </w:rPr>
      </w:pPr>
      <w:bookmarkStart w:id="706" w:name="_Toc316377180"/>
      <w:bookmarkStart w:id="707" w:name="_Toc317175559"/>
      <w:bookmarkStart w:id="708" w:name="_Toc319951611"/>
      <w:r w:rsidRPr="00F67AEE">
        <w:rPr>
          <w:color w:val="auto"/>
        </w:rPr>
        <w:lastRenderedPageBreak/>
        <w:t>II.</w:t>
      </w:r>
      <w:r w:rsidRPr="00F67AEE">
        <w:rPr>
          <w:color w:val="auto"/>
        </w:rPr>
        <w:tab/>
        <w:t xml:space="preserve"> Safeguarding Right to Work and Employment</w:t>
      </w:r>
      <w:bookmarkEnd w:id="706"/>
      <w:bookmarkEnd w:id="707"/>
      <w:bookmarkEnd w:id="708"/>
    </w:p>
    <w:p w:rsidR="007A2266" w:rsidRPr="00F67AEE" w:rsidRDefault="004554D7">
      <w:pPr>
        <w:pStyle w:val="NoSpacing"/>
        <w:ind w:left="720" w:hanging="720"/>
        <w:jc w:val="both"/>
        <w:rPr>
          <w:lang w:val="en-IN"/>
        </w:rPr>
      </w:pPr>
      <w:r w:rsidRPr="00F67AEE">
        <w:rPr>
          <w:rFonts w:ascii="Cambria" w:hAnsi="Cambria"/>
          <w:b/>
          <w:bCs/>
          <w:lang w:val="en-IN"/>
        </w:rPr>
        <w:t>27.8</w:t>
      </w:r>
      <w:r w:rsidRPr="00F67AEE">
        <w:rPr>
          <w:rFonts w:ascii="Cambria" w:hAnsi="Cambria"/>
          <w:lang w:val="en-IN"/>
        </w:rPr>
        <w:tab/>
        <w:t>Section.47</w:t>
      </w:r>
      <w:r w:rsidRPr="00F67AEE">
        <w:rPr>
          <w:rStyle w:val="FootnoteReference"/>
          <w:rFonts w:ascii="Cambria" w:hAnsi="Cambria"/>
          <w:lang w:val="en-IN"/>
        </w:rPr>
        <w:footnoteReference w:id="257"/>
      </w:r>
      <w:r w:rsidRPr="00F67AEE">
        <w:rPr>
          <w:rFonts w:ascii="Cambria" w:hAnsi="Cambria"/>
          <w:lang w:val="en-IN"/>
        </w:rPr>
        <w:t xml:space="preserve"> of PWDA inter-alia prohibits establishments from dispensing with or reducing the rank of any employee who acquires disability during service. Judiciary, as is evident from a catena of decisions, has been vigilant in preventing the denial of any right recognized by the legislature in favour of such of those persons who acquired disability during the course of employment.  In the landmark case of </w:t>
      </w:r>
      <w:proofErr w:type="spellStart"/>
      <w:r w:rsidRPr="00F67AEE">
        <w:rPr>
          <w:rFonts w:ascii="Cambria" w:hAnsi="Cambria"/>
          <w:lang w:val="en-IN"/>
        </w:rPr>
        <w:t>Kunal</w:t>
      </w:r>
      <w:proofErr w:type="spellEnd"/>
      <w:r w:rsidRPr="00F67AEE">
        <w:rPr>
          <w:rFonts w:ascii="Cambria" w:hAnsi="Cambria"/>
          <w:lang w:val="en-IN"/>
        </w:rPr>
        <w:t xml:space="preserve"> Singh v. Union of India, it was held that Section. 47 </w:t>
      </w:r>
      <w:proofErr w:type="gramStart"/>
      <w:r w:rsidRPr="00F67AEE">
        <w:rPr>
          <w:rFonts w:ascii="Cambria" w:hAnsi="Cambria"/>
          <w:lang w:val="en-IN"/>
        </w:rPr>
        <w:t>is</w:t>
      </w:r>
      <w:proofErr w:type="gramEnd"/>
      <w:r w:rsidRPr="00F67AEE">
        <w:rPr>
          <w:rFonts w:ascii="Cambria" w:hAnsi="Cambria"/>
          <w:lang w:val="en-IN"/>
        </w:rPr>
        <w:t xml:space="preserve"> of mandatory nature.  That provisions of PWDA, an </w:t>
      </w:r>
      <w:proofErr w:type="gramStart"/>
      <w:r w:rsidRPr="00F67AEE">
        <w:rPr>
          <w:rFonts w:ascii="Cambria" w:hAnsi="Cambria"/>
          <w:lang w:val="en-IN"/>
        </w:rPr>
        <w:t>enactment  seeking</w:t>
      </w:r>
      <w:proofErr w:type="gramEnd"/>
      <w:r w:rsidRPr="00F67AEE">
        <w:rPr>
          <w:rFonts w:ascii="Cambria" w:hAnsi="Cambria"/>
          <w:lang w:val="en-IN"/>
        </w:rPr>
        <w:t xml:space="preserve"> to provide for equal opportunities, protection of rights and full participation of the persons with disabilities; ought to be construed in a manner that advances the purpose and object of the Act rather than the one which obstructs the object and paralyses the purpose of the Act</w:t>
      </w:r>
      <w:r w:rsidRPr="00F67AEE">
        <w:rPr>
          <w:rStyle w:val="FootnoteReference"/>
          <w:rFonts w:ascii="Cambria" w:hAnsi="Cambria"/>
          <w:lang w:val="en-IN"/>
        </w:rPr>
        <w:footnoteReference w:id="258"/>
      </w:r>
      <w:r w:rsidRPr="00F67AEE">
        <w:rPr>
          <w:rFonts w:ascii="Cambria" w:hAnsi="Cambria"/>
          <w:lang w:val="en-IN"/>
        </w:rPr>
        <w:t xml:space="preserve"> has found wide judicial support in India,</w:t>
      </w:r>
      <w:r w:rsidRPr="00F67AEE">
        <w:rPr>
          <w:rStyle w:val="FootnoteReference"/>
          <w:rFonts w:ascii="Cambria" w:hAnsi="Cambria"/>
          <w:lang w:val="en-IN"/>
        </w:rPr>
        <w:footnoteReference w:id="259"/>
      </w:r>
      <w:r w:rsidRPr="00F67AEE">
        <w:rPr>
          <w:rFonts w:ascii="Cambria" w:hAnsi="Cambria"/>
          <w:lang w:val="en-IN"/>
        </w:rPr>
        <w:t xml:space="preserve"> thereby protecting the rights of persons with disabilities. </w:t>
      </w:r>
    </w:p>
    <w:p w:rsidR="007A2266" w:rsidRPr="00F67AEE" w:rsidRDefault="004554D7">
      <w:pPr>
        <w:pStyle w:val="NoSpacing"/>
        <w:spacing w:before="240"/>
        <w:ind w:left="720" w:hanging="720"/>
        <w:jc w:val="both"/>
        <w:rPr>
          <w:lang w:val="en-IN"/>
        </w:rPr>
      </w:pPr>
      <w:r w:rsidRPr="00F67AEE">
        <w:rPr>
          <w:rFonts w:ascii="Cambria" w:hAnsi="Cambria"/>
          <w:b/>
          <w:bCs/>
          <w:lang w:val="en-IN"/>
        </w:rPr>
        <w:t>27.9</w:t>
      </w:r>
      <w:r w:rsidRPr="00F67AEE">
        <w:rPr>
          <w:rFonts w:ascii="Cambria" w:hAnsi="Cambria"/>
          <w:lang w:val="en-IN"/>
        </w:rPr>
        <w:tab/>
        <w:t>With respect to the term ‘course of employment’, Secion.47 does not require that the person must suffer the disability ‘during the course of employment’ and is entitled to protection even where disability is acquired during the period of service but outside the course of employment.</w:t>
      </w:r>
      <w:r w:rsidRPr="00F67AEE">
        <w:rPr>
          <w:rStyle w:val="FootnoteReference"/>
          <w:rFonts w:ascii="Cambria" w:hAnsi="Cambria"/>
          <w:lang w:val="en-IN"/>
        </w:rPr>
        <w:footnoteReference w:id="260"/>
      </w:r>
      <w:r w:rsidRPr="00F67AEE">
        <w:rPr>
          <w:rFonts w:ascii="Cambria" w:hAnsi="Cambria"/>
          <w:lang w:val="en-IN"/>
        </w:rPr>
        <w:t xml:space="preserve"> For instance, when a person met with an accident while returning from duty, it was held that the injury was in the course of employment.</w:t>
      </w:r>
      <w:r w:rsidRPr="00F67AEE">
        <w:rPr>
          <w:rStyle w:val="FootnoteReference"/>
          <w:rFonts w:ascii="Cambria" w:hAnsi="Cambria"/>
          <w:lang w:val="en-IN"/>
        </w:rPr>
        <w:footnoteReference w:id="261"/>
      </w:r>
      <w:r w:rsidRPr="00F67AEE">
        <w:rPr>
          <w:rFonts w:ascii="Cambria" w:hAnsi="Cambria"/>
          <w:lang w:val="en-IN"/>
        </w:rPr>
        <w:t xml:space="preserve">  When disability </w:t>
      </w:r>
      <w:proofErr w:type="gramStart"/>
      <w:r w:rsidRPr="00F67AEE">
        <w:rPr>
          <w:rFonts w:ascii="Cambria" w:hAnsi="Cambria"/>
          <w:lang w:val="en-IN"/>
        </w:rPr>
        <w:t>is  acquired</w:t>
      </w:r>
      <w:proofErr w:type="gramEnd"/>
      <w:r w:rsidRPr="00F67AEE">
        <w:rPr>
          <w:rFonts w:ascii="Cambria" w:hAnsi="Cambria"/>
          <w:lang w:val="en-IN"/>
        </w:rPr>
        <w:t xml:space="preserve"> while in employment,  it is not necessary that it should be acquired while performing work. It is also not necessary that the employment should be the cause of disability.</w:t>
      </w:r>
      <w:r w:rsidRPr="00F67AEE">
        <w:rPr>
          <w:rStyle w:val="FootnoteReference"/>
          <w:rFonts w:ascii="Cambria" w:hAnsi="Cambria"/>
          <w:lang w:val="en-IN"/>
        </w:rPr>
        <w:footnoteReference w:id="262"/>
      </w:r>
      <w:r w:rsidRPr="00F67AEE">
        <w:rPr>
          <w:rFonts w:ascii="Cambria" w:hAnsi="Cambria"/>
          <w:lang w:val="en-IN"/>
        </w:rPr>
        <w:t xml:space="preserve"> Where a disability occurs partially as a result of the duties being performed, the Court has also taken a more favourable approach towards the affected person.</w:t>
      </w:r>
      <w:r w:rsidRPr="00F67AEE">
        <w:rPr>
          <w:rStyle w:val="FootnoteReference"/>
          <w:rFonts w:ascii="Cambria" w:hAnsi="Cambria"/>
          <w:lang w:val="en-IN"/>
        </w:rPr>
        <w:footnoteReference w:id="263"/>
      </w:r>
    </w:p>
    <w:p w:rsidR="007A2266" w:rsidRPr="00F67AEE" w:rsidRDefault="004554D7">
      <w:pPr>
        <w:pStyle w:val="NoSpacing"/>
        <w:spacing w:before="240"/>
        <w:ind w:left="720" w:hanging="720"/>
        <w:jc w:val="both"/>
        <w:rPr>
          <w:lang w:val="en-IN"/>
        </w:rPr>
      </w:pPr>
      <w:r w:rsidRPr="00F67AEE">
        <w:rPr>
          <w:rFonts w:ascii="Cambria" w:hAnsi="Cambria"/>
          <w:b/>
          <w:bCs/>
          <w:lang w:val="en-IN"/>
        </w:rPr>
        <w:t>27.10</w:t>
      </w:r>
      <w:r w:rsidRPr="00F67AEE">
        <w:rPr>
          <w:rFonts w:ascii="Cambria" w:hAnsi="Cambria"/>
          <w:b/>
          <w:lang w:val="en-IN"/>
        </w:rPr>
        <w:tab/>
        <w:t xml:space="preserve">Just and favourable conditions of work: </w:t>
      </w:r>
      <w:r w:rsidRPr="00F67AEE">
        <w:rPr>
          <w:rFonts w:ascii="Cambria" w:hAnsi="Cambria"/>
          <w:lang w:val="en-IN"/>
        </w:rPr>
        <w:t xml:space="preserve">In the </w:t>
      </w:r>
      <w:proofErr w:type="spellStart"/>
      <w:r w:rsidRPr="00F67AEE">
        <w:rPr>
          <w:rFonts w:ascii="Cambria" w:hAnsi="Cambria"/>
          <w:lang w:val="en-IN"/>
        </w:rPr>
        <w:t>Bhagwan</w:t>
      </w:r>
      <w:proofErr w:type="spellEnd"/>
      <w:r w:rsidRPr="00F67AEE">
        <w:rPr>
          <w:rFonts w:ascii="Cambria" w:hAnsi="Cambria"/>
          <w:lang w:val="en-IN"/>
        </w:rPr>
        <w:t xml:space="preserve"> </w:t>
      </w:r>
      <w:proofErr w:type="spellStart"/>
      <w:r w:rsidRPr="00F67AEE">
        <w:rPr>
          <w:rFonts w:ascii="Cambria" w:hAnsi="Cambria"/>
          <w:lang w:val="en-IN"/>
        </w:rPr>
        <w:t>Dass</w:t>
      </w:r>
      <w:proofErr w:type="spellEnd"/>
      <w:r w:rsidRPr="00F67AEE">
        <w:rPr>
          <w:rFonts w:ascii="Cambria" w:hAnsi="Cambria"/>
          <w:lang w:val="en-IN"/>
        </w:rPr>
        <w:t xml:space="preserve"> case it was reiterated that Section 47 is mandatory in nature.</w:t>
      </w:r>
      <w:r w:rsidRPr="00F67AEE">
        <w:rPr>
          <w:rStyle w:val="FootnoteReference"/>
          <w:rFonts w:ascii="Cambria" w:hAnsi="Cambria"/>
          <w:lang w:val="en-IN"/>
        </w:rPr>
        <w:footnoteReference w:id="264"/>
      </w:r>
      <w:r w:rsidRPr="00F67AEE">
        <w:rPr>
          <w:rFonts w:ascii="Cambria" w:hAnsi="Cambria"/>
          <w:lang w:val="en-IN"/>
        </w:rPr>
        <w:t xml:space="preserve"> What the law permits to persons with disabilities is no charity or largess but their right as equal citizens of the country.</w:t>
      </w:r>
      <w:r w:rsidRPr="00F67AEE">
        <w:rPr>
          <w:rStyle w:val="FootnoteReference"/>
          <w:rFonts w:ascii="Cambria" w:hAnsi="Cambria"/>
          <w:lang w:val="en-IN"/>
        </w:rPr>
        <w:footnoteReference w:id="265"/>
      </w:r>
      <w:r w:rsidRPr="00F67AEE">
        <w:rPr>
          <w:rFonts w:ascii="Cambria" w:hAnsi="Cambria"/>
          <w:lang w:val="en-IN"/>
        </w:rPr>
        <w:t xml:space="preserve"> Employers are duty bound to continue the petitioner on leave till such time as he stands superannuated and pay him wages and salaries accordingly, even when he is held to be 100% incapacitated, and it is not enough to just grant invalid pension if the person is still in the time period during their service.</w:t>
      </w:r>
      <w:r w:rsidRPr="00F67AEE">
        <w:rPr>
          <w:rStyle w:val="FootnoteReference"/>
          <w:rFonts w:ascii="Cambria" w:hAnsi="Cambria"/>
          <w:lang w:val="en-IN"/>
        </w:rPr>
        <w:footnoteReference w:id="266"/>
      </w:r>
      <w:r w:rsidRPr="00F67AEE">
        <w:rPr>
          <w:rFonts w:ascii="Cambria" w:hAnsi="Cambria"/>
          <w:lang w:val="en-IN"/>
        </w:rPr>
        <w:t xml:space="preserve"> The language of Section 47 is plain and certain casting obligation on the employer to protect an employee acquiring disability during service, even if the employee is unaware and asks for retirement.</w:t>
      </w:r>
      <w:r w:rsidRPr="00F67AEE">
        <w:rPr>
          <w:rStyle w:val="FootnoteReference"/>
          <w:rFonts w:ascii="Cambria" w:hAnsi="Cambria"/>
          <w:lang w:val="en-IN"/>
        </w:rPr>
        <w:footnoteReference w:id="267"/>
      </w:r>
      <w:r w:rsidRPr="00F67AEE">
        <w:rPr>
          <w:rFonts w:ascii="Cambria" w:hAnsi="Cambria"/>
          <w:lang w:val="en-IN"/>
        </w:rPr>
        <w:t xml:space="preserve"> The employer should provide for adequate safeguards to remedy the situation by giving them alternate job or by compensating them in some form for the all round loss they suffered for no fault of theirs.</w:t>
      </w:r>
      <w:r w:rsidRPr="00F67AEE">
        <w:rPr>
          <w:rStyle w:val="FootnoteReference"/>
          <w:rFonts w:ascii="Cambria" w:hAnsi="Cambria"/>
          <w:lang w:val="en-IN"/>
        </w:rPr>
        <w:footnoteReference w:id="268"/>
      </w:r>
      <w:r w:rsidRPr="00F67AEE">
        <w:rPr>
          <w:rFonts w:ascii="Cambria" w:hAnsi="Cambria"/>
          <w:lang w:val="en-IN"/>
        </w:rPr>
        <w:t xml:space="preserve"> In such cases, it does not matter if disability is acquired before or after the requisite qualifications for the post were obtained- the disability should be in existence at the time of applying for the post, and has nothing to do with attaining </w:t>
      </w:r>
      <w:r w:rsidRPr="00F67AEE">
        <w:rPr>
          <w:rFonts w:ascii="Cambria" w:hAnsi="Cambria"/>
          <w:lang w:val="en-IN"/>
        </w:rPr>
        <w:lastRenderedPageBreak/>
        <w:t>the qualifications.</w:t>
      </w:r>
      <w:r w:rsidRPr="00F67AEE">
        <w:rPr>
          <w:rStyle w:val="FootnoteReference"/>
          <w:rFonts w:ascii="Cambria" w:hAnsi="Cambria"/>
          <w:lang w:val="en-IN"/>
        </w:rPr>
        <w:footnoteReference w:id="269"/>
      </w:r>
      <w:r w:rsidRPr="00F67AEE">
        <w:rPr>
          <w:rFonts w:ascii="Cambria" w:hAnsi="Cambria"/>
          <w:lang w:val="en-IN"/>
        </w:rPr>
        <w:t xml:space="preserve"> Once a post is reserved for persons with disabilities and a suitable candidate is duly selected, their services cannot be terminated on the ground that they are unfit to impart that particular post.</w:t>
      </w:r>
      <w:r w:rsidRPr="00F67AEE">
        <w:rPr>
          <w:rStyle w:val="FootnoteReference"/>
          <w:rFonts w:ascii="Cambria" w:hAnsi="Cambria"/>
          <w:lang w:val="en-IN"/>
        </w:rPr>
        <w:footnoteReference w:id="270"/>
      </w:r>
      <w:r w:rsidRPr="00F67AEE">
        <w:rPr>
          <w:rFonts w:ascii="Cambria" w:hAnsi="Cambria"/>
          <w:lang w:val="en-IN"/>
        </w:rPr>
        <w:t xml:space="preserve"> Where the services of petitioner a visually impaired person, employed as Typist cum Jr. Clerk in college was terminated on account of mistakes in typing, the Court directed the employer college to reinstate the petitioner in service and provide special technical devices and software available for person with visual impairment.</w:t>
      </w:r>
      <w:r w:rsidRPr="00F67AEE">
        <w:rPr>
          <w:rStyle w:val="FootnoteReference"/>
          <w:rFonts w:ascii="Cambria" w:hAnsi="Cambria"/>
          <w:lang w:val="en-IN"/>
        </w:rPr>
        <w:footnoteReference w:id="271"/>
      </w:r>
    </w:p>
    <w:p w:rsidR="0093328A" w:rsidRPr="00F67AEE" w:rsidRDefault="0093328A">
      <w:pPr>
        <w:ind w:left="720" w:hanging="720"/>
        <w:jc w:val="both"/>
        <w:rPr>
          <w:rFonts w:ascii="Cambria" w:hAnsi="Cambria"/>
          <w:b/>
        </w:rPr>
      </w:pPr>
    </w:p>
    <w:p w:rsidR="007A2266" w:rsidRPr="00F67AEE" w:rsidRDefault="004554D7">
      <w:pPr>
        <w:ind w:left="720" w:hanging="720"/>
        <w:jc w:val="both"/>
      </w:pPr>
      <w:r w:rsidRPr="00F67AEE">
        <w:rPr>
          <w:rFonts w:ascii="Cambria" w:hAnsi="Cambria"/>
          <w:b/>
        </w:rPr>
        <w:t>27.11</w:t>
      </w:r>
      <w:r w:rsidRPr="00F67AEE">
        <w:rPr>
          <w:rFonts w:ascii="Cambria" w:hAnsi="Cambria"/>
        </w:rPr>
        <w:t xml:space="preserve">   The Workmen’s Compensation Act (WCA), 1923 provides that in case personal injury is caused to a workman by accident arising out of or in the course of his employment, his employer shall be liable to pay compensation</w:t>
      </w:r>
      <w:r w:rsidRPr="00F67AEE">
        <w:rPr>
          <w:rFonts w:ascii="Cambria" w:hAnsi="Cambria"/>
          <w:vertAlign w:val="superscript"/>
        </w:rPr>
        <w:footnoteReference w:id="272"/>
      </w:r>
      <w:r w:rsidRPr="00F67AEE">
        <w:rPr>
          <w:rFonts w:ascii="Cambria" w:hAnsi="Cambria"/>
        </w:rPr>
        <w:t>.  Section 4 of the WCA provides a manner for calculating the amount of damages to be paid. In majority of cases involving disablement out of employment, the Courts have granted a liberal interpretation of the provisions of WCA</w:t>
      </w:r>
      <w:r w:rsidRPr="00F67AEE">
        <w:rPr>
          <w:rFonts w:ascii="Cambria" w:hAnsi="Cambria"/>
          <w:vertAlign w:val="superscript"/>
        </w:rPr>
        <w:footnoteReference w:id="273"/>
      </w:r>
      <w:r w:rsidRPr="00F67AEE">
        <w:rPr>
          <w:rFonts w:ascii="Cambria" w:hAnsi="Cambria"/>
        </w:rPr>
        <w:t>. The percentage of total disability suffered</w:t>
      </w:r>
      <w:r w:rsidRPr="00F67AEE">
        <w:rPr>
          <w:rFonts w:ascii="Cambria" w:hAnsi="Cambria"/>
          <w:vertAlign w:val="superscript"/>
        </w:rPr>
        <w:footnoteReference w:id="274"/>
      </w:r>
      <w:r w:rsidRPr="00F67AEE">
        <w:rPr>
          <w:rFonts w:ascii="Cambria" w:hAnsi="Cambria"/>
        </w:rPr>
        <w:t>, workman’s wages at the time of debilitation</w:t>
      </w:r>
      <w:r w:rsidRPr="00F67AEE">
        <w:rPr>
          <w:rFonts w:ascii="Cambria" w:hAnsi="Cambria"/>
          <w:vertAlign w:val="superscript"/>
        </w:rPr>
        <w:footnoteReference w:id="275"/>
      </w:r>
      <w:r w:rsidRPr="00F67AEE">
        <w:rPr>
          <w:rFonts w:ascii="Cambria" w:hAnsi="Cambria"/>
        </w:rPr>
        <w:t>, loss of earning capacity on account of the disablement</w:t>
      </w:r>
      <w:r w:rsidRPr="00F67AEE">
        <w:rPr>
          <w:rFonts w:ascii="Cambria" w:hAnsi="Cambria"/>
          <w:vertAlign w:val="superscript"/>
        </w:rPr>
        <w:footnoteReference w:id="276"/>
      </w:r>
      <w:r w:rsidRPr="00F67AEE">
        <w:rPr>
          <w:rFonts w:ascii="Cambria" w:hAnsi="Cambria"/>
        </w:rPr>
        <w:t xml:space="preserve"> are some of the important criteria considered by Courts whilst determining compensation. There must </w:t>
      </w:r>
      <w:proofErr w:type="gramStart"/>
      <w:r w:rsidRPr="00F67AEE">
        <w:rPr>
          <w:rFonts w:ascii="Cambria" w:hAnsi="Cambria"/>
        </w:rPr>
        <w:t>exist</w:t>
      </w:r>
      <w:proofErr w:type="gramEnd"/>
      <w:r w:rsidRPr="00F67AEE">
        <w:rPr>
          <w:rFonts w:ascii="Cambria" w:hAnsi="Cambria"/>
        </w:rPr>
        <w:t xml:space="preserve"> a causal connection between the disease or disablement and the occupation</w:t>
      </w:r>
      <w:r w:rsidRPr="00F67AEE">
        <w:rPr>
          <w:rFonts w:ascii="Cambria" w:hAnsi="Cambria"/>
          <w:vertAlign w:val="superscript"/>
        </w:rPr>
        <w:footnoteReference w:id="277"/>
      </w:r>
      <w:r w:rsidRPr="00F67AEE">
        <w:rPr>
          <w:rFonts w:ascii="Cambria" w:hAnsi="Cambria"/>
        </w:rPr>
        <w:t>. The above narration shows that the jurisprudence of Section 47 PWDA is more favourable to disability rights than the WCA jurisprudence.</w:t>
      </w:r>
    </w:p>
    <w:p w:rsidR="007A2266" w:rsidRPr="00F67AEE" w:rsidRDefault="007A2266">
      <w:pPr>
        <w:pStyle w:val="NoSpacing"/>
        <w:ind w:left="900" w:hanging="900"/>
        <w:jc w:val="both"/>
        <w:rPr>
          <w:rFonts w:ascii="Cambria" w:hAnsi="Cambria"/>
          <w:lang w:val="en-IN"/>
        </w:rPr>
      </w:pPr>
    </w:p>
    <w:p w:rsidR="007A2266" w:rsidRPr="00F67AEE" w:rsidRDefault="004554D7">
      <w:pPr>
        <w:pStyle w:val="NoSpacing"/>
        <w:ind w:left="720" w:hanging="720"/>
        <w:jc w:val="both"/>
        <w:rPr>
          <w:lang w:val="en-IN"/>
        </w:rPr>
      </w:pPr>
      <w:r w:rsidRPr="00F67AEE">
        <w:rPr>
          <w:rFonts w:ascii="Cambria" w:hAnsi="Cambria"/>
          <w:b/>
          <w:bCs/>
          <w:lang w:val="en-IN"/>
        </w:rPr>
        <w:t>27.12</w:t>
      </w:r>
      <w:r w:rsidRPr="00F67AEE">
        <w:rPr>
          <w:rFonts w:ascii="Cambria" w:hAnsi="Cambria"/>
          <w:b/>
          <w:lang w:val="en-IN"/>
        </w:rPr>
        <w:tab/>
        <w:t xml:space="preserve">Attaining safe and healthy working conditions: </w:t>
      </w:r>
      <w:r w:rsidRPr="00F67AEE">
        <w:rPr>
          <w:rFonts w:ascii="Cambria" w:hAnsi="Cambria"/>
          <w:lang w:val="en-IN"/>
        </w:rPr>
        <w:t xml:space="preserve">Although there exists range of Central Statutes regarding wages, social security, labour welfare, occupational safety; the same are confined to organized sector alone. There is an absence of an overarching law on occupational safety and health covering all sectors of the economy. Hence the Mid Appraisal Report of the Eleventh Five Year Plan expressed a need for an umbrella legislation covering different aspects of Occupational Safety and Health. The government prepared a Comprehensive National Policy on Safety, Health, and Environment at the Workplace in February 2009 after intensive and wide consultations and deliberations.  This policy would also be applicable to persons with disabilities even as their concerns have not been expressly outlined. </w:t>
      </w:r>
    </w:p>
    <w:p w:rsidR="007A2266" w:rsidRPr="00F67AEE" w:rsidRDefault="007A2266">
      <w:pPr>
        <w:pStyle w:val="NoSpacing"/>
        <w:ind w:left="720" w:hanging="720"/>
        <w:jc w:val="both"/>
        <w:rPr>
          <w:rFonts w:ascii="Cambria" w:hAnsi="Cambria"/>
          <w:lang w:val="en-IN"/>
        </w:rPr>
      </w:pPr>
    </w:p>
    <w:p w:rsidR="007A2266" w:rsidRPr="00F67AEE" w:rsidRDefault="004554D7">
      <w:pPr>
        <w:ind w:left="720" w:hanging="720"/>
        <w:jc w:val="both"/>
      </w:pPr>
      <w:r w:rsidRPr="00F67AEE">
        <w:rPr>
          <w:rFonts w:ascii="Cambria" w:hAnsi="Cambria"/>
          <w:b/>
        </w:rPr>
        <w:t>27.13</w:t>
      </w:r>
      <w:r w:rsidRPr="00F67AEE">
        <w:rPr>
          <w:rFonts w:ascii="Cambria" w:hAnsi="Cambria"/>
          <w:b/>
          <w:bCs/>
        </w:rPr>
        <w:tab/>
        <w:t xml:space="preserve">Trade Union Rights: </w:t>
      </w:r>
      <w:r w:rsidRPr="00F67AEE">
        <w:rPr>
          <w:rFonts w:ascii="Cambria" w:hAnsi="Cambria"/>
          <w:bCs/>
        </w:rPr>
        <w:t xml:space="preserve">The issue of participation of persons with disabilities in Trade Union activities or of trade unions taking up the issues impacting on persons with disabilities is still within the realm of sensitization and awareness. In advancement of this objective, AYJNIHH raises </w:t>
      </w:r>
      <w:proofErr w:type="gramStart"/>
      <w:r w:rsidRPr="00F67AEE">
        <w:rPr>
          <w:rFonts w:ascii="Cambria" w:hAnsi="Cambria"/>
          <w:bCs/>
        </w:rPr>
        <w:t>awareness  among</w:t>
      </w:r>
      <w:proofErr w:type="gramEnd"/>
      <w:r w:rsidRPr="00F67AEE">
        <w:rPr>
          <w:rFonts w:ascii="Cambria" w:hAnsi="Cambria"/>
          <w:bCs/>
        </w:rPr>
        <w:t xml:space="preserve"> Trade unions on rights of persons with disabilities in various forums. It </w:t>
      </w:r>
      <w:proofErr w:type="gramStart"/>
      <w:r w:rsidRPr="00F67AEE">
        <w:rPr>
          <w:rFonts w:ascii="Cambria" w:hAnsi="Cambria"/>
          <w:bCs/>
        </w:rPr>
        <w:t>organized  Worker’</w:t>
      </w:r>
      <w:proofErr w:type="gramEnd"/>
      <w:r w:rsidRPr="00F67AEE">
        <w:rPr>
          <w:rFonts w:ascii="Cambria" w:hAnsi="Cambria"/>
          <w:bCs/>
        </w:rPr>
        <w:t xml:space="preserve"> Education Programme in leading industries which yielded positive results. Such programmes were organised at NTPC National Thermal Power Corporation and </w:t>
      </w:r>
      <w:proofErr w:type="spellStart"/>
      <w:r w:rsidRPr="00F67AEE">
        <w:rPr>
          <w:rFonts w:ascii="Cambria" w:hAnsi="Cambria"/>
          <w:bCs/>
        </w:rPr>
        <w:t>Rashtiya</w:t>
      </w:r>
      <w:proofErr w:type="spellEnd"/>
      <w:r w:rsidRPr="00F67AEE">
        <w:rPr>
          <w:rFonts w:ascii="Cambria" w:hAnsi="Cambria"/>
          <w:bCs/>
        </w:rPr>
        <w:t xml:space="preserve"> Chemicals and Fertilizers (RCF), </w:t>
      </w:r>
      <w:proofErr w:type="spellStart"/>
      <w:r w:rsidRPr="00F67AEE">
        <w:rPr>
          <w:rFonts w:ascii="Cambria" w:hAnsi="Cambria"/>
          <w:bCs/>
        </w:rPr>
        <w:t>Bhabha</w:t>
      </w:r>
      <w:proofErr w:type="spellEnd"/>
      <w:r w:rsidRPr="00F67AEE">
        <w:rPr>
          <w:rFonts w:ascii="Cambria" w:hAnsi="Cambria"/>
          <w:bCs/>
        </w:rPr>
        <w:t xml:space="preserve"> Atomic Research Centre (BARC), Tata Institute of Fundamental Research (TIFR) and Shipping Corporation of India(SCI) in Mumbai during 2007-08.   </w:t>
      </w:r>
    </w:p>
    <w:p w:rsidR="007A2266" w:rsidRPr="00F67AEE" w:rsidRDefault="004554D7" w:rsidP="0093328A">
      <w:pPr>
        <w:pStyle w:val="Heading3"/>
        <w:rPr>
          <w:color w:val="auto"/>
        </w:rPr>
      </w:pPr>
      <w:bookmarkStart w:id="709" w:name="_Toc316377181"/>
      <w:bookmarkStart w:id="710" w:name="_Toc317175560"/>
      <w:bookmarkStart w:id="711" w:name="_Toc319951612"/>
      <w:r w:rsidRPr="00F67AEE">
        <w:rPr>
          <w:color w:val="auto"/>
        </w:rPr>
        <w:lastRenderedPageBreak/>
        <w:t>III.</w:t>
      </w:r>
      <w:r w:rsidRPr="00F67AEE">
        <w:rPr>
          <w:color w:val="auto"/>
        </w:rPr>
        <w:tab/>
        <w:t xml:space="preserve"> Law and Programmes for Employment</w:t>
      </w:r>
      <w:bookmarkEnd w:id="709"/>
      <w:bookmarkEnd w:id="710"/>
      <w:bookmarkEnd w:id="711"/>
    </w:p>
    <w:p w:rsidR="007A2266" w:rsidRPr="00F67AEE" w:rsidRDefault="004554D7">
      <w:pPr>
        <w:tabs>
          <w:tab w:val="left" w:pos="720"/>
        </w:tabs>
        <w:ind w:left="720" w:hanging="720"/>
        <w:jc w:val="both"/>
      </w:pPr>
      <w:r w:rsidRPr="00F67AEE">
        <w:rPr>
          <w:rFonts w:ascii="Cambria" w:hAnsi="Cambria"/>
          <w:b/>
        </w:rPr>
        <w:t>27.14</w:t>
      </w:r>
      <w:r w:rsidRPr="00F67AEE">
        <w:rPr>
          <w:rFonts w:ascii="Cambria" w:hAnsi="Cambria"/>
          <w:b/>
          <w:bCs/>
        </w:rPr>
        <w:tab/>
        <w:t>Mahatma Gandhi National Rural Employment Guarantee Act (MGNREGA)</w:t>
      </w:r>
      <w:r w:rsidRPr="00F67AEE">
        <w:rPr>
          <w:rStyle w:val="FootnoteReference"/>
          <w:rFonts w:ascii="Cambria" w:hAnsi="Cambria"/>
          <w:b/>
          <w:bCs/>
        </w:rPr>
        <w:footnoteReference w:id="278"/>
      </w:r>
      <w:r w:rsidRPr="00F67AEE">
        <w:rPr>
          <w:rFonts w:ascii="Cambria" w:hAnsi="Cambria"/>
          <w:b/>
          <w:bCs/>
        </w:rPr>
        <w:t>:</w:t>
      </w:r>
      <w:r w:rsidRPr="00F67AEE">
        <w:rPr>
          <w:rStyle w:val="apple-converted-space"/>
          <w:rFonts w:ascii="Cambria" w:hAnsi="Cambria"/>
        </w:rPr>
        <w:t> </w:t>
      </w:r>
      <w:r w:rsidRPr="00F67AEE">
        <w:rPr>
          <w:rFonts w:ascii="Cambria" w:hAnsi="Cambria"/>
        </w:rPr>
        <w:t>Traditionally these works have been designed such that they are mainly suitable for young able bodied couples working together in a project. </w:t>
      </w:r>
      <w:r w:rsidRPr="00F67AEE">
        <w:rPr>
          <w:rStyle w:val="apple-converted-space"/>
          <w:rFonts w:ascii="Cambria" w:hAnsi="Cambria"/>
        </w:rPr>
        <w:t> </w:t>
      </w:r>
      <w:r w:rsidRPr="00F67AEE">
        <w:rPr>
          <w:rFonts w:ascii="Cambria" w:hAnsi="Cambria"/>
        </w:rPr>
        <w:t>As it stands the statute permits persons with disabilities to register under the statute however there is no obligation in the legislation to provide employment to persons with disabilities.</w:t>
      </w:r>
      <w:r w:rsidRPr="00F67AEE">
        <w:rPr>
          <w:rStyle w:val="apple-converted-space"/>
          <w:rFonts w:ascii="Cambria" w:hAnsi="Cambria"/>
        </w:rPr>
        <w:t> </w:t>
      </w:r>
      <w:r w:rsidRPr="00F67AEE">
        <w:rPr>
          <w:rFonts w:ascii="Cambria" w:hAnsi="Cambria"/>
        </w:rPr>
        <w:t xml:space="preserve">The scheme in its design did not differentiate between men and women and non-disabled and persons with disabilities. However, with subsequent evaluation, this monolithic structure is starting to be suitably adapted for persons with disabilities.  </w:t>
      </w:r>
    </w:p>
    <w:p w:rsidR="007A2266" w:rsidRPr="00F67AEE" w:rsidRDefault="004554D7" w:rsidP="000B09E7">
      <w:pPr>
        <w:pStyle w:val="ListParagraph"/>
        <w:numPr>
          <w:ilvl w:val="0"/>
          <w:numId w:val="63"/>
        </w:numPr>
        <w:jc w:val="both"/>
        <w:rPr>
          <w:rFonts w:ascii="Cambria" w:hAnsi="Cambria"/>
          <w:sz w:val="22"/>
          <w:szCs w:val="22"/>
          <w:lang w:val="en-IN"/>
        </w:rPr>
      </w:pPr>
      <w:r w:rsidRPr="00F67AEE">
        <w:rPr>
          <w:rFonts w:ascii="Cambria" w:hAnsi="Cambria"/>
          <w:sz w:val="22"/>
          <w:szCs w:val="22"/>
          <w:lang w:val="en-IN"/>
        </w:rPr>
        <w:t xml:space="preserve">West Bengal requires that the work productivity indicators should be different for persons above 60 years of age. </w:t>
      </w:r>
    </w:p>
    <w:p w:rsidR="007A2266" w:rsidRPr="00F67AEE" w:rsidRDefault="004554D7" w:rsidP="000B09E7">
      <w:pPr>
        <w:pStyle w:val="ListParagraph"/>
        <w:numPr>
          <w:ilvl w:val="0"/>
          <w:numId w:val="63"/>
        </w:numPr>
        <w:jc w:val="both"/>
        <w:rPr>
          <w:lang w:val="en-IN"/>
        </w:rPr>
      </w:pPr>
      <w:r w:rsidRPr="00F67AEE">
        <w:rPr>
          <w:rFonts w:ascii="Cambria" w:hAnsi="Cambria"/>
          <w:sz w:val="22"/>
          <w:szCs w:val="22"/>
          <w:lang w:val="en-IN"/>
        </w:rPr>
        <w:t>Uttar Pradesh suggests dedicated work places for women workers.</w:t>
      </w:r>
      <w:r w:rsidRPr="00F67AEE">
        <w:rPr>
          <w:rStyle w:val="apple-converted-space"/>
          <w:rFonts w:ascii="Cambria" w:hAnsi="Cambria"/>
          <w:sz w:val="22"/>
          <w:szCs w:val="22"/>
          <w:lang w:val="en-IN"/>
        </w:rPr>
        <w:t> </w:t>
      </w:r>
      <w:r w:rsidRPr="00F67AEE">
        <w:rPr>
          <w:rFonts w:ascii="Cambria" w:hAnsi="Cambria"/>
          <w:sz w:val="22"/>
          <w:szCs w:val="22"/>
          <w:lang w:val="en-IN"/>
        </w:rPr>
        <w:t> </w:t>
      </w:r>
    </w:p>
    <w:p w:rsidR="007A2266" w:rsidRPr="00F67AEE" w:rsidRDefault="004554D7" w:rsidP="000B09E7">
      <w:pPr>
        <w:pStyle w:val="ListParagraph"/>
        <w:numPr>
          <w:ilvl w:val="0"/>
          <w:numId w:val="63"/>
        </w:numPr>
        <w:jc w:val="both"/>
        <w:rPr>
          <w:rFonts w:ascii="Cambria" w:hAnsi="Cambria"/>
          <w:sz w:val="22"/>
          <w:szCs w:val="22"/>
          <w:lang w:val="en-IN"/>
        </w:rPr>
      </w:pPr>
      <w:r w:rsidRPr="00F67AEE">
        <w:rPr>
          <w:rFonts w:ascii="Cambria" w:hAnsi="Cambria"/>
          <w:sz w:val="22"/>
          <w:szCs w:val="22"/>
          <w:lang w:val="en-IN"/>
        </w:rPr>
        <w:t>Andhra Pradesh has expanded the work guaranteed to 150 days for families with persons with disabilities.</w:t>
      </w:r>
    </w:p>
    <w:p w:rsidR="007A2266" w:rsidRPr="00F67AEE" w:rsidRDefault="004554D7" w:rsidP="000B09E7">
      <w:pPr>
        <w:pStyle w:val="ListParagraph"/>
        <w:numPr>
          <w:ilvl w:val="0"/>
          <w:numId w:val="63"/>
        </w:numPr>
        <w:jc w:val="both"/>
        <w:rPr>
          <w:rFonts w:ascii="Cambria" w:hAnsi="Cambria"/>
          <w:sz w:val="22"/>
          <w:szCs w:val="22"/>
          <w:lang w:val="en-IN"/>
        </w:rPr>
      </w:pPr>
      <w:r w:rsidRPr="00F67AEE">
        <w:rPr>
          <w:rFonts w:ascii="Cambria" w:hAnsi="Cambria"/>
          <w:sz w:val="22"/>
          <w:szCs w:val="22"/>
          <w:lang w:val="en-IN"/>
        </w:rPr>
        <w:t xml:space="preserve">The Government of Andhra Pradesh has upgraded its rural standard schedule of rates by 30% for the </w:t>
      </w:r>
      <w:proofErr w:type="spellStart"/>
      <w:r w:rsidRPr="00F67AEE">
        <w:rPr>
          <w:rFonts w:ascii="Cambria" w:hAnsi="Cambria"/>
          <w:sz w:val="22"/>
          <w:szCs w:val="22"/>
          <w:lang w:val="en-IN"/>
        </w:rPr>
        <w:t>labor</w:t>
      </w:r>
      <w:proofErr w:type="spellEnd"/>
      <w:r w:rsidRPr="00F67AEE">
        <w:rPr>
          <w:rFonts w:ascii="Cambria" w:hAnsi="Cambria"/>
          <w:sz w:val="22"/>
          <w:szCs w:val="22"/>
          <w:lang w:val="en-IN"/>
        </w:rPr>
        <w:t xml:space="preserve"> component in the case of persons with disabilities. These special rates will be allowed only when all the persons in the company are persons with disabilities.</w:t>
      </w:r>
    </w:p>
    <w:p w:rsidR="007A2266" w:rsidRPr="00F67AEE" w:rsidRDefault="004554D7" w:rsidP="000B09E7">
      <w:pPr>
        <w:pStyle w:val="ListParagraph"/>
        <w:numPr>
          <w:ilvl w:val="0"/>
          <w:numId w:val="63"/>
        </w:numPr>
        <w:jc w:val="both"/>
        <w:rPr>
          <w:rFonts w:ascii="Cambria" w:hAnsi="Cambria"/>
          <w:sz w:val="22"/>
          <w:szCs w:val="22"/>
          <w:lang w:val="en-IN"/>
        </w:rPr>
      </w:pPr>
      <w:r w:rsidRPr="00F67AEE">
        <w:rPr>
          <w:rFonts w:ascii="Cambria" w:hAnsi="Cambria"/>
          <w:sz w:val="22"/>
          <w:szCs w:val="22"/>
          <w:lang w:val="en-IN"/>
        </w:rPr>
        <w:t>Andhra Pradesh has successfully modified both the nature of work and the productivity demands for persons with disabilities.  </w:t>
      </w:r>
    </w:p>
    <w:p w:rsidR="007A2266" w:rsidRPr="00F67AEE" w:rsidRDefault="004554D7">
      <w:pPr>
        <w:pStyle w:val="ListParagraph"/>
        <w:ind w:hanging="720"/>
        <w:jc w:val="both"/>
        <w:rPr>
          <w:lang w:val="en-IN"/>
        </w:rPr>
      </w:pPr>
      <w:r w:rsidRPr="00F67AEE">
        <w:rPr>
          <w:rFonts w:ascii="Cambria" w:hAnsi="Cambria"/>
          <w:b/>
          <w:bCs/>
          <w:sz w:val="22"/>
          <w:szCs w:val="22"/>
          <w:lang w:val="en-IN"/>
        </w:rPr>
        <w:t>27.15</w:t>
      </w:r>
      <w:r w:rsidRPr="00F67AEE">
        <w:rPr>
          <w:rFonts w:ascii="Cambria" w:hAnsi="Cambria"/>
          <w:sz w:val="22"/>
          <w:szCs w:val="22"/>
          <w:lang w:val="en-IN"/>
        </w:rPr>
        <w:tab/>
        <w:t xml:space="preserve">Though there is no reservation for persons with disabilities under MGNREGA, but in the spirit of the provisions of PWDA the Ministry of Rural Development specifically monitors the coverage of the persons with disabilities. In the year 2011-12, </w:t>
      </w:r>
      <w:r w:rsidRPr="00F67AEE">
        <w:rPr>
          <w:rFonts w:ascii="Cambria" w:hAnsi="Cambria"/>
          <w:bCs/>
          <w:sz w:val="22"/>
          <w:szCs w:val="22"/>
          <w:lang w:val="en-IN"/>
        </w:rPr>
        <w:t>9</w:t>
      </w:r>
      <w:proofErr w:type="gramStart"/>
      <w:r w:rsidRPr="00F67AEE">
        <w:rPr>
          <w:rFonts w:ascii="Cambria" w:hAnsi="Cambria"/>
          <w:bCs/>
          <w:sz w:val="22"/>
          <w:szCs w:val="22"/>
          <w:lang w:val="en-IN"/>
        </w:rPr>
        <w:t>,99,211persons</w:t>
      </w:r>
      <w:proofErr w:type="gramEnd"/>
      <w:r w:rsidRPr="00F67AEE">
        <w:rPr>
          <w:rFonts w:ascii="Cambria" w:hAnsi="Cambria"/>
          <w:bCs/>
          <w:sz w:val="22"/>
          <w:szCs w:val="22"/>
          <w:lang w:val="en-IN"/>
        </w:rPr>
        <w:t xml:space="preserve"> with disabilities </w:t>
      </w:r>
      <w:r w:rsidRPr="00F67AEE">
        <w:rPr>
          <w:rFonts w:ascii="Cambria" w:hAnsi="Cambria"/>
          <w:sz w:val="22"/>
          <w:szCs w:val="22"/>
          <w:lang w:val="en-IN"/>
        </w:rPr>
        <w:t xml:space="preserve">were registered, </w:t>
      </w:r>
      <w:r w:rsidRPr="00F67AEE">
        <w:rPr>
          <w:rFonts w:ascii="Cambria" w:hAnsi="Cambria"/>
          <w:bCs/>
          <w:sz w:val="22"/>
          <w:szCs w:val="22"/>
          <w:lang w:val="en-IN"/>
        </w:rPr>
        <w:t>16,436</w:t>
      </w:r>
      <w:r w:rsidRPr="00F67AEE">
        <w:rPr>
          <w:rFonts w:ascii="Cambria" w:hAnsi="Cambria"/>
          <w:sz w:val="22"/>
          <w:szCs w:val="22"/>
          <w:lang w:val="en-IN"/>
        </w:rPr>
        <w:t xml:space="preserve"> were given work under the scheme, creating </w:t>
      </w:r>
      <w:r w:rsidRPr="00F67AEE">
        <w:rPr>
          <w:rFonts w:ascii="Cambria" w:hAnsi="Cambria"/>
          <w:bCs/>
          <w:sz w:val="22"/>
          <w:szCs w:val="22"/>
          <w:lang w:val="en-IN"/>
        </w:rPr>
        <w:t xml:space="preserve">1,21,121 </w:t>
      </w:r>
      <w:r w:rsidRPr="00F67AEE">
        <w:rPr>
          <w:rFonts w:ascii="Cambria" w:hAnsi="Cambria"/>
          <w:sz w:val="22"/>
          <w:szCs w:val="22"/>
          <w:lang w:val="en-IN"/>
        </w:rPr>
        <w:t>person days</w:t>
      </w:r>
      <w:r w:rsidRPr="00F67AEE">
        <w:rPr>
          <w:rStyle w:val="FootnoteReference"/>
          <w:rFonts w:ascii="Cambria" w:hAnsi="Cambria"/>
          <w:sz w:val="22"/>
          <w:szCs w:val="22"/>
          <w:lang w:val="en-IN"/>
        </w:rPr>
        <w:footnoteReference w:id="279"/>
      </w:r>
      <w:r w:rsidRPr="00F67AEE">
        <w:rPr>
          <w:rFonts w:ascii="Cambria" w:hAnsi="Cambria"/>
          <w:sz w:val="22"/>
          <w:szCs w:val="22"/>
          <w:lang w:val="en-IN"/>
        </w:rPr>
        <w:t>.</w:t>
      </w:r>
    </w:p>
    <w:p w:rsidR="007A2266" w:rsidRPr="00F67AEE" w:rsidRDefault="007A2266">
      <w:pPr>
        <w:pStyle w:val="ListParagraph"/>
        <w:ind w:left="0" w:firstLine="720"/>
        <w:rPr>
          <w:rFonts w:ascii="Cambria" w:hAnsi="Cambria"/>
          <w:sz w:val="22"/>
          <w:szCs w:val="22"/>
          <w:lang w:val="en-IN"/>
        </w:rPr>
      </w:pPr>
    </w:p>
    <w:p w:rsidR="007A2266" w:rsidRPr="00F67AEE" w:rsidRDefault="004554D7" w:rsidP="00EA5D31">
      <w:pPr>
        <w:pStyle w:val="ListParagraph"/>
        <w:ind w:left="0" w:firstLine="720"/>
        <w:rPr>
          <w:lang w:val="en-IN"/>
        </w:rPr>
      </w:pPr>
      <w:r w:rsidRPr="00F67AEE">
        <w:rPr>
          <w:rFonts w:ascii="Cambria" w:hAnsi="Cambria"/>
          <w:noProof/>
          <w:sz w:val="22"/>
          <w:szCs w:val="22"/>
          <w:lang w:val="en-US" w:eastAsia="en-US" w:bidi="ar-SA"/>
        </w:rPr>
        <w:drawing>
          <wp:inline distT="0" distB="0" distL="0" distR="0" wp14:anchorId="69031CDF" wp14:editId="37777772">
            <wp:extent cx="6107953" cy="1924423"/>
            <wp:effectExtent l="0" t="0" r="26670" b="19050"/>
            <wp:docPr id="21" name="Objec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7A2266" w:rsidRPr="00F67AEE" w:rsidRDefault="004554D7">
      <w:pPr>
        <w:pStyle w:val="ListParagraph"/>
        <w:ind w:left="0"/>
        <w:jc w:val="center"/>
        <w:rPr>
          <w:lang w:val="en-IN"/>
        </w:rPr>
      </w:pPr>
      <w:r w:rsidRPr="00F67AEE">
        <w:rPr>
          <w:rFonts w:ascii="Cambria" w:hAnsi="Cambria"/>
          <w:noProof/>
          <w:sz w:val="22"/>
          <w:szCs w:val="22"/>
          <w:lang w:val="en-US" w:eastAsia="en-US" w:bidi="ar-SA"/>
        </w:rPr>
        <w:drawing>
          <wp:inline distT="0" distB="0" distL="0" distR="0" wp14:anchorId="7D2E217C" wp14:editId="6DC7806A">
            <wp:extent cx="5953128" cy="1914525"/>
            <wp:effectExtent l="0" t="0" r="9525" b="9525"/>
            <wp:docPr id="22" name="Objec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7A2266" w:rsidRPr="00F67AEE" w:rsidRDefault="004554D7">
      <w:pPr>
        <w:autoSpaceDE w:val="0"/>
        <w:spacing w:after="0"/>
        <w:ind w:left="720" w:hanging="720"/>
        <w:jc w:val="both"/>
      </w:pPr>
      <w:r w:rsidRPr="00F67AEE">
        <w:rPr>
          <w:rFonts w:ascii="Cambria" w:hAnsi="Cambria"/>
          <w:b/>
          <w:bCs/>
        </w:rPr>
        <w:lastRenderedPageBreak/>
        <w:t>27.16</w:t>
      </w:r>
      <w:r w:rsidRPr="00F67AEE">
        <w:rPr>
          <w:rFonts w:ascii="Cambria" w:hAnsi="Cambria"/>
        </w:rPr>
        <w:tab/>
        <w:t>The necessity of</w:t>
      </w:r>
      <w:proofErr w:type="gramStart"/>
      <w:r w:rsidRPr="00F67AEE">
        <w:rPr>
          <w:rFonts w:ascii="Cambria" w:hAnsi="Cambria"/>
        </w:rPr>
        <w:t> </w:t>
      </w:r>
      <w:r w:rsidRPr="00F67AEE">
        <w:rPr>
          <w:rStyle w:val="apple-converted-space"/>
          <w:rFonts w:ascii="Cambria" w:hAnsi="Cambria"/>
        </w:rPr>
        <w:t> </w:t>
      </w:r>
      <w:r w:rsidRPr="00F67AEE">
        <w:rPr>
          <w:rFonts w:ascii="Cambria" w:hAnsi="Cambria"/>
        </w:rPr>
        <w:t>specific</w:t>
      </w:r>
      <w:proofErr w:type="gramEnd"/>
      <w:r w:rsidRPr="00F67AEE">
        <w:rPr>
          <w:rFonts w:ascii="Cambria" w:hAnsi="Cambria"/>
        </w:rPr>
        <w:t xml:space="preserve"> schematic interventions  for persons with disabilities is demonstrated by the  above table which depicts gap between the number of persons registered and the number of persons provided work under MGNREGA. For example, Kerala has registered 19,108 persons but provided work to only 3,169, whilst Tamil Nadu has registered 48,382 and provided work to 38,771 persons with disabilities.  </w:t>
      </w:r>
    </w:p>
    <w:p w:rsidR="007A2266" w:rsidRPr="00F67AEE" w:rsidRDefault="004554D7">
      <w:pPr>
        <w:pStyle w:val="NoSpacing"/>
        <w:spacing w:before="240"/>
        <w:ind w:left="720" w:hanging="720"/>
        <w:jc w:val="both"/>
        <w:rPr>
          <w:lang w:val="en-IN"/>
        </w:rPr>
      </w:pPr>
      <w:r w:rsidRPr="00F67AEE">
        <w:rPr>
          <w:rFonts w:ascii="Cambria" w:hAnsi="Cambria"/>
          <w:b/>
          <w:bCs/>
          <w:lang w:val="en-IN"/>
        </w:rPr>
        <w:t>27.17</w:t>
      </w:r>
      <w:r w:rsidRPr="00F67AEE">
        <w:rPr>
          <w:rFonts w:ascii="Cambria" w:hAnsi="Cambria"/>
          <w:b/>
          <w:lang w:val="en-IN"/>
        </w:rPr>
        <w:tab/>
        <w:t>Programmatic entitlements S</w:t>
      </w:r>
      <w:r w:rsidRPr="00F67AEE">
        <w:rPr>
          <w:rFonts w:ascii="Cambria" w:hAnsi="Cambria"/>
          <w:lang w:val="en-IN"/>
        </w:rPr>
        <w:t>ection40of the PWDA provides that “</w:t>
      </w:r>
      <w:r w:rsidRPr="00F67AEE">
        <w:rPr>
          <w:rFonts w:ascii="Cambria" w:hAnsi="Cambria"/>
          <w:b/>
          <w:lang w:val="en-IN"/>
        </w:rPr>
        <w:t>the appropriate Governments and local authorities shall reserve not less than three per cent in all poverty alleviation schemes for the benefit of persons with disabilities</w:t>
      </w:r>
      <w:r w:rsidRPr="00F67AEE">
        <w:rPr>
          <w:rFonts w:ascii="Cambria" w:hAnsi="Cambria"/>
          <w:lang w:val="en-IN"/>
        </w:rPr>
        <w:t>.” Table 27.1 outlines the subsisting schemes for rural and urban poor.</w:t>
      </w:r>
    </w:p>
    <w:p w:rsidR="007A2266" w:rsidRPr="007A72E9" w:rsidRDefault="004554D7" w:rsidP="007A72E9">
      <w:pPr>
        <w:pStyle w:val="NoSpacing"/>
        <w:jc w:val="center"/>
        <w:rPr>
          <w:rFonts w:asciiTheme="majorHAnsi" w:hAnsiTheme="majorHAnsi"/>
          <w:b/>
        </w:rPr>
      </w:pPr>
      <w:bookmarkStart w:id="712" w:name="_Toc316377182"/>
      <w:bookmarkStart w:id="713" w:name="_Toc316413817"/>
      <w:bookmarkStart w:id="714" w:name="_Toc317175561"/>
      <w:r w:rsidRPr="007A72E9">
        <w:rPr>
          <w:rFonts w:asciiTheme="majorHAnsi" w:hAnsiTheme="majorHAnsi"/>
          <w:b/>
        </w:rPr>
        <w:t xml:space="preserve">Table 27.1 Schemes and </w:t>
      </w:r>
      <w:proofErr w:type="spellStart"/>
      <w:r w:rsidRPr="007A72E9">
        <w:rPr>
          <w:rFonts w:asciiTheme="majorHAnsi" w:hAnsiTheme="majorHAnsi"/>
          <w:b/>
        </w:rPr>
        <w:t>Programmes</w:t>
      </w:r>
      <w:proofErr w:type="spellEnd"/>
      <w:r w:rsidRPr="007A72E9">
        <w:rPr>
          <w:rFonts w:asciiTheme="majorHAnsi" w:hAnsiTheme="majorHAnsi"/>
          <w:b/>
        </w:rPr>
        <w:t xml:space="preserve"> for employment among Rural and Urban poor</w:t>
      </w:r>
      <w:bookmarkEnd w:id="712"/>
      <w:bookmarkEnd w:id="713"/>
      <w:bookmarkEnd w:id="714"/>
    </w:p>
    <w:tbl>
      <w:tblPr>
        <w:tblW w:w="9818" w:type="dxa"/>
        <w:tblCellMar>
          <w:left w:w="10" w:type="dxa"/>
          <w:right w:w="10" w:type="dxa"/>
        </w:tblCellMar>
        <w:tblLook w:val="0000" w:firstRow="0" w:lastRow="0" w:firstColumn="0" w:lastColumn="0" w:noHBand="0" w:noVBand="0"/>
      </w:tblPr>
      <w:tblGrid>
        <w:gridCol w:w="2029"/>
        <w:gridCol w:w="4450"/>
        <w:gridCol w:w="3339"/>
      </w:tblGrid>
      <w:tr w:rsidR="007A2266" w:rsidRPr="00F85CC5">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rPr>
                <w:rFonts w:ascii="Cambria" w:eastAsia="Calibri" w:hAnsi="Cambria"/>
                <w:i/>
                <w:sz w:val="20"/>
                <w:szCs w:val="20"/>
              </w:rPr>
            </w:pPr>
            <w:r w:rsidRPr="00F85CC5">
              <w:rPr>
                <w:rFonts w:ascii="Cambria" w:eastAsia="Calibri" w:hAnsi="Cambria"/>
                <w:i/>
                <w:sz w:val="20"/>
                <w:szCs w:val="20"/>
              </w:rPr>
              <w:t>Schemes</w:t>
            </w:r>
          </w:p>
        </w:tc>
        <w:tc>
          <w:tcPr>
            <w:tcW w:w="4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rPr>
                <w:rFonts w:ascii="Cambria" w:eastAsia="Calibri" w:hAnsi="Cambria"/>
                <w:i/>
                <w:sz w:val="20"/>
                <w:szCs w:val="20"/>
              </w:rPr>
            </w:pPr>
            <w:r w:rsidRPr="00F85CC5">
              <w:rPr>
                <w:rFonts w:ascii="Cambria" w:eastAsia="Calibri" w:hAnsi="Cambria"/>
                <w:i/>
                <w:sz w:val="20"/>
                <w:szCs w:val="20"/>
              </w:rPr>
              <w:t xml:space="preserve">Objective </w:t>
            </w:r>
          </w:p>
        </w:tc>
        <w:tc>
          <w:tcPr>
            <w:tcW w:w="33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rPr>
                <w:rFonts w:ascii="Cambria" w:eastAsia="Calibri" w:hAnsi="Cambria"/>
                <w:i/>
                <w:sz w:val="20"/>
                <w:szCs w:val="20"/>
              </w:rPr>
            </w:pPr>
            <w:r w:rsidRPr="00F85CC5">
              <w:rPr>
                <w:rFonts w:ascii="Cambria" w:eastAsia="Calibri" w:hAnsi="Cambria"/>
                <w:i/>
                <w:sz w:val="20"/>
                <w:szCs w:val="20"/>
              </w:rPr>
              <w:t>Coverage</w:t>
            </w:r>
          </w:p>
        </w:tc>
      </w:tr>
      <w:tr w:rsidR="007A2266" w:rsidRPr="00F85CC5">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proofErr w:type="spellStart"/>
            <w:r w:rsidRPr="00F85CC5">
              <w:rPr>
                <w:rFonts w:ascii="Cambria" w:eastAsia="Calibri" w:hAnsi="Cambria"/>
                <w:sz w:val="20"/>
                <w:szCs w:val="20"/>
              </w:rPr>
              <w:t>Swarnjayanti</w:t>
            </w:r>
            <w:proofErr w:type="spellEnd"/>
            <w:r w:rsidRPr="00F85CC5">
              <w:rPr>
                <w:rFonts w:ascii="Cambria" w:eastAsia="Calibri" w:hAnsi="Cambria"/>
                <w:sz w:val="20"/>
                <w:szCs w:val="20"/>
              </w:rPr>
              <w:t xml:space="preserve"> Gram </w:t>
            </w:r>
            <w:proofErr w:type="spellStart"/>
            <w:r w:rsidRPr="00F85CC5">
              <w:rPr>
                <w:rFonts w:ascii="Cambria" w:eastAsia="Calibri" w:hAnsi="Cambria"/>
                <w:sz w:val="20"/>
                <w:szCs w:val="20"/>
              </w:rPr>
              <w:t>Swarozgar</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Yojana</w:t>
            </w:r>
            <w:proofErr w:type="spellEnd"/>
            <w:r w:rsidRPr="00F85CC5">
              <w:rPr>
                <w:rFonts w:ascii="Cambria" w:eastAsia="Calibri" w:hAnsi="Cambria"/>
                <w:sz w:val="20"/>
                <w:szCs w:val="20"/>
              </w:rPr>
              <w:t xml:space="preserve"> (SGSY) (Rural Self Employment Scheme)</w:t>
            </w:r>
          </w:p>
        </w:tc>
        <w:tc>
          <w:tcPr>
            <w:tcW w:w="4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autoSpaceDE w:val="0"/>
              <w:spacing w:after="0"/>
              <w:jc w:val="both"/>
              <w:rPr>
                <w:rFonts w:ascii="Cambria" w:eastAsia="Calibri" w:hAnsi="Cambria"/>
                <w:sz w:val="20"/>
                <w:szCs w:val="20"/>
              </w:rPr>
            </w:pPr>
            <w:r w:rsidRPr="00F85CC5">
              <w:rPr>
                <w:rFonts w:ascii="Cambria" w:eastAsia="Calibri" w:hAnsi="Cambria"/>
                <w:sz w:val="20"/>
                <w:szCs w:val="20"/>
              </w:rPr>
              <w:t>aims to bring assisted poor families above</w:t>
            </w:r>
          </w:p>
          <w:p w:rsidR="007A2266" w:rsidRPr="00F85CC5" w:rsidRDefault="004554D7">
            <w:pPr>
              <w:autoSpaceDE w:val="0"/>
              <w:spacing w:after="0"/>
              <w:jc w:val="both"/>
              <w:rPr>
                <w:rFonts w:ascii="Cambria" w:eastAsia="Calibri" w:hAnsi="Cambria"/>
                <w:sz w:val="20"/>
                <w:szCs w:val="20"/>
              </w:rPr>
            </w:pPr>
            <w:proofErr w:type="gramStart"/>
            <w:r w:rsidRPr="00F85CC5">
              <w:rPr>
                <w:rFonts w:ascii="Cambria" w:eastAsia="Calibri" w:hAnsi="Cambria"/>
                <w:sz w:val="20"/>
                <w:szCs w:val="20"/>
              </w:rPr>
              <w:t>the</w:t>
            </w:r>
            <w:proofErr w:type="gramEnd"/>
            <w:r w:rsidRPr="00F85CC5">
              <w:rPr>
                <w:rFonts w:ascii="Cambria" w:eastAsia="Calibri" w:hAnsi="Cambria"/>
                <w:sz w:val="20"/>
                <w:szCs w:val="20"/>
              </w:rPr>
              <w:t xml:space="preserve"> poverty line by supporting income-generating activities through a combination of bank credit and government subsidy.</w:t>
            </w:r>
          </w:p>
        </w:tc>
        <w:tc>
          <w:tcPr>
            <w:tcW w:w="33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autoSpaceDE w:val="0"/>
              <w:spacing w:after="0"/>
              <w:jc w:val="both"/>
              <w:rPr>
                <w:rFonts w:ascii="Cambria" w:eastAsia="Calibri" w:hAnsi="Cambria"/>
                <w:sz w:val="20"/>
                <w:szCs w:val="20"/>
              </w:rPr>
            </w:pPr>
            <w:r w:rsidRPr="00F85CC5">
              <w:rPr>
                <w:rFonts w:ascii="Cambria" w:eastAsia="Calibri" w:hAnsi="Cambria"/>
                <w:sz w:val="20"/>
                <w:szCs w:val="20"/>
              </w:rPr>
              <w:t>Rural poor ( the benefits, 50 per cent are reserved for SCs/STs, 15 per cent for minorities, and 3 per cent for persons with disabilities)</w:t>
            </w:r>
          </w:p>
        </w:tc>
      </w:tr>
      <w:tr w:rsidR="007A2266" w:rsidRPr="00F85CC5">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proofErr w:type="spellStart"/>
            <w:r w:rsidRPr="00F85CC5">
              <w:rPr>
                <w:rFonts w:ascii="Cambria" w:eastAsia="Calibri" w:hAnsi="Cambria"/>
                <w:sz w:val="20"/>
                <w:szCs w:val="20"/>
              </w:rPr>
              <w:t>Sampoorna</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Grammeen</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Rozgar</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Yojana</w:t>
            </w:r>
            <w:proofErr w:type="spellEnd"/>
            <w:r w:rsidRPr="00F85CC5">
              <w:rPr>
                <w:rFonts w:ascii="Cambria" w:eastAsia="Calibri" w:hAnsi="Cambria"/>
                <w:sz w:val="20"/>
                <w:szCs w:val="20"/>
              </w:rPr>
              <w:t xml:space="preserve"> (SGRY) (Rural Wage Employment Scheme)</w:t>
            </w:r>
          </w:p>
        </w:tc>
        <w:tc>
          <w:tcPr>
            <w:tcW w:w="4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proofErr w:type="gramStart"/>
            <w:r w:rsidRPr="00F85CC5">
              <w:rPr>
                <w:rFonts w:ascii="Cambria" w:eastAsia="Calibri" w:hAnsi="Cambria"/>
                <w:sz w:val="20"/>
                <w:szCs w:val="20"/>
              </w:rPr>
              <w:t>the</w:t>
            </w:r>
            <w:proofErr w:type="gramEnd"/>
            <w:r w:rsidRPr="00F85CC5">
              <w:rPr>
                <w:rFonts w:ascii="Cambria" w:eastAsia="Calibri" w:hAnsi="Cambria"/>
                <w:sz w:val="20"/>
                <w:szCs w:val="20"/>
              </w:rPr>
              <w:t xml:space="preserve"> development of infrastructure in rural areas and provide wage employment to rural poor. About 100 </w:t>
            </w:r>
            <w:proofErr w:type="spellStart"/>
            <w:r w:rsidRPr="00F85CC5">
              <w:rPr>
                <w:rFonts w:ascii="Cambria" w:eastAsia="Calibri" w:hAnsi="Cambria"/>
                <w:sz w:val="20"/>
                <w:szCs w:val="20"/>
              </w:rPr>
              <w:t>crore</w:t>
            </w:r>
            <w:proofErr w:type="spellEnd"/>
            <w:r w:rsidRPr="00F85CC5">
              <w:rPr>
                <w:rFonts w:ascii="Cambria" w:eastAsia="Calibri" w:hAnsi="Cambria"/>
                <w:sz w:val="20"/>
                <w:szCs w:val="20"/>
              </w:rPr>
              <w:t xml:space="preserve"> man days of wage-employment is envisaged to be generated every year. It provides wages in terms of cash and food grains. 5</w:t>
            </w:r>
          </w:p>
        </w:tc>
        <w:tc>
          <w:tcPr>
            <w:tcW w:w="33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Rural poor (Guidelines provide that preference shall be given to the parents of children with disabilities or adult children of persons with disabilities who are desirous of working for wage employment)</w:t>
            </w:r>
          </w:p>
        </w:tc>
      </w:tr>
      <w:tr w:rsidR="007A2266" w:rsidRPr="00F85CC5">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proofErr w:type="spellStart"/>
            <w:r w:rsidRPr="00F85CC5">
              <w:rPr>
                <w:rFonts w:ascii="Cambria" w:eastAsia="Calibri" w:hAnsi="Cambria"/>
                <w:sz w:val="20"/>
                <w:szCs w:val="20"/>
              </w:rPr>
              <w:t>Swarna</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Jayanti</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Shahari</w:t>
            </w:r>
            <w:proofErr w:type="spellEnd"/>
            <w:r w:rsidRPr="00F85CC5">
              <w:rPr>
                <w:rFonts w:ascii="Cambria" w:eastAsia="Calibri" w:hAnsi="Cambria"/>
                <w:sz w:val="20"/>
                <w:szCs w:val="20"/>
              </w:rPr>
              <w:t xml:space="preserve"> </w:t>
            </w:r>
            <w:proofErr w:type="spellStart"/>
            <w:r w:rsidRPr="00F85CC5">
              <w:rPr>
                <w:rFonts w:ascii="Cambria" w:eastAsia="Calibri" w:hAnsi="Cambria"/>
                <w:sz w:val="20"/>
                <w:szCs w:val="20"/>
              </w:rPr>
              <w:t>Yojana</w:t>
            </w:r>
            <w:proofErr w:type="spellEnd"/>
            <w:r w:rsidRPr="00F85CC5">
              <w:rPr>
                <w:rFonts w:ascii="Cambria" w:eastAsia="Calibri" w:hAnsi="Cambria"/>
                <w:sz w:val="20"/>
                <w:szCs w:val="20"/>
              </w:rPr>
              <w:t xml:space="preserve"> (SJSRY)</w:t>
            </w:r>
          </w:p>
        </w:tc>
        <w:tc>
          <w:tcPr>
            <w:tcW w:w="4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aims to encourage urban self-employment through subsidy and loan for skill development training</w:t>
            </w:r>
          </w:p>
        </w:tc>
        <w:tc>
          <w:tcPr>
            <w:tcW w:w="33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Individuals and community throughout the country</w:t>
            </w:r>
          </w:p>
        </w:tc>
      </w:tr>
      <w:tr w:rsidR="007A2266" w:rsidRPr="00F85CC5">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Prime Minister’s Employment Generation Programme (PMEGP)</w:t>
            </w:r>
          </w:p>
        </w:tc>
        <w:tc>
          <w:tcPr>
            <w:tcW w:w="44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 xml:space="preserve"> It is a credit linked subsidy programme with objectives</w:t>
            </w:r>
          </w:p>
          <w:p w:rsidR="007A2266" w:rsidRPr="00F85CC5" w:rsidRDefault="004554D7" w:rsidP="000B09E7">
            <w:pPr>
              <w:pStyle w:val="ListParagraph"/>
              <w:numPr>
                <w:ilvl w:val="0"/>
                <w:numId w:val="64"/>
              </w:numPr>
              <w:spacing w:after="0"/>
              <w:jc w:val="both"/>
              <w:rPr>
                <w:rFonts w:ascii="Cambria" w:hAnsi="Cambria" w:cs="Times New Roman"/>
                <w:lang w:val="en-IN" w:eastAsia="en-US" w:bidi="ar-SA"/>
              </w:rPr>
            </w:pPr>
            <w:r w:rsidRPr="00F85CC5">
              <w:rPr>
                <w:rFonts w:ascii="Cambria" w:hAnsi="Cambria" w:cs="Times New Roman"/>
                <w:lang w:val="en-IN" w:eastAsia="en-US" w:bidi="ar-SA"/>
              </w:rPr>
              <w:t xml:space="preserve">To generate employment opportunities in rural as well as urban areas through setting up of new self-employment ventures/projects/micro enterprises; </w:t>
            </w:r>
          </w:p>
          <w:p w:rsidR="007A2266" w:rsidRPr="00F85CC5" w:rsidRDefault="004554D7" w:rsidP="000B09E7">
            <w:pPr>
              <w:pStyle w:val="ListParagraph"/>
              <w:numPr>
                <w:ilvl w:val="0"/>
                <w:numId w:val="64"/>
              </w:numPr>
              <w:spacing w:after="0"/>
              <w:jc w:val="both"/>
              <w:rPr>
                <w:rFonts w:ascii="Cambria" w:hAnsi="Cambria" w:cs="Times New Roman"/>
                <w:lang w:val="en-IN" w:eastAsia="en-US" w:bidi="ar-SA"/>
              </w:rPr>
            </w:pPr>
            <w:r w:rsidRPr="00F85CC5">
              <w:rPr>
                <w:rFonts w:ascii="Cambria" w:hAnsi="Cambria" w:cs="Times New Roman"/>
                <w:lang w:val="en-IN" w:eastAsia="en-US" w:bidi="ar-SA"/>
              </w:rPr>
              <w:t xml:space="preserve"> To bring together widely dispersed traditional artisans/rural and urban unemployed youth and give them self-employment opportunities to the extent possible, at their place; and</w:t>
            </w:r>
          </w:p>
          <w:p w:rsidR="007A2266" w:rsidRPr="00F85CC5" w:rsidRDefault="004554D7" w:rsidP="000B09E7">
            <w:pPr>
              <w:pStyle w:val="ListParagraph"/>
              <w:numPr>
                <w:ilvl w:val="0"/>
                <w:numId w:val="64"/>
              </w:numPr>
              <w:spacing w:after="0"/>
              <w:jc w:val="both"/>
              <w:rPr>
                <w:rFonts w:ascii="Cambria" w:hAnsi="Cambria" w:cs="Times New Roman"/>
                <w:lang w:val="en-IN" w:eastAsia="en-US" w:bidi="ar-SA"/>
              </w:rPr>
            </w:pPr>
            <w:r w:rsidRPr="00F85CC5">
              <w:rPr>
                <w:rFonts w:ascii="Cambria" w:hAnsi="Cambria" w:cs="Times New Roman"/>
                <w:lang w:val="en-IN" w:eastAsia="en-US" w:bidi="ar-SA"/>
              </w:rPr>
              <w:t>To provide continuous and sustainable employment to a large segment of traditional and prospective artisans and rural and urban unemployed youth in the country, so as to help minimize distress migration of rural youth to urban areas.</w:t>
            </w:r>
          </w:p>
        </w:tc>
        <w:tc>
          <w:tcPr>
            <w:tcW w:w="33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85CC5" w:rsidRDefault="004554D7">
            <w:pPr>
              <w:spacing w:after="0"/>
              <w:jc w:val="both"/>
              <w:rPr>
                <w:rFonts w:ascii="Cambria" w:eastAsia="Calibri" w:hAnsi="Cambria"/>
                <w:sz w:val="20"/>
                <w:szCs w:val="20"/>
              </w:rPr>
            </w:pPr>
            <w:r w:rsidRPr="00F85CC5">
              <w:rPr>
                <w:rFonts w:ascii="Cambria" w:eastAsia="Calibri" w:hAnsi="Cambria"/>
                <w:sz w:val="20"/>
                <w:szCs w:val="20"/>
              </w:rPr>
              <w:t>Individuals and entrepreneurs throughout the country (guideline therein provides that where a beneficiary therein is a person with disability, contribution by such person shall be 5%  of total project which is 10% for general )</w:t>
            </w:r>
          </w:p>
        </w:tc>
      </w:tr>
    </w:tbl>
    <w:p w:rsidR="007A2266" w:rsidRPr="00F67AEE" w:rsidRDefault="007A2266">
      <w:pPr>
        <w:autoSpaceDE w:val="0"/>
        <w:spacing w:after="0"/>
        <w:jc w:val="both"/>
        <w:rPr>
          <w:rFonts w:ascii="Cambria" w:hAnsi="Cambria"/>
          <w:b/>
        </w:rPr>
      </w:pPr>
    </w:p>
    <w:p w:rsidR="007A2266" w:rsidRPr="00F67AEE" w:rsidRDefault="004554D7">
      <w:pPr>
        <w:tabs>
          <w:tab w:val="left" w:pos="900"/>
        </w:tabs>
        <w:autoSpaceDE w:val="0"/>
        <w:ind w:left="900" w:hanging="900"/>
        <w:jc w:val="both"/>
      </w:pPr>
      <w:r w:rsidRPr="00F67AEE">
        <w:rPr>
          <w:rFonts w:ascii="Cambria" w:hAnsi="Cambria"/>
          <w:b/>
          <w:bCs/>
        </w:rPr>
        <w:t>27.18</w:t>
      </w:r>
      <w:r w:rsidRPr="00F67AEE">
        <w:rPr>
          <w:rFonts w:ascii="Cambria" w:hAnsi="Cambria"/>
          <w:b/>
        </w:rPr>
        <w:tab/>
        <w:t>National Rural Livelihood Mission(NRLM)</w:t>
      </w:r>
      <w:r w:rsidRPr="00F67AEE">
        <w:rPr>
          <w:rStyle w:val="FootnoteReference"/>
          <w:rFonts w:ascii="Cambria" w:hAnsi="Cambria"/>
          <w:b/>
        </w:rPr>
        <w:footnoteReference w:id="280"/>
      </w:r>
      <w:r w:rsidRPr="00F67AEE">
        <w:rPr>
          <w:rFonts w:ascii="Cambria" w:hAnsi="Cambria"/>
        </w:rPr>
        <w:t xml:space="preserve"> The most vulnerable households like the Particularly Vulnerable Tribal Groups (PVTGs), single women, women headed households, persons with disabilities, landless, migrant labour, </w:t>
      </w:r>
      <w:proofErr w:type="spellStart"/>
      <w:r w:rsidRPr="00F67AEE">
        <w:rPr>
          <w:rFonts w:ascii="Cambria" w:hAnsi="Cambria"/>
        </w:rPr>
        <w:t>etc</w:t>
      </w:r>
      <w:proofErr w:type="spellEnd"/>
      <w:r w:rsidRPr="00F67AEE">
        <w:rPr>
          <w:rFonts w:ascii="Cambria" w:hAnsi="Cambria"/>
        </w:rPr>
        <w:t xml:space="preserve"> would receive a special focus. NRLM will ensure adequate coverage of vulnerable sections of the society such that 50% of the </w:t>
      </w:r>
      <w:r w:rsidRPr="00F67AEE">
        <w:rPr>
          <w:rFonts w:ascii="Cambria" w:hAnsi="Cambria"/>
        </w:rPr>
        <w:lastRenderedPageBreak/>
        <w:t>beneficiaries are SC/STs, 50% are women, 15% are minorities and 3% are persons with disabilities.</w:t>
      </w:r>
    </w:p>
    <w:p w:rsidR="007A2266" w:rsidRPr="00F67AEE" w:rsidRDefault="004554D7">
      <w:pPr>
        <w:tabs>
          <w:tab w:val="left" w:pos="900"/>
        </w:tabs>
        <w:autoSpaceDE w:val="0"/>
        <w:ind w:left="900" w:hanging="900"/>
        <w:jc w:val="both"/>
      </w:pPr>
      <w:r w:rsidRPr="00F67AEE">
        <w:rPr>
          <w:rFonts w:ascii="Cambria" w:hAnsi="Cambria"/>
          <w:b/>
          <w:noProof/>
          <w:lang w:val="en-US" w:eastAsia="en-US"/>
        </w:rPr>
        <mc:AlternateContent>
          <mc:Choice Requires="wps">
            <w:drawing>
              <wp:anchor distT="0" distB="0" distL="114300" distR="114300" simplePos="0" relativeHeight="251664384" behindDoc="0" locked="0" layoutInCell="1" allowOverlap="1" wp14:anchorId="4B9C2E9F" wp14:editId="41B57762">
                <wp:simplePos x="0" y="0"/>
                <wp:positionH relativeFrom="page">
                  <wp:posOffset>4428494</wp:posOffset>
                </wp:positionH>
                <wp:positionV relativeFrom="page">
                  <wp:posOffset>2111377</wp:posOffset>
                </wp:positionV>
                <wp:extent cx="2299972" cy="2884803"/>
                <wp:effectExtent l="0" t="0" r="24130" b="26035"/>
                <wp:wrapSquare wrapText="bothSides"/>
                <wp:docPr id="23" name="Rectangle 396"/>
                <wp:cNvGraphicFramePr/>
                <a:graphic xmlns:a="http://schemas.openxmlformats.org/drawingml/2006/main">
                  <a:graphicData uri="http://schemas.microsoft.com/office/word/2010/wordprocessingShape">
                    <wps:wsp>
                      <wps:cNvSpPr/>
                      <wps:spPr>
                        <a:xfrm flipH="1">
                          <a:off x="0" y="0"/>
                          <a:ext cx="2299972" cy="2884803"/>
                        </a:xfrm>
                        <a:prstGeom prst="rect">
                          <a:avLst/>
                        </a:prstGeom>
                        <a:solidFill>
                          <a:srgbClr val="FFFFFF"/>
                        </a:solidFill>
                        <a:ln w="19046">
                          <a:solidFill>
                            <a:srgbClr val="7F7F7F"/>
                          </a:solidFill>
                          <a:prstDash val="solid"/>
                          <a:miter/>
                        </a:ln>
                        <a:effectLst/>
                      </wps:spPr>
                      <wps:txbx>
                        <w:txbxContent>
                          <w:p w:rsidR="00A3502E" w:rsidRPr="00790C3D" w:rsidRDefault="00A3502E" w:rsidP="00790C3D">
                            <w:pPr>
                              <w:pStyle w:val="NoSpacing"/>
                              <w:rPr>
                                <w:rFonts w:asciiTheme="majorHAnsi" w:hAnsiTheme="majorHAnsi"/>
                                <w:b/>
                              </w:rPr>
                            </w:pPr>
                            <w:bookmarkStart w:id="715" w:name="_Toc316377184"/>
                            <w:bookmarkStart w:id="716" w:name="_Toc316413819"/>
                            <w:bookmarkStart w:id="717" w:name="_Toc317175563"/>
                            <w:r w:rsidRPr="00790C3D">
                              <w:rPr>
                                <w:rFonts w:asciiTheme="majorHAnsi" w:hAnsiTheme="majorHAnsi"/>
                                <w:b/>
                              </w:rPr>
                              <w:t>Box 27.1 Call Centre for Persons with Disabilities</w:t>
                            </w:r>
                            <w:bookmarkEnd w:id="715"/>
                            <w:bookmarkEnd w:id="716"/>
                            <w:bookmarkEnd w:id="717"/>
                          </w:p>
                          <w:p w:rsidR="00A3502E" w:rsidRDefault="00A3502E">
                            <w:pPr>
                              <w:jc w:val="both"/>
                            </w:pPr>
                            <w:r>
                              <w:rPr>
                                <w:rFonts w:ascii="Times New Roman" w:hAnsi="Times New Roman"/>
                                <w:color w:val="000000"/>
                                <w:sz w:val="20"/>
                                <w:szCs w:val="20"/>
                              </w:rPr>
                              <w:t>‘</w:t>
                            </w:r>
                            <w:proofErr w:type="spellStart"/>
                            <w:r>
                              <w:rPr>
                                <w:rFonts w:ascii="Times New Roman" w:hAnsi="Times New Roman"/>
                                <w:color w:val="000000"/>
                                <w:sz w:val="20"/>
                                <w:szCs w:val="20"/>
                              </w:rPr>
                              <w:t>Euroable</w:t>
                            </w:r>
                            <w:proofErr w:type="spellEnd"/>
                            <w:r>
                              <w:rPr>
                                <w:rFonts w:ascii="Times New Roman" w:hAnsi="Times New Roman"/>
                                <w:color w:val="000000"/>
                                <w:sz w:val="20"/>
                                <w:szCs w:val="20"/>
                              </w:rPr>
                              <w:t xml:space="preserve">’ claims to be India’s first call centre </w:t>
                            </w:r>
                            <w:proofErr w:type="spellStart"/>
                            <w:r>
                              <w:rPr>
                                <w:rFonts w:ascii="Times New Roman" w:hAnsi="Times New Roman"/>
                                <w:color w:val="000000"/>
                                <w:sz w:val="20"/>
                                <w:szCs w:val="20"/>
                              </w:rPr>
                              <w:t>personned</w:t>
                            </w:r>
                            <w:proofErr w:type="spellEnd"/>
                            <w:r>
                              <w:rPr>
                                <w:rFonts w:ascii="Times New Roman" w:hAnsi="Times New Roman"/>
                                <w:color w:val="000000"/>
                                <w:sz w:val="20"/>
                                <w:szCs w:val="20"/>
                              </w:rPr>
                              <w:t xml:space="preserve"> and operated by persons with disabilities. This state-of-the-art call centre was set up by Eureka Forbes in association with the National Society for Equal Opportunities for the Handicapped (NASEOH). All the youths are in the age group of 19-22</w:t>
                            </w:r>
                          </w:p>
                        </w:txbxContent>
                      </wps:txbx>
                      <wps:bodyPr vert="horz" wrap="square" lIns="274320" tIns="0" rIns="274320" bIns="0" anchor="ctr" anchorCtr="0" compatLnSpc="0">
                        <a:spAutoFit/>
                      </wps:bodyPr>
                    </wps:wsp>
                  </a:graphicData>
                </a:graphic>
              </wp:anchor>
            </w:drawing>
          </mc:Choice>
          <mc:Fallback>
            <w:pict>
              <v:rect id="Rectangle 396" o:spid="_x0000_s1042" style="position:absolute;left:0;text-align:left;margin-left:348.7pt;margin-top:166.25pt;width:181.1pt;height:227.15pt;flip:x;z-index:25166438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rMCwIAABoEAAAOAAAAZHJzL2Uyb0RvYy54bWysU9uK2zAQfS/0H4TeGztOyMXEWcqGtIWl&#10;XZr2AxRZjgW6daTETr++Izmb3bR9WtYGMTeOzpwZre56rchJgJfWVHQ8yikRhttamkNFf/7YflhQ&#10;4gMzNVPWiIqehad36/fvVp0rRWFbq2oBBEGMLztX0TYEV2aZ563QzI+sEwaTjQXNArpwyGpgHaJr&#10;lRV5Pss6C7UDy4X3GN0MSbpO+E0jePjWNF4EoiqK3EI6IZ37eGbrFSsPwFwr+YUGewULzaTBS69Q&#10;GxYYOYL8B0pLDtbbJoy41ZltGslF6gG7Ged/dbNrmROpFxTHu6tM/u1g+dfTIxBZV7SYUGKYxhl9&#10;R9WYOShBJstZVKhzvsTCnXuEi+fRjO32DWjSKOk+4/CTANgS6ZO+56u+og+EY7AolsvlvKCEY65Y&#10;LKaLfBLxswEoAjrw4ZOwmkSjooBUEiw7PfgwlD6VxHJvlay3UqnkwGF/r4CcGA57m74L+k2ZMqRD&#10;tst8OkvQN0n/EmO+jf//MCKHDfPtcFdCiGWs1DIIGHgqEwMiLeGFfBRykC5aod/3SfpxUiGG9rY+&#10;4zzwQWHzrYXflHS4nBX1v44MBCXqi8HpF/PppIjrnDw04Ca8fwozwxGkojwAJYNzH4btx/VzLDyY&#10;neNxTkk/9/EY7FYmnZ/Z4HyigwuYJnV5LHHDX/qp6vlJr/8AAAD//wMAUEsDBBQABgAIAAAAIQDh&#10;o5fs4wAAAAwBAAAPAAAAZHJzL2Rvd25yZXYueG1sTI/BTsMwEETvSPyDtUhcEHVoaJqGbCoEQhSJ&#10;C4ULNzfeJhH2usRumvL1uCc4ruZp5m25HK0RA/W+c4xwM0lAENdOd9wgfLw/XecgfFCslXFMCEfy&#10;sKzOz0pVaHfgNxrWoRGxhH2hENoQdoWUvm7JKj9xO+KYbV1vVYhn30jdq0Mst0ZOkySTVnUcF1q1&#10;o4eW6q/13iLwz2iev4ft6iW9OrrHT8p1bV4RLy/G+zsQgcbwB8NJP6pDFZ02bs/aC4OQLea3EUVI&#10;0+kMxIlIZosMxAZhnmc5yKqU/5+ofgEAAP//AwBQSwECLQAUAAYACAAAACEAtoM4kv4AAADhAQAA&#10;EwAAAAAAAAAAAAAAAAAAAAAAW0NvbnRlbnRfVHlwZXNdLnhtbFBLAQItABQABgAIAAAAIQA4/SH/&#10;1gAAAJQBAAALAAAAAAAAAAAAAAAAAC8BAABfcmVscy8ucmVsc1BLAQItABQABgAIAAAAIQCvNDrM&#10;CwIAABoEAAAOAAAAAAAAAAAAAAAAAC4CAABkcnMvZTJvRG9jLnhtbFBLAQItABQABgAIAAAAIQDh&#10;o5fs4wAAAAwBAAAPAAAAAAAAAAAAAAAAAGUEAABkcnMvZG93bnJldi54bWxQSwUGAAAAAAQABADz&#10;AAAAdQUAAAAA&#10;" strokecolor="#7f7f7f" strokeweight=".52906mm">
                <v:textbox style="mso-fit-shape-to-text:t" inset="21.6pt,0,21.6pt,0">
                  <w:txbxContent>
                    <w:p w:rsidR="00A3502E" w:rsidRPr="00790C3D" w:rsidRDefault="00A3502E" w:rsidP="00790C3D">
                      <w:pPr>
                        <w:pStyle w:val="NoSpacing"/>
                        <w:rPr>
                          <w:rFonts w:asciiTheme="majorHAnsi" w:hAnsiTheme="majorHAnsi"/>
                          <w:b/>
                        </w:rPr>
                      </w:pPr>
                      <w:bookmarkStart w:id="732" w:name="_Toc316377184"/>
                      <w:bookmarkStart w:id="733" w:name="_Toc316413819"/>
                      <w:bookmarkStart w:id="734" w:name="_Toc317175563"/>
                      <w:r w:rsidRPr="00790C3D">
                        <w:rPr>
                          <w:rFonts w:asciiTheme="majorHAnsi" w:hAnsiTheme="majorHAnsi"/>
                          <w:b/>
                        </w:rPr>
                        <w:t>Box 27.1 Call Centre for Persons with Disabilities</w:t>
                      </w:r>
                      <w:bookmarkEnd w:id="732"/>
                      <w:bookmarkEnd w:id="733"/>
                      <w:bookmarkEnd w:id="734"/>
                    </w:p>
                    <w:p w:rsidR="00A3502E" w:rsidRDefault="00A3502E">
                      <w:pPr>
                        <w:jc w:val="both"/>
                      </w:pPr>
                      <w:r>
                        <w:rPr>
                          <w:rFonts w:ascii="Times New Roman" w:hAnsi="Times New Roman"/>
                          <w:color w:val="000000"/>
                          <w:sz w:val="20"/>
                          <w:szCs w:val="20"/>
                        </w:rPr>
                        <w:t>‘Euroable’ claims to be India’s first call centre personned and operated by persons with disabilities. This state-of-the-art call centre was set up by Eureka Forbes in association with the National Society for Equal Opportunities for the Handicapped (NASEOH). All the youths are in the age group of 19-22</w:t>
                      </w:r>
                    </w:p>
                  </w:txbxContent>
                </v:textbox>
                <w10:wrap type="square" anchorx="page" anchory="page"/>
              </v:rect>
            </w:pict>
          </mc:Fallback>
        </mc:AlternateContent>
      </w:r>
      <w:r w:rsidRPr="00F67AEE">
        <w:rPr>
          <w:rFonts w:ascii="Cambria" w:hAnsi="Cambria"/>
          <w:b/>
        </w:rPr>
        <w:t xml:space="preserve"> </w:t>
      </w:r>
      <w:r w:rsidRPr="00F67AEE">
        <w:rPr>
          <w:rFonts w:ascii="Cambria" w:hAnsi="Cambria"/>
          <w:b/>
          <w:bCs/>
        </w:rPr>
        <w:t>27.19</w:t>
      </w:r>
      <w:r w:rsidRPr="00F67AEE">
        <w:rPr>
          <w:rFonts w:ascii="Cambria" w:hAnsi="Cambria"/>
        </w:rPr>
        <w:tab/>
      </w:r>
      <w:r w:rsidRPr="00F67AEE">
        <w:rPr>
          <w:rFonts w:ascii="Cambria" w:hAnsi="Cambria"/>
          <w:b/>
        </w:rPr>
        <w:t xml:space="preserve">Vocational training: </w:t>
      </w:r>
      <w:r w:rsidRPr="00F67AEE">
        <w:rPr>
          <w:rFonts w:ascii="Cambria" w:hAnsi="Cambria"/>
        </w:rPr>
        <w:t xml:space="preserve">20 Vocational Rehabilitation Centres for Handicapped (VRCs) have been established by DGE&amp;T, Ministry of Labour &amp; Employment to evaluate residual capacity of persons with disabilities to unfold their social, </w:t>
      </w:r>
      <w:proofErr w:type="spellStart"/>
      <w:r w:rsidRPr="00F67AEE">
        <w:rPr>
          <w:rFonts w:ascii="Cambria" w:hAnsi="Cambria"/>
        </w:rPr>
        <w:t>economical</w:t>
      </w:r>
      <w:proofErr w:type="spellEnd"/>
      <w:r w:rsidRPr="00F67AEE">
        <w:rPr>
          <w:rFonts w:ascii="Cambria" w:hAnsi="Cambria"/>
        </w:rPr>
        <w:t xml:space="preserve">, psychological and vocational potentialities.  There are seven Skill Training Workshops (STWs) that have been added to seven VRCs fir skill </w:t>
      </w:r>
      <w:proofErr w:type="spellStart"/>
      <w:r w:rsidRPr="00F67AEE">
        <w:rPr>
          <w:rFonts w:ascii="Cambria" w:hAnsi="Cambria"/>
        </w:rPr>
        <w:t>upgradation</w:t>
      </w:r>
      <w:proofErr w:type="spellEnd"/>
      <w:r w:rsidRPr="00F67AEE">
        <w:rPr>
          <w:rFonts w:ascii="Cambria" w:hAnsi="Cambria"/>
        </w:rPr>
        <w:t xml:space="preserve"> of unemployed youths with disabilities. Besides, 11 Rural Rehabilitation Extension Centres (RRECs) have been set up in 11 blocks under five VRCs to provide services to persons with disabilities in rural areas. </w:t>
      </w:r>
    </w:p>
    <w:p w:rsidR="007A2266" w:rsidRPr="00F67AEE" w:rsidRDefault="004554D7">
      <w:pPr>
        <w:pStyle w:val="NoSpacing"/>
        <w:spacing w:after="240"/>
        <w:ind w:left="900" w:hanging="900"/>
        <w:jc w:val="both"/>
        <w:rPr>
          <w:lang w:val="en-IN"/>
        </w:rPr>
      </w:pPr>
      <w:r w:rsidRPr="00F67AEE">
        <w:rPr>
          <w:rFonts w:ascii="Cambria" w:hAnsi="Cambria"/>
          <w:b/>
          <w:bCs/>
          <w:lang w:val="en-IN"/>
        </w:rPr>
        <w:t>27.20</w:t>
      </w:r>
      <w:r w:rsidRPr="00F67AEE">
        <w:rPr>
          <w:rFonts w:ascii="Cambria" w:hAnsi="Cambria"/>
          <w:lang w:val="en-IN"/>
        </w:rPr>
        <w:tab/>
        <w:t xml:space="preserve">Skill Development Initiative (SDI) on Modular Employable Skill (MES) has been developed in consultation with Industry, State </w:t>
      </w:r>
      <w:proofErr w:type="spellStart"/>
      <w:r w:rsidRPr="00F67AEE">
        <w:rPr>
          <w:rFonts w:ascii="Cambria" w:hAnsi="Cambria"/>
          <w:lang w:val="en-IN"/>
        </w:rPr>
        <w:t>Governmetn</w:t>
      </w:r>
      <w:proofErr w:type="spellEnd"/>
      <w:r w:rsidRPr="00F67AEE">
        <w:rPr>
          <w:rFonts w:ascii="Cambria" w:hAnsi="Cambria"/>
          <w:lang w:val="en-IN"/>
        </w:rPr>
        <w:t xml:space="preserve"> and Experts in the area of Vocational Training.  MES aims achieving minimum skills set and allows skills </w:t>
      </w:r>
      <w:proofErr w:type="spellStart"/>
      <w:r w:rsidRPr="00F67AEE">
        <w:rPr>
          <w:rFonts w:ascii="Cambria" w:hAnsi="Cambria"/>
          <w:lang w:val="en-IN"/>
        </w:rPr>
        <w:t>upgradation</w:t>
      </w:r>
      <w:proofErr w:type="spellEnd"/>
      <w:r w:rsidRPr="00F67AEE">
        <w:rPr>
          <w:rFonts w:ascii="Cambria" w:hAnsi="Cambria"/>
          <w:lang w:val="en-IN"/>
        </w:rPr>
        <w:t xml:space="preserve"> and lifelong learning opportunities to persons intending to enter into labour force and those already in the work force to enhance their employability. Under SDI scheme 98 trades have been identified for persons with disabilities.  </w:t>
      </w:r>
    </w:p>
    <w:p w:rsidR="007A2266" w:rsidRPr="00F67AEE" w:rsidRDefault="004554D7">
      <w:pPr>
        <w:pStyle w:val="NoSpacing"/>
        <w:spacing w:after="240"/>
        <w:ind w:left="900" w:hanging="900"/>
        <w:jc w:val="both"/>
        <w:rPr>
          <w:lang w:val="en-IN"/>
        </w:rPr>
      </w:pPr>
      <w:r w:rsidRPr="00F67AEE">
        <w:rPr>
          <w:rFonts w:ascii="Cambria" w:hAnsi="Cambria"/>
          <w:b/>
          <w:bCs/>
          <w:lang w:val="en-IN"/>
        </w:rPr>
        <w:t>27.21</w:t>
      </w:r>
      <w:r w:rsidRPr="00F67AEE">
        <w:rPr>
          <w:rFonts w:ascii="Cambria" w:hAnsi="Cambria"/>
          <w:lang w:val="en-IN"/>
        </w:rPr>
        <w:tab/>
        <w:t xml:space="preserve">Recently, a National Skill Development Policy has been formulated in February, 2009 that inter alia envisions skill development to promote inclusivity and reduce economic and social divisions among Indian workforce. The Policy makes an explicit mention of persons with disabilities. It recognizes the low participation of persons with disabilities in the work sector and consequently aims to expand the employment specific facilities as well as training efforts by strengthening and scaling up Vocational Rehabilitation Centres. </w:t>
      </w:r>
    </w:p>
    <w:p w:rsidR="007A2266" w:rsidRPr="00F67AEE" w:rsidRDefault="004554D7">
      <w:pPr>
        <w:pStyle w:val="NoSpacing"/>
        <w:spacing w:after="240"/>
        <w:ind w:left="900" w:hanging="900"/>
        <w:jc w:val="both"/>
        <w:rPr>
          <w:lang w:val="en-IN"/>
        </w:rPr>
      </w:pPr>
      <w:r w:rsidRPr="00F67AEE">
        <w:rPr>
          <w:rFonts w:ascii="Cambria" w:hAnsi="Cambria"/>
          <w:b/>
          <w:bCs/>
          <w:lang w:val="en-IN"/>
        </w:rPr>
        <w:t>27.22</w:t>
      </w:r>
      <w:r w:rsidRPr="00F67AEE">
        <w:rPr>
          <w:rFonts w:ascii="Cambria" w:hAnsi="Cambria"/>
          <w:lang w:val="en-IN"/>
        </w:rPr>
        <w:tab/>
        <w:t>The Department of Adult Independent Living is a dedicated department of National Institute for the Mentally Handicapped which functions for developing human resource in the area of vocational training to persons with mental retardation, developing service models and employment and taking up research and developmental activities.</w:t>
      </w:r>
    </w:p>
    <w:p w:rsidR="007A2266" w:rsidRPr="00314E3A" w:rsidRDefault="004554D7" w:rsidP="00314E3A">
      <w:pPr>
        <w:pStyle w:val="NoSpacing"/>
        <w:ind w:left="900" w:hanging="900"/>
        <w:jc w:val="both"/>
        <w:rPr>
          <w:lang w:val="en-IN"/>
        </w:rPr>
      </w:pPr>
      <w:r w:rsidRPr="00F67AEE">
        <w:rPr>
          <w:rFonts w:ascii="Cambria" w:hAnsi="Cambria"/>
          <w:b/>
          <w:bCs/>
          <w:lang w:val="en-IN"/>
        </w:rPr>
        <w:t>27.23</w:t>
      </w:r>
      <w:r w:rsidRPr="00F67AEE">
        <w:rPr>
          <w:rFonts w:ascii="Cambria" w:hAnsi="Cambria"/>
          <w:lang w:val="en-IN"/>
        </w:rPr>
        <w:tab/>
        <w:t xml:space="preserve">NIEPMD has been providing vocational training to persons with disabilities for promoting their vocational skills. The Institute has trained 34 mothers in tailoring areas and they were given loan through Indian Bank, </w:t>
      </w:r>
      <w:proofErr w:type="spellStart"/>
      <w:r w:rsidRPr="00F67AEE">
        <w:rPr>
          <w:rFonts w:ascii="Cambria" w:hAnsi="Cambria"/>
          <w:lang w:val="en-IN"/>
        </w:rPr>
        <w:t>Kovalam</w:t>
      </w:r>
      <w:proofErr w:type="spellEnd"/>
      <w:r w:rsidRPr="00F67AEE">
        <w:rPr>
          <w:rFonts w:ascii="Cambria" w:hAnsi="Cambria"/>
          <w:lang w:val="en-IN"/>
        </w:rPr>
        <w:t xml:space="preserve"> to start their business</w:t>
      </w:r>
      <w:r w:rsidRPr="00F67AEE">
        <w:rPr>
          <w:rStyle w:val="FootnoteReference"/>
          <w:rFonts w:ascii="Cambria" w:hAnsi="Cambria"/>
          <w:lang w:val="en-IN"/>
        </w:rPr>
        <w:footnoteReference w:id="281"/>
      </w:r>
      <w:r w:rsidRPr="00F67AEE">
        <w:rPr>
          <w:rFonts w:ascii="Cambria" w:hAnsi="Cambria"/>
          <w:lang w:val="en-IN"/>
        </w:rPr>
        <w:t xml:space="preserve">. </w:t>
      </w:r>
    </w:p>
    <w:p w:rsidR="007A2266" w:rsidRPr="00F67AEE" w:rsidRDefault="004554D7" w:rsidP="0093328A">
      <w:pPr>
        <w:pStyle w:val="Heading3"/>
        <w:rPr>
          <w:color w:val="auto"/>
        </w:rPr>
      </w:pPr>
      <w:bookmarkStart w:id="718" w:name="_Toc316377183"/>
      <w:bookmarkStart w:id="719" w:name="_Toc317175562"/>
      <w:bookmarkStart w:id="720" w:name="_Toc319951613"/>
      <w:r w:rsidRPr="00F67AEE">
        <w:rPr>
          <w:color w:val="auto"/>
        </w:rPr>
        <w:t>IV.</w:t>
      </w:r>
      <w:r w:rsidRPr="00F67AEE">
        <w:rPr>
          <w:color w:val="auto"/>
        </w:rPr>
        <w:tab/>
        <w:t xml:space="preserve">The National </w:t>
      </w:r>
      <w:proofErr w:type="spellStart"/>
      <w:r w:rsidRPr="00F67AEE">
        <w:rPr>
          <w:color w:val="auto"/>
        </w:rPr>
        <w:t>Abilympics</w:t>
      </w:r>
      <w:proofErr w:type="spellEnd"/>
      <w:r w:rsidRPr="00F67AEE">
        <w:rPr>
          <w:color w:val="auto"/>
        </w:rPr>
        <w:t xml:space="preserve"> Association of India</w:t>
      </w:r>
      <w:bookmarkEnd w:id="718"/>
      <w:bookmarkEnd w:id="719"/>
      <w:bookmarkEnd w:id="720"/>
    </w:p>
    <w:p w:rsidR="007A2266" w:rsidRPr="00F67AEE" w:rsidRDefault="00EA5D31">
      <w:pPr>
        <w:pStyle w:val="NoSpacing"/>
        <w:spacing w:after="240"/>
        <w:ind w:left="720" w:hanging="720"/>
        <w:jc w:val="both"/>
        <w:rPr>
          <w:lang w:val="en-IN"/>
        </w:rPr>
      </w:pPr>
      <w:r>
        <w:rPr>
          <w:noProof/>
        </w:rPr>
        <mc:AlternateContent>
          <mc:Choice Requires="wps">
            <w:drawing>
              <wp:anchor distT="0" distB="0" distL="114300" distR="114300" simplePos="0" relativeHeight="251682816" behindDoc="1" locked="0" layoutInCell="1" allowOverlap="1" wp14:anchorId="1631D1E0" wp14:editId="104D499B">
                <wp:simplePos x="0" y="0"/>
                <wp:positionH relativeFrom="column">
                  <wp:posOffset>3583305</wp:posOffset>
                </wp:positionH>
                <wp:positionV relativeFrom="paragraph">
                  <wp:posOffset>478155</wp:posOffset>
                </wp:positionV>
                <wp:extent cx="2374265" cy="1403985"/>
                <wp:effectExtent l="0" t="0" r="18415" b="27940"/>
                <wp:wrapTight wrapText="bothSides">
                  <wp:wrapPolygon edited="0">
                    <wp:start x="0" y="0"/>
                    <wp:lineTo x="0" y="21692"/>
                    <wp:lineTo x="21594" y="21692"/>
                    <wp:lineTo x="21594" y="0"/>
                    <wp:lineTo x="0" y="0"/>
                  </wp:wrapPolygon>
                </wp:wrapTight>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A3502E" w:rsidRPr="00790C3D" w:rsidRDefault="00A3502E" w:rsidP="00790C3D">
                            <w:pPr>
                              <w:pStyle w:val="NoSpacing"/>
                              <w:rPr>
                                <w:rFonts w:asciiTheme="majorHAnsi" w:hAnsiTheme="majorHAnsi"/>
                                <w:b/>
                              </w:rPr>
                            </w:pPr>
                            <w:r w:rsidRPr="00790C3D">
                              <w:rPr>
                                <w:rFonts w:asciiTheme="majorHAnsi" w:hAnsiTheme="majorHAnsi"/>
                                <w:b/>
                              </w:rPr>
                              <w:t>Box 27.4 AYJNIHH Initiative</w:t>
                            </w:r>
                          </w:p>
                          <w:p w:rsidR="00A3502E" w:rsidRDefault="00A3502E" w:rsidP="00AB0CEC">
                            <w:r w:rsidRPr="00F67AEE">
                              <w:rPr>
                                <w:rFonts w:ascii="Cambria" w:hAnsi="Cambria"/>
                                <w:sz w:val="20"/>
                                <w:szCs w:val="20"/>
                              </w:rPr>
                              <w:t xml:space="preserve">AYJNIHH takes up the issues pertaining to reservation of jobs for persons with disabilities with government and public sectors to fill the backlog vacancies reserved. It has launched the website titled </w:t>
                            </w:r>
                            <w:r w:rsidRPr="008451BC">
                              <w:rPr>
                                <w:rFonts w:ascii="Cambria" w:hAnsi="Cambria"/>
                                <w:sz w:val="20"/>
                                <w:szCs w:val="20"/>
                              </w:rPr>
                              <w:t>www.jobsfordeaf.nic.in</w:t>
                            </w:r>
                            <w:r w:rsidRPr="00F67AEE">
                              <w:rPr>
                                <w:rFonts w:ascii="Cambria" w:hAnsi="Cambria"/>
                                <w:sz w:val="20"/>
                                <w:szCs w:val="20"/>
                              </w:rPr>
                              <w:t xml:space="preserve"> to enable the persons with hearing impairment to register online for employment, upload bio-data. It also creates awareness among private sector employers and conducts “Employers Meet” with the Chamber of Commerce and Industry.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43" type="#_x0000_t202" style="position:absolute;left:0;text-align:left;margin-left:282.15pt;margin-top:37.65pt;width:186.95pt;height:110.55pt;z-index:-2516336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j5KQIAAE4EAAAOAAAAZHJzL2Uyb0RvYy54bWysVNtu2zAMfR+wfxD0vjh2nDYx4hRdugwD&#10;ugvQ7gNoWY6FyZImKbGzry8lp2l2exnmB4EUqUPykPTqZugkOXDrhFYlTSdTSrhiuhZqV9Kvj9s3&#10;C0qcB1WD1IqX9MgdvVm/frXqTcEz3WpZc0sQRLmiNyVtvTdFkjjW8g7cRBuu0Nho24FH1e6S2kKP&#10;6J1Msun0Kum1rY3VjDuHt3ejka4jftNw5j83jeOeyJJibj6eNp5VOJP1CoqdBdMKdkoD/iGLDoTC&#10;oGeoO/BA9lb8BtUJZrXTjZ8w3SW6aQTjsQasJp3+Us1DC4bHWpAcZ840uf8Hyz4dvlgi6pLOMkoU&#10;dNijRz548lYPJAv09MYV6PVg0M8PeI1tjqU6c6/ZN0eU3rSgdvzWWt23HGpMLw0vk4unI44LIFX/&#10;UdcYBvZeR6ChsV3gDtkgiI5tOp5bE1JheJnNrvPsak4JQ1uaT2fLxTzGgOL5ubHOv+e6I0EoqcXe&#10;R3g43Dsf0oHi2SVEc1qKeiukjIrdVRtpyQFwTrbxO6H/5CYV6Uu6nGfzkYG/Qkzj9yeITngceCm6&#10;ki7OTlAE3t6pOo6jByFHGVOW6kRk4G5k0Q/VEFuW5iFCYLnS9RGptXoccFxIFFptf1DS43CX1H3f&#10;g+WUyA8K27NM8zxsQ1Ty+XWGir20VJcWUAyhSuopGcWNjxsUiTO32MatiAS/ZHLKGYc28n5asLAV&#10;l3r0evkNrJ8AAAD//wMAUEsDBBQABgAIAAAAIQBW9TWs3wAAAAoBAAAPAAAAZHJzL2Rvd25yZXYu&#10;eG1sTI/BToNAEIbvJr7DZky82UVKsUWWpiF6bdLWxOuUXQFlZ5FdKL6946meJpP58s/359vZdmIy&#10;g28dKXhcRCAMVU63VCt4O70+rEH4gKSxc2QU/BgP2+L2JsdMuwsdzHQMteAQ8hkqaELoMyl91RiL&#10;fuF6Q3z7cIPFwOtQSz3ghcNtJ+MoSqXFlvhDg70pG1N9HUerYDyVu+lQxp/v014n+/QFLXbfSt3f&#10;zbtnEMHM4QrDnz6rQ8FOZzeS9qJTsEqTJaMKnlY8Gdgs1zGIs4J4kyYgi1z+r1D8AgAA//8DAFBL&#10;AQItABQABgAIAAAAIQC2gziS/gAAAOEBAAATAAAAAAAAAAAAAAAAAAAAAABbQ29udGVudF9UeXBl&#10;c10ueG1sUEsBAi0AFAAGAAgAAAAhADj9If/WAAAAlAEAAAsAAAAAAAAAAAAAAAAALwEAAF9yZWxz&#10;Ly5yZWxzUEsBAi0AFAAGAAgAAAAhAA77mPkpAgAATgQAAA4AAAAAAAAAAAAAAAAALgIAAGRycy9l&#10;Mm9Eb2MueG1sUEsBAi0AFAAGAAgAAAAhAFb1NazfAAAACgEAAA8AAAAAAAAAAAAAAAAAgwQAAGRy&#10;cy9kb3ducmV2LnhtbFBLBQYAAAAABAAEAPMAAACPBQAAAAA=&#10;">
                <v:textbox style="mso-fit-shape-to-text:t">
                  <w:txbxContent>
                    <w:p w:rsidR="00A3502E" w:rsidRPr="00790C3D" w:rsidRDefault="00A3502E" w:rsidP="00790C3D">
                      <w:pPr>
                        <w:pStyle w:val="NoSpacing"/>
                        <w:rPr>
                          <w:rFonts w:asciiTheme="majorHAnsi" w:hAnsiTheme="majorHAnsi"/>
                          <w:b/>
                        </w:rPr>
                      </w:pPr>
                      <w:r w:rsidRPr="00790C3D">
                        <w:rPr>
                          <w:rFonts w:asciiTheme="majorHAnsi" w:hAnsiTheme="majorHAnsi"/>
                          <w:b/>
                        </w:rPr>
                        <w:t>Box 27.4 AYJNIHH Initiative</w:t>
                      </w:r>
                    </w:p>
                    <w:p w:rsidR="00A3502E" w:rsidRDefault="00A3502E" w:rsidP="00AB0CEC">
                      <w:r w:rsidRPr="00F67AEE">
                        <w:rPr>
                          <w:rFonts w:ascii="Cambria" w:hAnsi="Cambria"/>
                          <w:sz w:val="20"/>
                          <w:szCs w:val="20"/>
                        </w:rPr>
                        <w:t xml:space="preserve">AYJNIHH takes up the issues pertaining to reservation of jobs for persons with disabilities with government and public sectors to fill the backlog vacancies reserved. It has launched the website titled </w:t>
                      </w:r>
                      <w:r w:rsidRPr="008451BC">
                        <w:rPr>
                          <w:rFonts w:ascii="Cambria" w:hAnsi="Cambria"/>
                          <w:sz w:val="20"/>
                          <w:szCs w:val="20"/>
                        </w:rPr>
                        <w:t>www.jobsfordeaf.nic.in</w:t>
                      </w:r>
                      <w:r w:rsidRPr="00F67AEE">
                        <w:rPr>
                          <w:rFonts w:ascii="Cambria" w:hAnsi="Cambria"/>
                          <w:sz w:val="20"/>
                          <w:szCs w:val="20"/>
                        </w:rPr>
                        <w:t xml:space="preserve"> to enable the persons with hearing impairment to register online for employment, upload bio-data. It also creates awareness among private sector employers and conducts “Employers Meet” with the Chamber of Commerce and Industry.</w:t>
                      </w:r>
                    </w:p>
                  </w:txbxContent>
                </v:textbox>
                <w10:wrap type="tight"/>
              </v:shape>
            </w:pict>
          </mc:Fallback>
        </mc:AlternateContent>
      </w:r>
      <w:r w:rsidR="004554D7" w:rsidRPr="00F67AEE">
        <w:rPr>
          <w:rFonts w:ascii="Cambria" w:hAnsi="Cambria"/>
          <w:b/>
          <w:bCs/>
          <w:lang w:val="en-IN"/>
        </w:rPr>
        <w:t>27.24</w:t>
      </w:r>
      <w:r w:rsidR="004554D7" w:rsidRPr="00F67AEE">
        <w:rPr>
          <w:rFonts w:ascii="Cambria" w:hAnsi="Cambria"/>
          <w:b/>
          <w:lang w:val="en-IN"/>
        </w:rPr>
        <w:tab/>
      </w:r>
      <w:r w:rsidR="004554D7" w:rsidRPr="00F67AEE">
        <w:rPr>
          <w:rFonts w:ascii="Cambria" w:hAnsi="Cambria"/>
          <w:lang w:val="en-IN"/>
        </w:rPr>
        <w:t xml:space="preserve">The National </w:t>
      </w:r>
      <w:proofErr w:type="spellStart"/>
      <w:r w:rsidR="004554D7" w:rsidRPr="00F67AEE">
        <w:rPr>
          <w:rFonts w:ascii="Cambria" w:hAnsi="Cambria"/>
          <w:lang w:val="en-IN"/>
        </w:rPr>
        <w:t>Abilympic</w:t>
      </w:r>
      <w:proofErr w:type="spellEnd"/>
      <w:r w:rsidR="004554D7" w:rsidRPr="00F67AEE">
        <w:rPr>
          <w:rFonts w:ascii="Cambria" w:hAnsi="Cambria"/>
          <w:lang w:val="en-IN"/>
        </w:rPr>
        <w:t xml:space="preserve"> Association of India (NAAI) was formed in May 2001 at the behest of the </w:t>
      </w:r>
      <w:proofErr w:type="spellStart"/>
      <w:r w:rsidR="004554D7" w:rsidRPr="00F67AEE">
        <w:rPr>
          <w:rFonts w:ascii="Cambria" w:hAnsi="Cambria"/>
          <w:lang w:val="en-IN"/>
        </w:rPr>
        <w:t>MoSJE</w:t>
      </w:r>
      <w:proofErr w:type="spellEnd"/>
      <w:r w:rsidR="004554D7" w:rsidRPr="00F67AEE">
        <w:rPr>
          <w:rFonts w:ascii="Cambria" w:hAnsi="Cambria"/>
          <w:lang w:val="en-IN"/>
        </w:rPr>
        <w:t xml:space="preserve"> and </w:t>
      </w:r>
      <w:proofErr w:type="spellStart"/>
      <w:r w:rsidR="004554D7" w:rsidRPr="00F67AEE">
        <w:rPr>
          <w:rFonts w:ascii="Cambria" w:hAnsi="Cambria"/>
          <w:lang w:val="en-IN"/>
        </w:rPr>
        <w:t>MoHRD</w:t>
      </w:r>
      <w:proofErr w:type="spellEnd"/>
      <w:r w:rsidR="004554D7" w:rsidRPr="00F67AEE">
        <w:rPr>
          <w:rFonts w:ascii="Cambria" w:hAnsi="Cambria"/>
          <w:lang w:val="en-IN"/>
        </w:rPr>
        <w:t xml:space="preserve">. It was aimed to formulate, initiate and implement policies to propagate </w:t>
      </w:r>
      <w:proofErr w:type="spellStart"/>
      <w:r w:rsidR="004554D7" w:rsidRPr="00F67AEE">
        <w:rPr>
          <w:rFonts w:ascii="Cambria" w:hAnsi="Cambria"/>
          <w:lang w:val="en-IN"/>
        </w:rPr>
        <w:t>Abilympics</w:t>
      </w:r>
      <w:proofErr w:type="spellEnd"/>
      <w:r w:rsidR="004554D7" w:rsidRPr="00F67AEE">
        <w:rPr>
          <w:rFonts w:ascii="Cambria" w:hAnsi="Cambria"/>
          <w:lang w:val="en-IN"/>
        </w:rPr>
        <w:t xml:space="preserve"> in the country and to promote and organize meets for competition in vocational and living skills. The 8</w:t>
      </w:r>
      <w:r w:rsidR="004554D7" w:rsidRPr="00F67AEE">
        <w:rPr>
          <w:rFonts w:ascii="Cambria" w:hAnsi="Cambria"/>
          <w:vertAlign w:val="superscript"/>
          <w:lang w:val="en-IN"/>
        </w:rPr>
        <w:t>th</w:t>
      </w:r>
      <w:r w:rsidR="004554D7" w:rsidRPr="00F67AEE">
        <w:rPr>
          <w:rFonts w:ascii="Cambria" w:hAnsi="Cambria"/>
          <w:lang w:val="en-IN"/>
        </w:rPr>
        <w:t xml:space="preserve"> AI was held in Seoul, South Korea from 25-30</w:t>
      </w:r>
      <w:r w:rsidR="004554D7" w:rsidRPr="00F67AEE">
        <w:rPr>
          <w:rFonts w:ascii="Cambria" w:hAnsi="Cambria"/>
          <w:vertAlign w:val="superscript"/>
          <w:lang w:val="en-IN"/>
        </w:rPr>
        <w:t>th</w:t>
      </w:r>
      <w:r w:rsidR="004554D7" w:rsidRPr="00F67AEE">
        <w:rPr>
          <w:rFonts w:ascii="Cambria" w:hAnsi="Cambria"/>
          <w:lang w:val="en-IN"/>
        </w:rPr>
        <w:t xml:space="preserve"> September</w:t>
      </w:r>
      <w:proofErr w:type="gramStart"/>
      <w:r w:rsidR="004554D7" w:rsidRPr="00F67AEE">
        <w:rPr>
          <w:rFonts w:ascii="Cambria" w:hAnsi="Cambria"/>
          <w:lang w:val="en-IN"/>
        </w:rPr>
        <w:t>,2011</w:t>
      </w:r>
      <w:proofErr w:type="gramEnd"/>
      <w:r w:rsidR="004554D7" w:rsidRPr="00F67AEE">
        <w:rPr>
          <w:rFonts w:ascii="Cambria" w:hAnsi="Cambria"/>
          <w:lang w:val="en-IN"/>
        </w:rPr>
        <w:t>. The Indian team for the 8</w:t>
      </w:r>
      <w:r w:rsidR="004554D7" w:rsidRPr="00F67AEE">
        <w:rPr>
          <w:rFonts w:ascii="Cambria" w:hAnsi="Cambria"/>
          <w:vertAlign w:val="superscript"/>
          <w:lang w:val="en-IN"/>
        </w:rPr>
        <w:t>th</w:t>
      </w:r>
      <w:r w:rsidR="004554D7" w:rsidRPr="00F67AEE">
        <w:rPr>
          <w:rFonts w:ascii="Cambria" w:hAnsi="Cambria"/>
          <w:lang w:val="en-IN"/>
        </w:rPr>
        <w:t xml:space="preserve"> International </w:t>
      </w:r>
      <w:proofErr w:type="spellStart"/>
      <w:r w:rsidR="004554D7" w:rsidRPr="00F67AEE">
        <w:rPr>
          <w:rFonts w:ascii="Cambria" w:hAnsi="Cambria"/>
          <w:lang w:val="en-IN"/>
        </w:rPr>
        <w:t>Abilympics</w:t>
      </w:r>
      <w:proofErr w:type="spellEnd"/>
      <w:r w:rsidR="004554D7" w:rsidRPr="00F67AEE">
        <w:rPr>
          <w:rFonts w:ascii="Cambria" w:hAnsi="Cambria"/>
          <w:lang w:val="en-IN"/>
        </w:rPr>
        <w:t xml:space="preserve"> consisted of 15 contestants, 3 Judges, 7 officials and escorts. India won one bronze medal and three special prizes.</w:t>
      </w:r>
    </w:p>
    <w:p w:rsidR="007A2266" w:rsidRPr="00F67AEE" w:rsidRDefault="004554D7">
      <w:pPr>
        <w:pStyle w:val="NoSpacing"/>
        <w:spacing w:after="240"/>
        <w:ind w:left="720" w:hanging="720"/>
        <w:jc w:val="both"/>
        <w:rPr>
          <w:lang w:val="en-IN"/>
        </w:rPr>
      </w:pPr>
      <w:r w:rsidRPr="00F67AEE">
        <w:rPr>
          <w:rFonts w:ascii="Cambria" w:hAnsi="Cambria"/>
          <w:b/>
          <w:bCs/>
          <w:lang w:val="en-IN"/>
        </w:rPr>
        <w:t>27.25</w:t>
      </w:r>
      <w:r w:rsidRPr="00F67AEE">
        <w:rPr>
          <w:rFonts w:ascii="Cambria" w:hAnsi="Cambria"/>
          <w:b/>
          <w:lang w:val="en-IN"/>
        </w:rPr>
        <w:tab/>
        <w:t xml:space="preserve">Special Employment Exchanges: </w:t>
      </w:r>
      <w:r w:rsidRPr="00F67AEE">
        <w:rPr>
          <w:rFonts w:ascii="Cambria" w:hAnsi="Cambria"/>
          <w:lang w:val="en-IN"/>
        </w:rPr>
        <w:t xml:space="preserve">The Ministry of Labour of India has responsibility for vocational training and economic rehabilitation of persons </w:t>
      </w:r>
      <w:r w:rsidRPr="00F67AEE">
        <w:rPr>
          <w:rFonts w:ascii="Cambria" w:hAnsi="Cambria"/>
          <w:lang w:val="en-IN"/>
        </w:rPr>
        <w:lastRenderedPageBreak/>
        <w:t>with disabilities. Within the Ministry this responsibility is delegated to the Directorate General of Employment and Training. Both the National Council of Vocational Training (NCVT) and the Apprenticeship Training Scheme (ATS) reserve an unspecified number of places for persons with disabilities. There have been special employment exchanges for persons with disabilities. The National Employment Service through 23 Special Employment Exchanges assists persons with disabilities (specifically) in obtaining gainful employment and another 914 exchanges (Employment Exchanges) that cater to persons with disabilities as well as people without such special needs. Financial assistance is provided in the case of the Special Employment Exchanges and the Employment Exchanges.</w:t>
      </w:r>
      <w:r w:rsidRPr="00F67AEE">
        <w:rPr>
          <w:rStyle w:val="FootnoteReference"/>
          <w:rFonts w:ascii="Cambria" w:hAnsi="Cambria"/>
          <w:lang w:val="en-IN"/>
        </w:rPr>
        <w:footnoteReference w:id="282"/>
      </w:r>
    </w:p>
    <w:p w:rsidR="007A2266" w:rsidRPr="00F67AEE" w:rsidRDefault="004554D7">
      <w:pPr>
        <w:pStyle w:val="NoSpacing"/>
        <w:ind w:left="720" w:hanging="720"/>
        <w:jc w:val="both"/>
        <w:rPr>
          <w:lang w:val="en-IN"/>
        </w:rPr>
      </w:pPr>
      <w:r w:rsidRPr="00F67AEE">
        <w:rPr>
          <w:rFonts w:ascii="Cambria" w:hAnsi="Cambria"/>
          <w:b/>
          <w:bCs/>
          <w:lang w:val="en-IN"/>
        </w:rPr>
        <w:t>27.26</w:t>
      </w:r>
      <w:r w:rsidRPr="00F67AEE">
        <w:rPr>
          <w:rFonts w:ascii="Cambria" w:hAnsi="Cambria"/>
          <w:lang w:val="en-IN"/>
        </w:rPr>
        <w:tab/>
        <w:t xml:space="preserve">42 Special Employment Exchanges, 38 Special Cells for Persons with Disabilities, 20 Vocational Rehabilitation Centres for Handicapped (VRCs) and 11 Rural Rehabilitation Extension Centres for Handicapped (RRECs) have been functioning across the country with an objective to assist persons with disabilities for the registration, submission and placement for employment.  These agencies also provide vocational guidance, career </w:t>
      </w:r>
      <w:proofErr w:type="spellStart"/>
      <w:r w:rsidRPr="00F67AEE">
        <w:rPr>
          <w:rFonts w:ascii="Cambria" w:hAnsi="Cambria"/>
          <w:lang w:val="en-IN"/>
        </w:rPr>
        <w:t>counseling</w:t>
      </w:r>
      <w:proofErr w:type="spellEnd"/>
      <w:r w:rsidRPr="00F67AEE">
        <w:rPr>
          <w:rFonts w:ascii="Cambria" w:hAnsi="Cambria"/>
          <w:lang w:val="en-IN"/>
        </w:rPr>
        <w:t xml:space="preserve"> and render assistance for self-employment and entrepreneurship development among persons with disabilities. For instance in Uttar Pradesh Special Employment Exchanges for persons with disabilities are functioning in all 18 divisions of Uttar Pradesh.</w:t>
      </w:r>
      <w:r w:rsidRPr="00F67AEE">
        <w:rPr>
          <w:rStyle w:val="FootnoteReference"/>
          <w:rFonts w:ascii="Cambria" w:hAnsi="Cambria"/>
          <w:lang w:val="en-IN"/>
        </w:rPr>
        <w:footnoteReference w:id="283"/>
      </w:r>
    </w:p>
    <w:p w:rsidR="007A2266" w:rsidRPr="00F67AEE" w:rsidRDefault="004554D7" w:rsidP="0093328A">
      <w:pPr>
        <w:pStyle w:val="Heading3"/>
      </w:pPr>
      <w:bookmarkStart w:id="721" w:name="_Toc316377187"/>
      <w:bookmarkStart w:id="722" w:name="_Toc317175566"/>
      <w:bookmarkStart w:id="723" w:name="_Toc319951614"/>
      <w:r w:rsidRPr="00F67AEE">
        <w:rPr>
          <w:color w:val="auto"/>
        </w:rPr>
        <w:t>V.</w:t>
      </w:r>
      <w:r w:rsidRPr="00F67AEE">
        <w:rPr>
          <w:color w:val="auto"/>
        </w:rPr>
        <w:tab/>
        <w:t>Strategizing on Employment</w:t>
      </w:r>
      <w:bookmarkEnd w:id="721"/>
      <w:bookmarkEnd w:id="722"/>
      <w:bookmarkEnd w:id="723"/>
      <w:r w:rsidRPr="00F67AEE">
        <w:rPr>
          <w:color w:val="auto"/>
        </w:rPr>
        <w:t xml:space="preserve"> </w:t>
      </w:r>
    </w:p>
    <w:p w:rsidR="007A2266" w:rsidRPr="00F67AEE" w:rsidRDefault="004554D7">
      <w:pPr>
        <w:pStyle w:val="NoSpacing"/>
        <w:ind w:left="720" w:hanging="720"/>
        <w:jc w:val="both"/>
        <w:rPr>
          <w:lang w:val="en-IN"/>
        </w:rPr>
      </w:pPr>
      <w:r w:rsidRPr="00F67AEE">
        <w:rPr>
          <w:rFonts w:ascii="Cambria" w:hAnsi="Cambria"/>
          <w:b/>
          <w:bCs/>
          <w:lang w:val="en-IN"/>
        </w:rPr>
        <w:t>27.27</w:t>
      </w:r>
      <w:r w:rsidRPr="00F67AEE">
        <w:rPr>
          <w:rFonts w:ascii="Cambria" w:hAnsi="Cambria"/>
          <w:b/>
          <w:lang w:val="en-IN"/>
        </w:rPr>
        <w:t xml:space="preserve"> </w:t>
      </w:r>
      <w:r w:rsidRPr="00F67AEE">
        <w:rPr>
          <w:rFonts w:ascii="Cambria" w:hAnsi="Cambria"/>
          <w:b/>
          <w:lang w:val="en-IN"/>
        </w:rPr>
        <w:tab/>
        <w:t xml:space="preserve">Promoting Employment in Public Sector: </w:t>
      </w:r>
      <w:r w:rsidRPr="00F67AEE">
        <w:rPr>
          <w:rFonts w:ascii="Cambria" w:hAnsi="Cambria"/>
          <w:lang w:val="en-IN"/>
        </w:rPr>
        <w:t>Bharat Petroleum Corporation Limited (BPCL) is a leading public sector company at present has staff strength of 13928, where 218 are persons with disabilities of which 45 belong to management cadre. BPCL’s efforts in ensuring inclusive employment opportunities through its recruitment, training, appraisal and other human resource management techniques are exemplary.</w:t>
      </w:r>
      <w:r w:rsidRPr="00F67AEE">
        <w:rPr>
          <w:rStyle w:val="FootnoteReference"/>
          <w:rFonts w:ascii="Cambria" w:hAnsi="Cambria"/>
          <w:lang w:val="en-IN"/>
        </w:rPr>
        <w:footnoteReference w:id="284"/>
      </w:r>
    </w:p>
    <w:p w:rsidR="007A2266" w:rsidRPr="00F67AEE" w:rsidRDefault="004554D7">
      <w:pPr>
        <w:autoSpaceDE w:val="0"/>
        <w:spacing w:before="240" w:after="0"/>
        <w:ind w:left="900" w:hanging="900"/>
        <w:jc w:val="both"/>
      </w:pPr>
      <w:r w:rsidRPr="00F67AEE">
        <w:rPr>
          <w:rFonts w:ascii="Cambria" w:hAnsi="Cambria"/>
          <w:b/>
          <w:bCs/>
        </w:rPr>
        <w:t>27.28</w:t>
      </w:r>
      <w:r w:rsidRPr="00F67AEE">
        <w:rPr>
          <w:rFonts w:ascii="Cambria" w:hAnsi="Cambria"/>
        </w:rPr>
        <w:tab/>
      </w:r>
      <w:r w:rsidRPr="00F67AEE">
        <w:rPr>
          <w:rFonts w:ascii="Cambria" w:hAnsi="Cambria"/>
          <w:b/>
        </w:rPr>
        <w:t xml:space="preserve">Promoting opportunities for </w:t>
      </w:r>
      <w:proofErr w:type="spellStart"/>
      <w:r w:rsidRPr="00F67AEE">
        <w:rPr>
          <w:rFonts w:ascii="Cambria" w:hAnsi="Cambria"/>
          <w:b/>
        </w:rPr>
        <w:t>self employment</w:t>
      </w:r>
      <w:proofErr w:type="spellEnd"/>
      <w:r w:rsidRPr="00F67AEE">
        <w:rPr>
          <w:rFonts w:ascii="Cambria" w:hAnsi="Cambria"/>
          <w:b/>
        </w:rPr>
        <w:t xml:space="preserve"> and entrepreneurship</w:t>
      </w:r>
    </w:p>
    <w:p w:rsidR="007A2266" w:rsidRPr="00F67AEE" w:rsidRDefault="004554D7">
      <w:pPr>
        <w:pStyle w:val="NoSpacing"/>
        <w:ind w:left="900"/>
        <w:jc w:val="both"/>
        <w:rPr>
          <w:rFonts w:ascii="Cambria" w:hAnsi="Cambria"/>
          <w:lang w:val="en-IN"/>
        </w:rPr>
      </w:pPr>
      <w:r w:rsidRPr="00F67AEE">
        <w:rPr>
          <w:rFonts w:ascii="Cambria" w:hAnsi="Cambria"/>
          <w:lang w:val="en-IN"/>
        </w:rPr>
        <w:t xml:space="preserve">Government has been promoting the </w:t>
      </w:r>
      <w:proofErr w:type="spellStart"/>
      <w:r w:rsidRPr="00F67AEE">
        <w:rPr>
          <w:rFonts w:ascii="Cambria" w:hAnsi="Cambria"/>
          <w:lang w:val="en-IN"/>
        </w:rPr>
        <w:t>self employment</w:t>
      </w:r>
      <w:proofErr w:type="spellEnd"/>
      <w:r w:rsidRPr="00F67AEE">
        <w:rPr>
          <w:rFonts w:ascii="Cambria" w:hAnsi="Cambria"/>
          <w:lang w:val="en-IN"/>
        </w:rPr>
        <w:t xml:space="preserve"> of persons with disabilities by providing vocational training and loan on concessional rates through National H</w:t>
      </w:r>
      <w:r w:rsidR="00AB0CEC" w:rsidRPr="00AB0CEC">
        <w:rPr>
          <w:noProof/>
        </w:rPr>
        <w:t xml:space="preserve"> </w:t>
      </w:r>
      <w:proofErr w:type="spellStart"/>
      <w:r w:rsidRPr="00F67AEE">
        <w:rPr>
          <w:rFonts w:ascii="Cambria" w:hAnsi="Cambria"/>
          <w:lang w:val="en-IN"/>
        </w:rPr>
        <w:t>andicapped</w:t>
      </w:r>
      <w:proofErr w:type="spellEnd"/>
      <w:r w:rsidRPr="00F67AEE">
        <w:rPr>
          <w:rFonts w:ascii="Cambria" w:hAnsi="Cambria"/>
          <w:lang w:val="en-IN"/>
        </w:rPr>
        <w:t xml:space="preserve"> Finance and Development Corporation (NHFDC), established under the Ministry of Social Justice and Empowerment functions as an apex institution for </w:t>
      </w:r>
      <w:proofErr w:type="spellStart"/>
      <w:r w:rsidRPr="00F67AEE">
        <w:rPr>
          <w:rFonts w:ascii="Cambria" w:hAnsi="Cambria"/>
          <w:lang w:val="en-IN"/>
        </w:rPr>
        <w:t>channelising</w:t>
      </w:r>
      <w:proofErr w:type="spellEnd"/>
      <w:r w:rsidRPr="00F67AEE">
        <w:rPr>
          <w:rFonts w:ascii="Cambria" w:hAnsi="Cambria"/>
          <w:lang w:val="en-IN"/>
        </w:rPr>
        <w:t xml:space="preserve"> the funds to persons with disabilities through the State </w:t>
      </w:r>
      <w:proofErr w:type="spellStart"/>
      <w:r w:rsidRPr="00F67AEE">
        <w:rPr>
          <w:rFonts w:ascii="Cambria" w:hAnsi="Cambria"/>
          <w:lang w:val="en-IN"/>
        </w:rPr>
        <w:t>Channelising</w:t>
      </w:r>
      <w:proofErr w:type="spellEnd"/>
      <w:r w:rsidRPr="00F67AEE">
        <w:rPr>
          <w:rFonts w:ascii="Cambria" w:hAnsi="Cambria"/>
          <w:lang w:val="en-IN"/>
        </w:rPr>
        <w:t xml:space="preserve"> Agencies (SCAs) nominated by the State Government(s). It has several schemes in place to provide financial aid to persons with disabilities. </w:t>
      </w:r>
    </w:p>
    <w:p w:rsidR="007A2266" w:rsidRPr="00F67AEE" w:rsidRDefault="004554D7">
      <w:pPr>
        <w:pStyle w:val="NoSpacing"/>
        <w:spacing w:before="240"/>
        <w:ind w:left="900" w:hanging="900"/>
        <w:jc w:val="both"/>
        <w:rPr>
          <w:lang w:val="en-IN"/>
        </w:rPr>
      </w:pPr>
      <w:r w:rsidRPr="00F67AEE">
        <w:rPr>
          <w:rFonts w:ascii="Cambria" w:hAnsi="Cambria"/>
          <w:b/>
          <w:bCs/>
          <w:lang w:val="en-IN"/>
        </w:rPr>
        <w:t>27.29</w:t>
      </w:r>
      <w:r w:rsidRPr="00F67AEE">
        <w:rPr>
          <w:rFonts w:ascii="Cambria" w:hAnsi="Cambria"/>
          <w:lang w:val="en-IN"/>
        </w:rPr>
        <w:t xml:space="preserve"> </w:t>
      </w:r>
      <w:r w:rsidRPr="00F67AEE">
        <w:rPr>
          <w:rFonts w:ascii="Cambria" w:hAnsi="Cambria"/>
          <w:lang w:val="en-IN"/>
        </w:rPr>
        <w:tab/>
        <w:t>Financial assistance is provided to Parents Association for the Mentally Retarded Persons to set up an income generating activity for the benefit of mentally retarded persons. The nature of income generating activity will be such that it involves the mentally retarded persons directly and income will be distributed among the mentally retarded persons. The quantum of loan, rate of interest, repayment period etc. remains the same as for schemes implemented through the SCA.</w:t>
      </w:r>
    </w:p>
    <w:p w:rsidR="007A2266" w:rsidRPr="00F67AEE" w:rsidRDefault="004554D7">
      <w:pPr>
        <w:pStyle w:val="NoSpacing"/>
        <w:spacing w:after="240"/>
        <w:ind w:left="900" w:hanging="900"/>
        <w:jc w:val="both"/>
        <w:rPr>
          <w:lang w:val="en-IN"/>
        </w:rPr>
      </w:pPr>
      <w:r w:rsidRPr="00F67AEE">
        <w:rPr>
          <w:rFonts w:ascii="Cambria" w:hAnsi="Cambria"/>
          <w:b/>
          <w:bCs/>
          <w:lang w:val="en-IN"/>
        </w:rPr>
        <w:t>27.30</w:t>
      </w:r>
      <w:r w:rsidRPr="00F67AEE">
        <w:rPr>
          <w:rFonts w:ascii="Cambria" w:hAnsi="Cambria"/>
          <w:lang w:val="en-IN"/>
        </w:rPr>
        <w:tab/>
        <w:t>Recently a circular</w:t>
      </w:r>
      <w:r w:rsidRPr="00F67AEE">
        <w:rPr>
          <w:rStyle w:val="FootnoteReference"/>
          <w:rFonts w:ascii="Cambria" w:hAnsi="Cambria"/>
          <w:lang w:val="en-IN"/>
        </w:rPr>
        <w:footnoteReference w:id="285"/>
      </w:r>
      <w:r w:rsidRPr="00F67AEE">
        <w:rPr>
          <w:rFonts w:ascii="Cambria" w:hAnsi="Cambria"/>
          <w:lang w:val="en-IN"/>
        </w:rPr>
        <w:t xml:space="preserve"> was issued by the Reserve Bank of India whereby all the NBFCs were categorically told that there shall be no discrimination in extending products and facilities including loan facilities to the physically/visually challenged applicants on grounds of disability and that they may also advise their branches to render all possible assistance </w:t>
      </w:r>
      <w:proofErr w:type="gramStart"/>
      <w:r w:rsidRPr="00F67AEE">
        <w:rPr>
          <w:rFonts w:ascii="Cambria" w:hAnsi="Cambria"/>
          <w:lang w:val="en-IN"/>
        </w:rPr>
        <w:t>to  persons</w:t>
      </w:r>
      <w:proofErr w:type="gramEnd"/>
      <w:r w:rsidRPr="00F67AEE">
        <w:rPr>
          <w:rFonts w:ascii="Cambria" w:hAnsi="Cambria"/>
          <w:lang w:val="en-IN"/>
        </w:rPr>
        <w:t xml:space="preserve"> with disabilities for availing of the various business facilities. Further the NBFCs </w:t>
      </w:r>
      <w:r w:rsidRPr="00F67AEE">
        <w:rPr>
          <w:rFonts w:ascii="Cambria" w:hAnsi="Cambria"/>
          <w:b/>
          <w:bCs/>
          <w:lang w:val="en-IN"/>
        </w:rPr>
        <w:t xml:space="preserve">                   </w:t>
      </w:r>
      <w:r w:rsidRPr="00F67AEE">
        <w:rPr>
          <w:rFonts w:ascii="Cambria" w:hAnsi="Cambria"/>
          <w:lang w:val="en-IN"/>
        </w:rPr>
        <w:t xml:space="preserve">were advised that they may include a suitable module containing the rights of persons with disabilities guaranteed by the law and international conventions, in all the training programmes conducted for their employees at all levels. Further, NBFCs may ensure </w:t>
      </w:r>
      <w:proofErr w:type="spellStart"/>
      <w:r w:rsidRPr="00F67AEE">
        <w:rPr>
          <w:rFonts w:ascii="Cambria" w:hAnsi="Cambria"/>
          <w:lang w:val="en-IN"/>
        </w:rPr>
        <w:lastRenderedPageBreak/>
        <w:t>redressal</w:t>
      </w:r>
      <w:proofErr w:type="spellEnd"/>
      <w:r w:rsidRPr="00F67AEE">
        <w:rPr>
          <w:rFonts w:ascii="Cambria" w:hAnsi="Cambria"/>
          <w:lang w:val="en-IN"/>
        </w:rPr>
        <w:t xml:space="preserve"> of grievances of persons with disabilities under the Grievance </w:t>
      </w:r>
      <w:proofErr w:type="spellStart"/>
      <w:r w:rsidRPr="00F67AEE">
        <w:rPr>
          <w:rFonts w:ascii="Cambria" w:hAnsi="Cambria"/>
          <w:lang w:val="en-IN"/>
        </w:rPr>
        <w:t>Redressal</w:t>
      </w:r>
      <w:proofErr w:type="spellEnd"/>
      <w:r w:rsidRPr="00F67AEE">
        <w:rPr>
          <w:rFonts w:ascii="Cambria" w:hAnsi="Cambria"/>
          <w:lang w:val="en-IN"/>
        </w:rPr>
        <w:t xml:space="preserve"> Mechanism already set up by them.</w:t>
      </w:r>
    </w:p>
    <w:p w:rsidR="007A2266" w:rsidRPr="00F67AEE" w:rsidRDefault="004554D7">
      <w:pPr>
        <w:ind w:left="900" w:hanging="900"/>
        <w:jc w:val="both"/>
      </w:pPr>
      <w:r w:rsidRPr="00F67AEE">
        <w:rPr>
          <w:rFonts w:ascii="Cambria" w:hAnsi="Cambria"/>
          <w:noProof/>
          <w:lang w:val="en-US" w:eastAsia="en-US"/>
        </w:rPr>
        <mc:AlternateContent>
          <mc:Choice Requires="wps">
            <w:drawing>
              <wp:anchor distT="0" distB="0" distL="114300" distR="114300" simplePos="0" relativeHeight="251655168" behindDoc="0" locked="0" layoutInCell="1" allowOverlap="1" wp14:anchorId="53237EA2" wp14:editId="13BDF78D">
                <wp:simplePos x="0" y="0"/>
                <wp:positionH relativeFrom="margin">
                  <wp:posOffset>2919730</wp:posOffset>
                </wp:positionH>
                <wp:positionV relativeFrom="margin">
                  <wp:posOffset>2975610</wp:posOffset>
                </wp:positionV>
                <wp:extent cx="3190240" cy="2275840"/>
                <wp:effectExtent l="0" t="0" r="10160" b="10160"/>
                <wp:wrapSquare wrapText="bothSides"/>
                <wp:docPr id="24" name="Rectangle 396"/>
                <wp:cNvGraphicFramePr/>
                <a:graphic xmlns:a="http://schemas.openxmlformats.org/drawingml/2006/main">
                  <a:graphicData uri="http://schemas.microsoft.com/office/word/2010/wordprocessingShape">
                    <wps:wsp>
                      <wps:cNvSpPr/>
                      <wps:spPr>
                        <a:xfrm flipH="1">
                          <a:off x="0" y="0"/>
                          <a:ext cx="3190240" cy="2275840"/>
                        </a:xfrm>
                        <a:prstGeom prst="rect">
                          <a:avLst/>
                        </a:prstGeom>
                        <a:solidFill>
                          <a:srgbClr val="FFFFFF"/>
                        </a:solidFill>
                        <a:ln w="6345">
                          <a:solidFill>
                            <a:srgbClr val="000000"/>
                          </a:solidFill>
                          <a:prstDash val="solid"/>
                          <a:miter/>
                        </a:ln>
                      </wps:spPr>
                      <wps:txbx>
                        <w:txbxContent>
                          <w:p w:rsidR="00A3502E" w:rsidRPr="001E2864" w:rsidRDefault="00A3502E" w:rsidP="001E2864">
                            <w:pPr>
                              <w:pStyle w:val="NoSpacing"/>
                              <w:jc w:val="center"/>
                              <w:rPr>
                                <w:rFonts w:asciiTheme="majorHAnsi" w:hAnsiTheme="majorHAnsi"/>
                                <w:b/>
                              </w:rPr>
                            </w:pPr>
                            <w:bookmarkStart w:id="724" w:name="_Toc316377188"/>
                            <w:bookmarkStart w:id="725" w:name="_Toc316413823"/>
                            <w:bookmarkStart w:id="726" w:name="_Toc317175567"/>
                            <w:r w:rsidRPr="001E2864">
                              <w:rPr>
                                <w:rFonts w:asciiTheme="majorHAnsi" w:hAnsiTheme="majorHAnsi"/>
                                <w:b/>
                              </w:rPr>
                              <w:t xml:space="preserve">Box 27.2 Hiring of hearing impaired by </w:t>
                            </w:r>
                            <w:proofErr w:type="spellStart"/>
                            <w:r w:rsidRPr="001E2864">
                              <w:rPr>
                                <w:rFonts w:asciiTheme="majorHAnsi" w:hAnsiTheme="majorHAnsi"/>
                                <w:b/>
                              </w:rPr>
                              <w:t>Mirakle</w:t>
                            </w:r>
                            <w:proofErr w:type="spellEnd"/>
                            <w:r w:rsidRPr="001E2864">
                              <w:rPr>
                                <w:rFonts w:asciiTheme="majorHAnsi" w:hAnsiTheme="majorHAnsi"/>
                                <w:b/>
                              </w:rPr>
                              <w:t xml:space="preserve"> Couriers</w:t>
                            </w:r>
                            <w:bookmarkEnd w:id="724"/>
                            <w:bookmarkEnd w:id="725"/>
                            <w:bookmarkEnd w:id="726"/>
                          </w:p>
                          <w:p w:rsidR="00A3502E" w:rsidRDefault="00A3502E">
                            <w:pPr>
                              <w:jc w:val="both"/>
                            </w:pPr>
                            <w:proofErr w:type="spellStart"/>
                            <w:r>
                              <w:rPr>
                                <w:rFonts w:ascii="Times New Roman" w:hAnsi="Times New Roman"/>
                                <w:sz w:val="20"/>
                                <w:szCs w:val="20"/>
                              </w:rPr>
                              <w:t>Mirakle</w:t>
                            </w:r>
                            <w:proofErr w:type="spellEnd"/>
                            <w:r>
                              <w:rPr>
                                <w:rFonts w:ascii="Times New Roman" w:hAnsi="Times New Roman"/>
                                <w:sz w:val="20"/>
                                <w:szCs w:val="20"/>
                              </w:rPr>
                              <w:t xml:space="preserve"> Couriers is the only privately </w:t>
                            </w:r>
                            <w:proofErr w:type="gramStart"/>
                            <w:r>
                              <w:rPr>
                                <w:rFonts w:ascii="Times New Roman" w:hAnsi="Times New Roman"/>
                                <w:sz w:val="20"/>
                                <w:szCs w:val="20"/>
                              </w:rPr>
                              <w:t>run,</w:t>
                            </w:r>
                            <w:proofErr w:type="gramEnd"/>
                            <w:r>
                              <w:rPr>
                                <w:rFonts w:ascii="Times New Roman" w:hAnsi="Times New Roman"/>
                                <w:sz w:val="20"/>
                                <w:szCs w:val="20"/>
                              </w:rPr>
                              <w:t xml:space="preserve"> for-profit organization in India that employs only hearing-impaired people. The company hires such young men and women </w:t>
                            </w:r>
                            <w:proofErr w:type="gramStart"/>
                            <w:r>
                              <w:rPr>
                                <w:rFonts w:ascii="Times New Roman" w:hAnsi="Times New Roman"/>
                                <w:sz w:val="20"/>
                                <w:szCs w:val="20"/>
                              </w:rPr>
                              <w:t>from  underprivileged</w:t>
                            </w:r>
                            <w:proofErr w:type="gramEnd"/>
                            <w:r>
                              <w:rPr>
                                <w:rFonts w:ascii="Times New Roman" w:hAnsi="Times New Roman"/>
                                <w:sz w:val="20"/>
                                <w:szCs w:val="20"/>
                              </w:rPr>
                              <w:t xml:space="preserve">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w:t>
                            </w:r>
                            <w:proofErr w:type="spellStart"/>
                            <w:r>
                              <w:rPr>
                                <w:rFonts w:ascii="Times New Roman" w:hAnsi="Times New Roman"/>
                                <w:sz w:val="20"/>
                                <w:szCs w:val="20"/>
                              </w:rPr>
                              <w:t>Aditya</w:t>
                            </w:r>
                            <w:proofErr w:type="spellEnd"/>
                            <w:r>
                              <w:rPr>
                                <w:rFonts w:ascii="Times New Roman" w:hAnsi="Times New Roman"/>
                                <w:sz w:val="20"/>
                                <w:szCs w:val="20"/>
                              </w:rPr>
                              <w:t xml:space="preserve"> Birla Group, Victory Art Foundation, JSW Group, Indian Hotels Company, Godrej &amp; Boyce and </w:t>
                            </w:r>
                            <w:proofErr w:type="spellStart"/>
                            <w:r>
                              <w:rPr>
                                <w:rFonts w:ascii="Times New Roman" w:hAnsi="Times New Roman"/>
                                <w:sz w:val="20"/>
                                <w:szCs w:val="20"/>
                              </w:rPr>
                              <w:t>Essel</w:t>
                            </w:r>
                            <w:proofErr w:type="spellEnd"/>
                          </w:p>
                        </w:txbxContent>
                      </wps:txbx>
                      <wps:bodyPr vert="horz" wrap="square" lIns="180000" tIns="0" rIns="180000" bIns="0" anchor="ctr" anchorCtr="0" compatLnSpc="0">
                        <a:noAutofit/>
                      </wps:bodyPr>
                    </wps:wsp>
                  </a:graphicData>
                </a:graphic>
                <wp14:sizeRelV relativeFrom="margin">
                  <wp14:pctHeight>0</wp14:pctHeight>
                </wp14:sizeRelV>
              </wp:anchor>
            </w:drawing>
          </mc:Choice>
          <mc:Fallback>
            <w:pict>
              <v:rect id="_x0000_s1044" style="position:absolute;left:0;text-align:left;margin-left:229.9pt;margin-top:234.3pt;width:251.2pt;height:179.2pt;flip:x;z-index:251655168;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iiZBQIAAAsEAAAOAAAAZHJzL2Uyb0RvYy54bWysU9uO2yAQfa/Uf0C8N3acS7NWnFW1UdpK&#10;q+6q6X4AwRAjYaADiZ1+fQeczW7afarKA5qbDmfODMvbvtXkKMArayo6HuWUCMNtrcy+ok8/Nh8W&#10;lPjATM20NaKiJ+Hp7er9u2XnSlHYxupaAEEQ48vOVbQJwZVZ5nkjWuZH1gmDSWmhZQFd2Gc1sA7R&#10;W50VeT7POgu1A8uF9xhdD0m6SvhSCh4epPQiEF1R5BbSDenexTtbLVm5B+Yaxc802D+waJky+OgF&#10;as0CIwdQf0G1ioP1VoYRt21mpVRcpB6wm3H+RzfbhjmRekFxvLvI5P8fLP92fASi6ooWU0oMa3FG&#10;31E1ZvZakMnNPCrUOV9i4dY9wtnzaMZ2ewktkVq5Lzj8JAC2RPqk7+mir+gD4RicjG/yYopj4Jgr&#10;io+zBTqImA1AEdCBD5+FbUk0KgpIJcGy470PQ+lzSSz3Vqt6o7RODux3dxrIkeGwN+mc0a/KtCFd&#10;ReeT6SwhX+X8a4g8nbcgIoU1883wVEKIZaxsVRAw0NQGG4vKDVpFK/S7Pmk9nsXyGNrZ+oQDwB+E&#10;3TYWflHS4TZW1P88MBCU6K8Gxz1eRC64v8lDA67Cu+cwMxxBKsoDUDI4d2FYd9w3x8K92ToeBxPZ&#10;GvvpEKxUSdgXNmfeuHFpNOffEVf6tZ+qXv7w6jcAAAD//wMAUEsDBBQABgAIAAAAIQCpIBQ94AAA&#10;AAsBAAAPAAAAZHJzL2Rvd25yZXYueG1sTI/BTsMwEETvSPyDtUjcqEMEJg1xKkBCiANIDVy4beON&#10;ExHbIXbb8PcsJ7jtaEczb6rN4kZxoDkOwWu4XGUgyLfBDN5qeH97vChAxITe4Bg8afimCJv69KTC&#10;0oSj39KhSVZwiI8lauhTmkopY9uTw7gKE3n+dWF2mFjOVpoZjxzuRplnmZIOB88NPU700FP72eyd&#10;BppeKD41dvth77vX52BQfnVK6/Oz5e4WRKIl/ZnhF5/RoWamXdh7E8Wo4ep6zeiJD1UoEOxYqzwH&#10;sdNQ5DcZyLqS/zfUPwAAAP//AwBQSwECLQAUAAYACAAAACEAtoM4kv4AAADhAQAAEwAAAAAAAAAA&#10;AAAAAAAAAAAAW0NvbnRlbnRfVHlwZXNdLnhtbFBLAQItABQABgAIAAAAIQA4/SH/1gAAAJQBAAAL&#10;AAAAAAAAAAAAAAAAAC8BAABfcmVscy8ucmVsc1BLAQItABQABgAIAAAAIQAwXiiZBQIAAAsEAAAO&#10;AAAAAAAAAAAAAAAAAC4CAABkcnMvZTJvRG9jLnhtbFBLAQItABQABgAIAAAAIQCpIBQ94AAAAAsB&#10;AAAPAAAAAAAAAAAAAAAAAF8EAABkcnMvZG93bnJldi54bWxQSwUGAAAAAAQABADzAAAAbAUAAAAA&#10;" strokeweight=".17625mm">
                <v:textbox inset="5mm,0,5mm,0">
                  <w:txbxContent>
                    <w:p w:rsidR="00A3502E" w:rsidRPr="001E2864" w:rsidRDefault="00A3502E" w:rsidP="001E2864">
                      <w:pPr>
                        <w:pStyle w:val="NoSpacing"/>
                        <w:jc w:val="center"/>
                        <w:rPr>
                          <w:rFonts w:asciiTheme="majorHAnsi" w:hAnsiTheme="majorHAnsi"/>
                          <w:b/>
                        </w:rPr>
                      </w:pPr>
                      <w:bookmarkStart w:id="744" w:name="_Toc316377188"/>
                      <w:bookmarkStart w:id="745" w:name="_Toc316413823"/>
                      <w:bookmarkStart w:id="746" w:name="_Toc317175567"/>
                      <w:r w:rsidRPr="001E2864">
                        <w:rPr>
                          <w:rFonts w:asciiTheme="majorHAnsi" w:hAnsiTheme="majorHAnsi"/>
                          <w:b/>
                        </w:rPr>
                        <w:t>Box 27.2 Hiring of hearing impaired by Mirakle Couriers</w:t>
                      </w:r>
                      <w:bookmarkEnd w:id="744"/>
                      <w:bookmarkEnd w:id="745"/>
                      <w:bookmarkEnd w:id="746"/>
                    </w:p>
                    <w:p w:rsidR="00A3502E" w:rsidRDefault="00A3502E">
                      <w:pPr>
                        <w:jc w:val="both"/>
                      </w:pPr>
                      <w:r>
                        <w:rPr>
                          <w:rFonts w:ascii="Times New Roman" w:hAnsi="Times New Roman"/>
                          <w:sz w:val="20"/>
                          <w:szCs w:val="20"/>
                        </w:rPr>
                        <w:t xml:space="preserve">Mirakle Couriers is the only privately </w:t>
                      </w:r>
                      <w:proofErr w:type="gramStart"/>
                      <w:r>
                        <w:rPr>
                          <w:rFonts w:ascii="Times New Roman" w:hAnsi="Times New Roman"/>
                          <w:sz w:val="20"/>
                          <w:szCs w:val="20"/>
                        </w:rPr>
                        <w:t>run,</w:t>
                      </w:r>
                      <w:proofErr w:type="gramEnd"/>
                      <w:r>
                        <w:rPr>
                          <w:rFonts w:ascii="Times New Roman" w:hAnsi="Times New Roman"/>
                          <w:sz w:val="20"/>
                          <w:szCs w:val="20"/>
                        </w:rPr>
                        <w:t xml:space="preserve"> for-profit organization in India that employs only hearing-impaired people. The company hires such young men and women </w:t>
                      </w:r>
                      <w:proofErr w:type="gramStart"/>
                      <w:r>
                        <w:rPr>
                          <w:rFonts w:ascii="Times New Roman" w:hAnsi="Times New Roman"/>
                          <w:sz w:val="20"/>
                          <w:szCs w:val="20"/>
                        </w:rPr>
                        <w:t>from  underprivileged</w:t>
                      </w:r>
                      <w:proofErr w:type="gramEnd"/>
                      <w:r>
                        <w:rPr>
                          <w:rFonts w:ascii="Times New Roman" w:hAnsi="Times New Roman"/>
                          <w:sz w:val="20"/>
                          <w:szCs w:val="20"/>
                        </w:rPr>
                        <w:t xml:space="preserve">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Aditya Birla Group, Victory Art Foundation, JSW Group, Indian Hotels Company, Godrej &amp; Boyce and Essel</w:t>
                      </w:r>
                    </w:p>
                  </w:txbxContent>
                </v:textbox>
                <w10:wrap type="square" anchorx="margin" anchory="margin"/>
              </v:rect>
            </w:pict>
          </mc:Fallback>
        </mc:AlternateContent>
      </w:r>
      <w:r w:rsidRPr="00F67AEE">
        <w:rPr>
          <w:rFonts w:ascii="Cambria" w:hAnsi="Cambria"/>
          <w:b/>
          <w:bCs/>
          <w:lang w:eastAsia="en-GB"/>
        </w:rPr>
        <w:t>27.31</w:t>
      </w:r>
      <w:r w:rsidRPr="00F67AEE">
        <w:rPr>
          <w:rFonts w:ascii="Cambria" w:hAnsi="Cambria"/>
          <w:lang w:eastAsia="en-GB"/>
        </w:rPr>
        <w:tab/>
        <w:t>The N</w:t>
      </w:r>
      <w:r w:rsidRPr="00F67AEE">
        <w:rPr>
          <w:rFonts w:ascii="Cambria" w:hAnsi="Cambria"/>
        </w:rPr>
        <w:t xml:space="preserve">ational Trust organises job fairs and ability </w:t>
      </w:r>
      <w:proofErr w:type="spellStart"/>
      <w:r w:rsidRPr="00F67AEE">
        <w:rPr>
          <w:rFonts w:ascii="Cambria" w:hAnsi="Cambria"/>
        </w:rPr>
        <w:t>Melas</w:t>
      </w:r>
      <w:proofErr w:type="spellEnd"/>
      <w:r w:rsidRPr="00F67AEE">
        <w:rPr>
          <w:rFonts w:ascii="Cambria" w:hAnsi="Cambria"/>
        </w:rPr>
        <w:t>: These provide an interface between employers and persons with disabilities leading to placements. </w:t>
      </w:r>
      <w:r w:rsidRPr="00F67AEE">
        <w:rPr>
          <w:rFonts w:ascii="Cambria" w:eastAsia="Calibri" w:hAnsi="Cambria"/>
        </w:rPr>
        <w:t xml:space="preserve">An integral part of the </w:t>
      </w:r>
      <w:proofErr w:type="spellStart"/>
      <w:r w:rsidRPr="00F67AEE">
        <w:rPr>
          <w:rFonts w:ascii="Cambria" w:eastAsia="Calibri" w:hAnsi="Cambria"/>
        </w:rPr>
        <w:t>Mela</w:t>
      </w:r>
      <w:proofErr w:type="spellEnd"/>
      <w:r w:rsidRPr="00F67AEE">
        <w:rPr>
          <w:rFonts w:ascii="Cambria" w:eastAsia="Calibri" w:hAnsi="Cambria"/>
        </w:rPr>
        <w:t xml:space="preserve">, for the first time this year, was the Job Fair, in which potential employers came face to face with a number of   enthusiastic job applicants. The Job Fair is for persons with the four disabilities that National Trust focuses on (autism, mental retardation, cerebral palsy, and multiple disabilities), Vocational Rehabilitation Centre (VRC) stall responded to employment-related queries from candidates across other disabilities.  Fund Raising and Volunteer Management Workshop </w:t>
      </w:r>
      <w:proofErr w:type="gramStart"/>
      <w:r w:rsidRPr="00F67AEE">
        <w:rPr>
          <w:rFonts w:ascii="Cambria" w:eastAsia="Calibri" w:hAnsi="Cambria"/>
        </w:rPr>
        <w:t>By</w:t>
      </w:r>
      <w:proofErr w:type="gramEnd"/>
      <w:r w:rsidRPr="00F67AEE">
        <w:rPr>
          <w:rFonts w:ascii="Cambria" w:eastAsia="Calibri" w:hAnsi="Cambria"/>
        </w:rPr>
        <w:t xml:space="preserve"> National Trust: financial resource crunch and organisational sustainability have been the core concern of the organisations registered with National Trust. In order to address these concerns, organisational development workshop that include fund raising planning, strategic planning, communication planning and human resource team building and staff retention.  </w:t>
      </w:r>
    </w:p>
    <w:p w:rsidR="007A2266" w:rsidRPr="00F67AEE" w:rsidRDefault="004554D7">
      <w:pPr>
        <w:pStyle w:val="NoSpacing"/>
        <w:ind w:left="900" w:hanging="900"/>
        <w:jc w:val="both"/>
        <w:rPr>
          <w:lang w:val="en-IN"/>
        </w:rPr>
      </w:pPr>
      <w:r w:rsidRPr="00F67AEE">
        <w:rPr>
          <w:rFonts w:ascii="Cambria" w:hAnsi="Cambria"/>
          <w:b/>
          <w:bCs/>
          <w:lang w:val="en-IN"/>
        </w:rPr>
        <w:t>27.32</w:t>
      </w:r>
      <w:r w:rsidRPr="00F67AEE">
        <w:rPr>
          <w:rFonts w:ascii="Cambria" w:hAnsi="Cambria"/>
          <w:lang w:val="en-IN"/>
        </w:rPr>
        <w:tab/>
        <w:t>Under SNAP, during the year 2009-10, Rs.50</w:t>
      </w:r>
      <w:proofErr w:type="gramStart"/>
      <w:r w:rsidRPr="00F67AEE">
        <w:rPr>
          <w:rFonts w:ascii="Cambria" w:hAnsi="Cambria"/>
          <w:lang w:val="en-IN"/>
        </w:rPr>
        <w:t>,000</w:t>
      </w:r>
      <w:proofErr w:type="gramEnd"/>
      <w:r w:rsidRPr="00F67AEE">
        <w:rPr>
          <w:rFonts w:ascii="Cambria" w:hAnsi="Cambria"/>
          <w:lang w:val="en-IN"/>
        </w:rPr>
        <w:t xml:space="preserve">/- each were allocated to various NGOs and Institutions across 26 States in the country to conduct and organize Job Fair </w:t>
      </w:r>
      <w:proofErr w:type="spellStart"/>
      <w:r w:rsidRPr="00F67AEE">
        <w:rPr>
          <w:rFonts w:ascii="Cambria" w:hAnsi="Cambria"/>
          <w:lang w:val="en-IN"/>
        </w:rPr>
        <w:t>Melas</w:t>
      </w:r>
      <w:proofErr w:type="spellEnd"/>
      <w:r w:rsidRPr="00F67AEE">
        <w:rPr>
          <w:rFonts w:ascii="Cambria" w:hAnsi="Cambria"/>
          <w:lang w:val="en-IN"/>
        </w:rPr>
        <w:t xml:space="preserve">. Of these job fairs were organized in the States of Assam, Bihar, Gujarat, Jharkhand, Madhya Pradesh, </w:t>
      </w:r>
      <w:proofErr w:type="spellStart"/>
      <w:r w:rsidRPr="00F67AEE">
        <w:rPr>
          <w:rFonts w:ascii="Cambria" w:hAnsi="Cambria"/>
          <w:lang w:val="en-IN"/>
        </w:rPr>
        <w:t>O</w:t>
      </w:r>
      <w:r w:rsidR="00C77712" w:rsidRPr="00F67AEE">
        <w:rPr>
          <w:rFonts w:ascii="Cambria" w:hAnsi="Cambria"/>
          <w:lang w:val="en-IN"/>
        </w:rPr>
        <w:t>d</w:t>
      </w:r>
      <w:r w:rsidRPr="00F67AEE">
        <w:rPr>
          <w:rFonts w:ascii="Cambria" w:hAnsi="Cambria"/>
          <w:lang w:val="en-IN"/>
        </w:rPr>
        <w:t>is</w:t>
      </w:r>
      <w:r w:rsidR="00C77712" w:rsidRPr="00F67AEE">
        <w:rPr>
          <w:rFonts w:ascii="Cambria" w:hAnsi="Cambria"/>
          <w:lang w:val="en-IN"/>
        </w:rPr>
        <w:t>h</w:t>
      </w:r>
      <w:r w:rsidRPr="00F67AEE">
        <w:rPr>
          <w:rFonts w:ascii="Cambria" w:hAnsi="Cambria"/>
          <w:lang w:val="en-IN"/>
        </w:rPr>
        <w:t>a</w:t>
      </w:r>
      <w:proofErr w:type="spellEnd"/>
      <w:r w:rsidRPr="00F67AEE">
        <w:rPr>
          <w:rFonts w:ascii="Cambria" w:hAnsi="Cambria"/>
          <w:lang w:val="en-IN"/>
        </w:rPr>
        <w:t xml:space="preserve">, Pondicherry, </w:t>
      </w:r>
      <w:proofErr w:type="spellStart"/>
      <w:r w:rsidRPr="00F67AEE">
        <w:rPr>
          <w:rFonts w:ascii="Cambria" w:hAnsi="Cambria"/>
          <w:lang w:val="en-IN"/>
        </w:rPr>
        <w:t>Harayana</w:t>
      </w:r>
      <w:proofErr w:type="spellEnd"/>
      <w:r w:rsidRPr="00F67AEE">
        <w:rPr>
          <w:rFonts w:ascii="Cambria" w:hAnsi="Cambria"/>
          <w:lang w:val="en-IN"/>
        </w:rPr>
        <w:t xml:space="preserve">, Tripura, Uttar Pradesh, Uttaranchal and West Bengal. </w:t>
      </w:r>
      <w:proofErr w:type="gramStart"/>
      <w:r w:rsidRPr="00F67AEE">
        <w:rPr>
          <w:rFonts w:ascii="Cambria" w:hAnsi="Cambria"/>
          <w:lang w:val="en-IN"/>
        </w:rPr>
        <w:t>Apart</w:t>
      </w:r>
      <w:proofErr w:type="gramEnd"/>
      <w:r w:rsidRPr="00F67AEE">
        <w:rPr>
          <w:rFonts w:ascii="Cambria" w:hAnsi="Cambria"/>
          <w:lang w:val="en-IN"/>
        </w:rPr>
        <w:t xml:space="preserve"> </w:t>
      </w:r>
      <w:proofErr w:type="spellStart"/>
      <w:r w:rsidRPr="00F67AEE">
        <w:rPr>
          <w:rFonts w:ascii="Cambria" w:hAnsi="Cambria"/>
          <w:lang w:val="en-IN"/>
        </w:rPr>
        <w:t>form</w:t>
      </w:r>
      <w:proofErr w:type="spellEnd"/>
      <w:r w:rsidRPr="00F67AEE">
        <w:rPr>
          <w:rFonts w:ascii="Cambria" w:hAnsi="Cambria"/>
          <w:lang w:val="en-IN"/>
        </w:rPr>
        <w:t xml:space="preserve"> National Trust NGOs play an important role in promoting employment opportunities for people with disabilities in India. </w:t>
      </w:r>
    </w:p>
    <w:p w:rsidR="007A2266" w:rsidRPr="00F67AEE" w:rsidRDefault="004554D7">
      <w:pPr>
        <w:pStyle w:val="NoSpacing"/>
        <w:spacing w:before="240"/>
        <w:ind w:left="900" w:hanging="900"/>
        <w:jc w:val="both"/>
        <w:rPr>
          <w:lang w:val="en-IN"/>
        </w:rPr>
      </w:pPr>
      <w:r w:rsidRPr="00F67AEE">
        <w:rPr>
          <w:rFonts w:ascii="Cambria" w:hAnsi="Cambria"/>
          <w:b/>
          <w:lang w:val="en-IN"/>
        </w:rPr>
        <w:t>27.33</w:t>
      </w:r>
      <w:r w:rsidRPr="00F67AEE">
        <w:rPr>
          <w:rFonts w:ascii="Cambria" w:hAnsi="Cambria"/>
          <w:lang w:val="en-IN"/>
        </w:rPr>
        <w:tab/>
      </w:r>
      <w:r w:rsidRPr="00F67AEE">
        <w:rPr>
          <w:rFonts w:ascii="Cambria" w:hAnsi="Cambria"/>
          <w:b/>
          <w:lang w:val="en-IN"/>
        </w:rPr>
        <w:t xml:space="preserve">National Trust Schemes for </w:t>
      </w:r>
      <w:proofErr w:type="spellStart"/>
      <w:r w:rsidRPr="00F67AEE">
        <w:rPr>
          <w:rFonts w:ascii="Cambria" w:hAnsi="Cambria"/>
          <w:b/>
          <w:lang w:val="en-IN"/>
        </w:rPr>
        <w:t>self employment</w:t>
      </w:r>
      <w:proofErr w:type="spellEnd"/>
      <w:r w:rsidRPr="00F67AEE">
        <w:rPr>
          <w:rFonts w:ascii="Cambria" w:hAnsi="Cambria"/>
          <w:b/>
          <w:lang w:val="en-IN"/>
        </w:rPr>
        <w:t>: ARUNIM</w:t>
      </w:r>
      <w:r w:rsidRPr="00F67AEE">
        <w:rPr>
          <w:rFonts w:ascii="Cambria" w:hAnsi="Cambria"/>
          <w:lang w:val="en-IN"/>
        </w:rPr>
        <w:t xml:space="preserve"> (Association of Rehabilitation under National Trust initiative of Marketing) is a marketing federation set up by National Trust in September 2008, for undertaking marketing initiatives of products made by persons with disabilities and build capacities. It builds entrepreneurial approach towards economic empowerment and </w:t>
      </w:r>
      <w:proofErr w:type="spellStart"/>
      <w:r w:rsidRPr="00F67AEE">
        <w:rPr>
          <w:rFonts w:ascii="Cambria" w:hAnsi="Cambria"/>
          <w:lang w:val="en-IN"/>
        </w:rPr>
        <w:t>self reliance</w:t>
      </w:r>
      <w:proofErr w:type="spellEnd"/>
      <w:r w:rsidRPr="00F67AEE">
        <w:rPr>
          <w:rFonts w:ascii="Cambria" w:hAnsi="Cambria"/>
          <w:lang w:val="en-IN"/>
        </w:rPr>
        <w:t xml:space="preserve"> of person with disabilities with a focus on developmental disabilities. ARUNIM launched E3 (Economic, Enterprise &amp; Empowerment) Challenge, a business plan competition to facilitate incubation of micro enterprises and </w:t>
      </w:r>
      <w:proofErr w:type="spellStart"/>
      <w:r w:rsidRPr="00F67AEE">
        <w:rPr>
          <w:rFonts w:ascii="Cambria" w:hAnsi="Cambria"/>
          <w:lang w:val="en-IN"/>
        </w:rPr>
        <w:t>self employment</w:t>
      </w:r>
      <w:proofErr w:type="spellEnd"/>
      <w:r w:rsidRPr="00F67AEE">
        <w:rPr>
          <w:rFonts w:ascii="Cambria" w:hAnsi="Cambria"/>
          <w:lang w:val="en-IN"/>
        </w:rPr>
        <w:t xml:space="preserve"> ventures of person with disabilities. Currently it reaches out to 180 member organization across the country. </w:t>
      </w:r>
    </w:p>
    <w:p w:rsidR="007A2266" w:rsidRPr="00F67AEE" w:rsidRDefault="007A2266">
      <w:pPr>
        <w:pStyle w:val="NoSpacing"/>
        <w:ind w:left="720" w:hanging="720"/>
        <w:jc w:val="both"/>
        <w:rPr>
          <w:rFonts w:ascii="Cambria" w:hAnsi="Cambria"/>
          <w:b/>
          <w:bCs/>
          <w:lang w:val="en-IN"/>
        </w:rPr>
      </w:pPr>
    </w:p>
    <w:p w:rsidR="007A2266" w:rsidRPr="00F67AEE" w:rsidRDefault="004554D7">
      <w:pPr>
        <w:pStyle w:val="NoSpacing"/>
        <w:ind w:left="720" w:hanging="720"/>
        <w:jc w:val="both"/>
        <w:rPr>
          <w:lang w:val="en-IN"/>
        </w:rPr>
      </w:pPr>
      <w:r w:rsidRPr="00F67AEE">
        <w:rPr>
          <w:rFonts w:ascii="Cambria" w:hAnsi="Cambria"/>
          <w:b/>
          <w:bCs/>
          <w:lang w:val="en-IN"/>
        </w:rPr>
        <w:t>27.34</w:t>
      </w:r>
      <w:r w:rsidRPr="00F67AEE">
        <w:rPr>
          <w:rFonts w:ascii="Cambria" w:hAnsi="Cambria"/>
          <w:lang w:val="en-IN"/>
        </w:rPr>
        <w:tab/>
      </w:r>
      <w:proofErr w:type="spellStart"/>
      <w:r w:rsidRPr="00F67AEE">
        <w:rPr>
          <w:rFonts w:ascii="Cambria" w:hAnsi="Cambria"/>
          <w:b/>
          <w:lang w:val="en-IN"/>
        </w:rPr>
        <w:t>Uddyam</w:t>
      </w:r>
      <w:proofErr w:type="spellEnd"/>
      <w:r w:rsidRPr="00F67AEE">
        <w:rPr>
          <w:rFonts w:ascii="Cambria" w:hAnsi="Cambria"/>
          <w:b/>
          <w:lang w:val="en-IN"/>
        </w:rPr>
        <w:t xml:space="preserve"> </w:t>
      </w:r>
      <w:proofErr w:type="spellStart"/>
      <w:r w:rsidRPr="00F67AEE">
        <w:rPr>
          <w:rFonts w:ascii="Cambria" w:hAnsi="Cambria"/>
          <w:b/>
          <w:lang w:val="en-IN"/>
        </w:rPr>
        <w:t>Prabha</w:t>
      </w:r>
      <w:proofErr w:type="spellEnd"/>
      <w:r w:rsidRPr="00F67AEE">
        <w:rPr>
          <w:rFonts w:ascii="Cambria" w:hAnsi="Cambria"/>
          <w:b/>
          <w:lang w:val="en-IN"/>
        </w:rPr>
        <w:t xml:space="preserve"> (Incentive Scheme)</w:t>
      </w:r>
      <w:r w:rsidRPr="00F67AEE">
        <w:rPr>
          <w:rFonts w:ascii="Cambria" w:hAnsi="Cambria"/>
          <w:lang w:val="en-IN"/>
        </w:rPr>
        <w:t xml:space="preserve"> is a scheme of National Trust to promote economic activities for </w:t>
      </w:r>
      <w:proofErr w:type="spellStart"/>
      <w:r w:rsidRPr="00F67AEE">
        <w:rPr>
          <w:rFonts w:ascii="Cambria" w:hAnsi="Cambria"/>
          <w:lang w:val="en-IN"/>
        </w:rPr>
        <w:t>self employment</w:t>
      </w:r>
      <w:proofErr w:type="spellEnd"/>
      <w:r w:rsidRPr="00F67AEE">
        <w:rPr>
          <w:rFonts w:ascii="Cambria" w:hAnsi="Cambria"/>
          <w:lang w:val="en-IN"/>
        </w:rPr>
        <w:t xml:space="preserve"> of Persons with Disabilities through interest incentive </w:t>
      </w:r>
      <w:proofErr w:type="spellStart"/>
      <w:r w:rsidRPr="00F67AEE">
        <w:rPr>
          <w:rFonts w:ascii="Cambria" w:hAnsi="Cambria"/>
          <w:lang w:val="en-IN"/>
        </w:rPr>
        <w:t>upto</w:t>
      </w:r>
      <w:proofErr w:type="spellEnd"/>
      <w:r w:rsidRPr="00F67AEE">
        <w:rPr>
          <w:rFonts w:ascii="Cambria" w:hAnsi="Cambria"/>
          <w:lang w:val="en-IN"/>
        </w:rPr>
        <w:t xml:space="preserve"> 5% for BPL and 3% for other on loans </w:t>
      </w:r>
      <w:proofErr w:type="spellStart"/>
      <w:proofErr w:type="gramStart"/>
      <w:r w:rsidRPr="00F67AEE">
        <w:rPr>
          <w:rFonts w:ascii="Cambria" w:hAnsi="Cambria"/>
          <w:lang w:val="en-IN"/>
        </w:rPr>
        <w:t>upto</w:t>
      </w:r>
      <w:proofErr w:type="spellEnd"/>
      <w:r w:rsidRPr="00F67AEE">
        <w:rPr>
          <w:rFonts w:ascii="Cambria" w:hAnsi="Cambria"/>
          <w:lang w:val="en-IN"/>
        </w:rPr>
        <w:t xml:space="preserve">  Rs.1</w:t>
      </w:r>
      <w:proofErr w:type="gramEnd"/>
      <w:r w:rsidRPr="00F67AEE">
        <w:rPr>
          <w:rFonts w:ascii="Cambria" w:hAnsi="Cambria"/>
          <w:lang w:val="en-IN"/>
        </w:rPr>
        <w:t xml:space="preserve"> lakh for 5 years.  So far, incentive could be sanctioned to only one applicant. Efforts are being made to promote the scheme.  The scheme is being expanded to have wider coverage.</w:t>
      </w:r>
    </w:p>
    <w:p w:rsidR="007A2266" w:rsidRPr="00F67AEE" w:rsidRDefault="004554D7">
      <w:pPr>
        <w:spacing w:before="240" w:after="0"/>
      </w:pPr>
      <w:bookmarkStart w:id="727" w:name="_Toc316377190"/>
      <w:r w:rsidRPr="00F67AEE">
        <w:rPr>
          <w:rFonts w:ascii="Cambria" w:hAnsi="Cambria"/>
          <w:b/>
        </w:rPr>
        <w:t>Schemes of Self Employment by various State Governments</w:t>
      </w:r>
      <w:r w:rsidRPr="00F67AEE">
        <w:rPr>
          <w:rStyle w:val="FootnoteReference"/>
          <w:rFonts w:ascii="Cambria" w:hAnsi="Cambria"/>
          <w:b/>
        </w:rPr>
        <w:footnoteReference w:id="286"/>
      </w:r>
      <w:bookmarkEnd w:id="727"/>
      <w:r w:rsidRPr="00F67AEE">
        <w:rPr>
          <w:rFonts w:ascii="Cambria" w:hAnsi="Cambria"/>
          <w:b/>
        </w:rPr>
        <w:t xml:space="preserve"> </w:t>
      </w:r>
    </w:p>
    <w:p w:rsidR="007A2266" w:rsidRPr="00F67AEE" w:rsidRDefault="004554D7">
      <w:pPr>
        <w:ind w:left="900" w:hanging="720"/>
        <w:jc w:val="both"/>
      </w:pPr>
      <w:r w:rsidRPr="00F67AEE">
        <w:rPr>
          <w:rFonts w:ascii="Cambria" w:hAnsi="Cambria"/>
          <w:b/>
        </w:rPr>
        <w:t>27.35</w:t>
      </w:r>
      <w:r w:rsidRPr="00F67AEE">
        <w:rPr>
          <w:rFonts w:ascii="Cambria" w:hAnsi="Cambria"/>
        </w:rPr>
        <w:tab/>
        <w:t xml:space="preserve">A number of State Governments such as Tamil Nadu, Himachal Pradesh and Maharashtra provide subsidized loans in order to provide financial assistance to ensure </w:t>
      </w:r>
      <w:proofErr w:type="spellStart"/>
      <w:r w:rsidRPr="00F67AEE">
        <w:rPr>
          <w:rFonts w:ascii="Cambria" w:hAnsi="Cambria"/>
        </w:rPr>
        <w:t>self employment</w:t>
      </w:r>
      <w:proofErr w:type="spellEnd"/>
      <w:r w:rsidRPr="00F67AEE">
        <w:rPr>
          <w:rFonts w:ascii="Cambria" w:hAnsi="Cambria"/>
        </w:rPr>
        <w:t>. Whereas some state governments have floated dedicated skill development programmes and/</w:t>
      </w:r>
      <w:proofErr w:type="gramStart"/>
      <w:r w:rsidRPr="00F67AEE">
        <w:rPr>
          <w:rFonts w:ascii="Cambria" w:hAnsi="Cambria"/>
        </w:rPr>
        <w:t xml:space="preserve">or  </w:t>
      </w:r>
      <w:proofErr w:type="spellStart"/>
      <w:r w:rsidRPr="00F67AEE">
        <w:rPr>
          <w:rFonts w:ascii="Cambria" w:hAnsi="Cambria"/>
        </w:rPr>
        <w:t>self</w:t>
      </w:r>
      <w:proofErr w:type="gramEnd"/>
      <w:r w:rsidRPr="00F67AEE">
        <w:rPr>
          <w:rFonts w:ascii="Cambria" w:hAnsi="Cambria"/>
        </w:rPr>
        <w:t xml:space="preserve"> financing</w:t>
      </w:r>
      <w:proofErr w:type="spellEnd"/>
      <w:r w:rsidRPr="00F67AEE">
        <w:rPr>
          <w:rFonts w:ascii="Cambria" w:hAnsi="Cambria"/>
        </w:rPr>
        <w:t xml:space="preserve"> projects for employment of persons with disabilities. For instance, UMEED and </w:t>
      </w:r>
      <w:proofErr w:type="spellStart"/>
      <w:r w:rsidRPr="00F67AEE">
        <w:rPr>
          <w:rFonts w:ascii="Cambria" w:hAnsi="Cambria"/>
        </w:rPr>
        <w:t>Praytan</w:t>
      </w:r>
      <w:proofErr w:type="spellEnd"/>
      <w:r w:rsidRPr="00F67AEE">
        <w:rPr>
          <w:rFonts w:ascii="Cambria" w:hAnsi="Cambria"/>
        </w:rPr>
        <w:t xml:space="preserve"> in Chandigarh, </w:t>
      </w:r>
      <w:proofErr w:type="spellStart"/>
      <w:r w:rsidRPr="00F67AEE">
        <w:rPr>
          <w:rFonts w:ascii="Cambria" w:hAnsi="Cambria"/>
        </w:rPr>
        <w:t>Akshat</w:t>
      </w:r>
      <w:proofErr w:type="spellEnd"/>
      <w:r w:rsidRPr="00F67AEE">
        <w:rPr>
          <w:rFonts w:ascii="Cambria" w:hAnsi="Cambria"/>
        </w:rPr>
        <w:t xml:space="preserve"> </w:t>
      </w:r>
      <w:proofErr w:type="spellStart"/>
      <w:r w:rsidRPr="00F67AEE">
        <w:rPr>
          <w:rFonts w:ascii="Cambria" w:hAnsi="Cambria"/>
        </w:rPr>
        <w:t>Koushal</w:t>
      </w:r>
      <w:proofErr w:type="spellEnd"/>
      <w:r w:rsidRPr="00F67AEE">
        <w:rPr>
          <w:rFonts w:ascii="Cambria" w:hAnsi="Cambria"/>
        </w:rPr>
        <w:t xml:space="preserve"> </w:t>
      </w:r>
      <w:proofErr w:type="spellStart"/>
      <w:r w:rsidRPr="00F67AEE">
        <w:rPr>
          <w:rFonts w:ascii="Cambria" w:hAnsi="Cambria"/>
        </w:rPr>
        <w:t>Yojana</w:t>
      </w:r>
      <w:proofErr w:type="spellEnd"/>
      <w:r w:rsidRPr="00F67AEE">
        <w:rPr>
          <w:rFonts w:ascii="Cambria" w:hAnsi="Cambria"/>
        </w:rPr>
        <w:t xml:space="preserve"> in Rajasthan, </w:t>
      </w:r>
      <w:proofErr w:type="spellStart"/>
      <w:r w:rsidRPr="00F67AEE">
        <w:rPr>
          <w:rFonts w:ascii="Cambria" w:hAnsi="Cambria"/>
        </w:rPr>
        <w:t>Niyukti</w:t>
      </w:r>
      <w:proofErr w:type="spellEnd"/>
      <w:r w:rsidRPr="00F67AEE">
        <w:rPr>
          <w:rFonts w:ascii="Cambria" w:hAnsi="Cambria"/>
        </w:rPr>
        <w:t xml:space="preserve"> </w:t>
      </w:r>
      <w:proofErr w:type="spellStart"/>
      <w:r w:rsidRPr="00F67AEE">
        <w:rPr>
          <w:rFonts w:ascii="Cambria" w:hAnsi="Cambria"/>
        </w:rPr>
        <w:t>Mela</w:t>
      </w:r>
      <w:proofErr w:type="spellEnd"/>
      <w:r w:rsidRPr="00F67AEE">
        <w:rPr>
          <w:rFonts w:ascii="Cambria" w:hAnsi="Cambria"/>
        </w:rPr>
        <w:t xml:space="preserve"> and </w:t>
      </w:r>
      <w:r w:rsidRPr="00F67AEE">
        <w:rPr>
          <w:rFonts w:ascii="Cambria" w:hAnsi="Cambria"/>
        </w:rPr>
        <w:lastRenderedPageBreak/>
        <w:t xml:space="preserve">Trade identification and training in </w:t>
      </w:r>
      <w:proofErr w:type="spellStart"/>
      <w:r w:rsidRPr="00F67AEE">
        <w:rPr>
          <w:rFonts w:ascii="Cambria" w:hAnsi="Cambria"/>
        </w:rPr>
        <w:t>O</w:t>
      </w:r>
      <w:r w:rsidR="00C77712" w:rsidRPr="00F67AEE">
        <w:rPr>
          <w:rFonts w:ascii="Cambria" w:hAnsi="Cambria"/>
        </w:rPr>
        <w:t>d</w:t>
      </w:r>
      <w:r w:rsidRPr="00F67AEE">
        <w:rPr>
          <w:rFonts w:ascii="Cambria" w:hAnsi="Cambria"/>
        </w:rPr>
        <w:t>is</w:t>
      </w:r>
      <w:r w:rsidR="00C77712" w:rsidRPr="00F67AEE">
        <w:rPr>
          <w:rFonts w:ascii="Cambria" w:hAnsi="Cambria"/>
        </w:rPr>
        <w:t>h</w:t>
      </w:r>
      <w:r w:rsidRPr="00F67AEE">
        <w:rPr>
          <w:rFonts w:ascii="Cambria" w:hAnsi="Cambria"/>
        </w:rPr>
        <w:t>a</w:t>
      </w:r>
      <w:proofErr w:type="spellEnd"/>
      <w:r w:rsidRPr="00F67AEE">
        <w:rPr>
          <w:rFonts w:ascii="Cambria" w:hAnsi="Cambria"/>
        </w:rPr>
        <w:t xml:space="preserve">, </w:t>
      </w:r>
      <w:proofErr w:type="spellStart"/>
      <w:r w:rsidRPr="00F67AEE">
        <w:rPr>
          <w:rFonts w:ascii="Cambria" w:hAnsi="Cambria"/>
        </w:rPr>
        <w:t>Swayam</w:t>
      </w:r>
      <w:proofErr w:type="spellEnd"/>
      <w:r w:rsidRPr="00F67AEE">
        <w:rPr>
          <w:rFonts w:ascii="Cambria" w:hAnsi="Cambria"/>
        </w:rPr>
        <w:t xml:space="preserve"> Siddha for Blind Women in  Gujarat. Bihar has a </w:t>
      </w:r>
      <w:proofErr w:type="spellStart"/>
      <w:r w:rsidRPr="00F67AEE">
        <w:rPr>
          <w:rFonts w:ascii="Cambria" w:hAnsi="Cambria"/>
        </w:rPr>
        <w:t>Mukhyamantri</w:t>
      </w:r>
      <w:proofErr w:type="spellEnd"/>
      <w:r w:rsidRPr="00F67AEE">
        <w:rPr>
          <w:rFonts w:ascii="Cambria" w:hAnsi="Cambria"/>
        </w:rPr>
        <w:t xml:space="preserve"> disability </w:t>
      </w:r>
      <w:proofErr w:type="spellStart"/>
      <w:r w:rsidRPr="00F67AEE">
        <w:rPr>
          <w:rFonts w:ascii="Cambria" w:hAnsi="Cambria"/>
        </w:rPr>
        <w:t>self employment</w:t>
      </w:r>
      <w:proofErr w:type="spellEnd"/>
      <w:r w:rsidRPr="00F67AEE">
        <w:rPr>
          <w:rFonts w:ascii="Cambria" w:hAnsi="Cambria"/>
        </w:rPr>
        <w:t xml:space="preserve"> loan scheme.</w:t>
      </w:r>
    </w:p>
    <w:p w:rsidR="007A2266" w:rsidRPr="00F67AEE" w:rsidRDefault="004554D7">
      <w:pPr>
        <w:pStyle w:val="NoSpacing"/>
        <w:spacing w:after="240"/>
        <w:ind w:left="720" w:hanging="720"/>
        <w:jc w:val="both"/>
        <w:rPr>
          <w:lang w:val="en-IN"/>
        </w:rPr>
      </w:pPr>
      <w:r w:rsidRPr="00F67AEE">
        <w:rPr>
          <w:rFonts w:ascii="Cambria" w:hAnsi="Cambria"/>
          <w:b/>
          <w:bCs/>
          <w:lang w:val="en-IN"/>
        </w:rPr>
        <w:t>27.36</w:t>
      </w:r>
      <w:r w:rsidRPr="00F67AEE">
        <w:rPr>
          <w:rFonts w:ascii="Cambria" w:hAnsi="Cambria"/>
          <w:lang w:val="en-IN"/>
        </w:rPr>
        <w:t xml:space="preserve"> </w:t>
      </w:r>
      <w:r w:rsidRPr="00F67AEE">
        <w:rPr>
          <w:rFonts w:ascii="Cambria" w:hAnsi="Cambria"/>
          <w:b/>
          <w:lang w:val="en-IN"/>
        </w:rPr>
        <w:tab/>
        <w:t xml:space="preserve">Encouraging Employment in Private Sector: </w:t>
      </w:r>
      <w:r w:rsidRPr="00F67AEE">
        <w:rPr>
          <w:rFonts w:ascii="Cambria" w:hAnsi="Cambria"/>
          <w:lang w:val="en-IN"/>
        </w:rPr>
        <w:t xml:space="preserve">It is widely acknowledged that barring a few exceptions the overall response of the private sector towards persons with disabilities has been dismal. In order to remedy this situation, a number of strategies have been looked into and time again.  The National Policy for Persons with Disabilities, which was adopted in 2006 also lays down that pro-active measures will be taken to provide incentives, awards, tax exemptions etc. to encourage employment of persons with disabilities in private sector. </w:t>
      </w:r>
    </w:p>
    <w:p w:rsidR="007A2266" w:rsidRPr="00F67AEE" w:rsidRDefault="004554D7">
      <w:pPr>
        <w:ind w:left="720" w:hanging="720"/>
        <w:jc w:val="both"/>
      </w:pPr>
      <w:r w:rsidRPr="00F67AEE">
        <w:rPr>
          <w:rFonts w:ascii="Cambria" w:hAnsi="Cambria"/>
          <w:b/>
          <w:bCs/>
        </w:rPr>
        <w:t>27.37</w:t>
      </w:r>
      <w:r w:rsidRPr="00F67AEE">
        <w:rPr>
          <w:rFonts w:ascii="Cambria" w:hAnsi="Cambria"/>
        </w:rPr>
        <w:tab/>
        <w:t xml:space="preserve">In order to encourage employment of persons with disabilities, the Central Government has launched a scheme </w:t>
      </w:r>
      <w:proofErr w:type="spellStart"/>
      <w:r w:rsidRPr="00F67AEE">
        <w:rPr>
          <w:rFonts w:ascii="Cambria" w:hAnsi="Cambria"/>
        </w:rPr>
        <w:t>w.e.f</w:t>
      </w:r>
      <w:proofErr w:type="spellEnd"/>
      <w:r w:rsidRPr="00F67AEE">
        <w:rPr>
          <w:rFonts w:ascii="Cambria" w:hAnsi="Cambria"/>
        </w:rPr>
        <w:t>. 1.4.2008 to incentivize private sector.  Under the scheme government reimburse the employer’s contribution for Employees Provident Fund (EPF) and Employees State Insurance (</w:t>
      </w:r>
      <w:smartTag w:uri="urn:schemas-microsoft-com:office:smarttags" w:element="stockticker">
        <w:r w:rsidRPr="00F67AEE">
          <w:rPr>
            <w:rFonts w:ascii="Cambria" w:hAnsi="Cambria"/>
          </w:rPr>
          <w:t>ESI</w:t>
        </w:r>
      </w:smartTag>
      <w:r w:rsidRPr="00F67AEE">
        <w:rPr>
          <w:rFonts w:ascii="Cambria" w:hAnsi="Cambria"/>
        </w:rPr>
        <w:t>) for 3 years, for physically challenged employees employed in the private sector on or after 01.04.2008, with a monthly salary up to Rs.25</w:t>
      </w:r>
      <w:proofErr w:type="gramStart"/>
      <w:r w:rsidRPr="00F67AEE">
        <w:rPr>
          <w:rFonts w:ascii="Cambria" w:hAnsi="Cambria"/>
        </w:rPr>
        <w:t>,000</w:t>
      </w:r>
      <w:proofErr w:type="gramEnd"/>
      <w:r w:rsidRPr="00F67AEE">
        <w:rPr>
          <w:rFonts w:ascii="Cambria" w:hAnsi="Cambria"/>
        </w:rPr>
        <w:t>. Under this scheme, 317 and 652 persons have been registered by Employees Provident Fund Organization (EPFO) and Employees State Insurance Corporation (ESIC) respectively till June, 2011</w:t>
      </w:r>
      <w:r w:rsidRPr="00F67AEE">
        <w:rPr>
          <w:rStyle w:val="FootnoteReference"/>
          <w:rFonts w:ascii="Cambria" w:hAnsi="Cambria"/>
        </w:rPr>
        <w:footnoteReference w:id="287"/>
      </w:r>
      <w:r w:rsidRPr="00F67AEE">
        <w:rPr>
          <w:rFonts w:ascii="Cambria" w:hAnsi="Cambria"/>
        </w:rPr>
        <w:t>.</w:t>
      </w:r>
    </w:p>
    <w:p w:rsidR="007A2266" w:rsidRPr="00F67AEE" w:rsidRDefault="003D140B">
      <w:pPr>
        <w:pStyle w:val="NoSpacing"/>
        <w:ind w:left="720" w:hanging="720"/>
        <w:jc w:val="both"/>
        <w:rPr>
          <w:lang w:val="en-IN"/>
        </w:rPr>
      </w:pPr>
      <w:r w:rsidRPr="00F67AEE">
        <w:rPr>
          <w:rFonts w:ascii="Cambria" w:hAnsi="Cambria"/>
          <w:b/>
          <w:bCs/>
          <w:noProof/>
        </w:rPr>
        <mc:AlternateContent>
          <mc:Choice Requires="wps">
            <w:drawing>
              <wp:anchor distT="0" distB="0" distL="114300" distR="114300" simplePos="0" relativeHeight="251656192" behindDoc="0" locked="0" layoutInCell="1" allowOverlap="1" wp14:anchorId="77D8DE97" wp14:editId="55E045EF">
                <wp:simplePos x="0" y="0"/>
                <wp:positionH relativeFrom="page">
                  <wp:posOffset>1156335</wp:posOffset>
                </wp:positionH>
                <wp:positionV relativeFrom="page">
                  <wp:posOffset>5298440</wp:posOffset>
                </wp:positionV>
                <wp:extent cx="2438400" cy="1753870"/>
                <wp:effectExtent l="0" t="0" r="19050" b="18415"/>
                <wp:wrapSquare wrapText="bothSides"/>
                <wp:docPr id="25" name="Rectangle 17"/>
                <wp:cNvGraphicFramePr/>
                <a:graphic xmlns:a="http://schemas.openxmlformats.org/drawingml/2006/main">
                  <a:graphicData uri="http://schemas.microsoft.com/office/word/2010/wordprocessingShape">
                    <wps:wsp>
                      <wps:cNvSpPr/>
                      <wps:spPr>
                        <a:xfrm flipH="1">
                          <a:off x="0" y="0"/>
                          <a:ext cx="2438400" cy="1753870"/>
                        </a:xfrm>
                        <a:prstGeom prst="rect">
                          <a:avLst/>
                        </a:prstGeom>
                        <a:noFill/>
                        <a:ln w="6345">
                          <a:solidFill>
                            <a:srgbClr val="000000"/>
                          </a:solidFill>
                          <a:prstDash val="solid"/>
                          <a:miter/>
                        </a:ln>
                      </wps:spPr>
                      <wps:txbx>
                        <w:txbxContent>
                          <w:p w:rsidR="00A3502E" w:rsidRDefault="00A3502E">
                            <w:pPr>
                              <w:spacing w:after="0"/>
                              <w:jc w:val="center"/>
                              <w:rPr>
                                <w:rFonts w:ascii="Cambria" w:hAnsi="Cambria"/>
                                <w:b/>
                                <w:sz w:val="20"/>
                                <w:szCs w:val="20"/>
                              </w:rPr>
                            </w:pPr>
                            <w:r>
                              <w:rPr>
                                <w:rFonts w:ascii="Cambria" w:hAnsi="Cambria"/>
                                <w:b/>
                                <w:sz w:val="20"/>
                                <w:szCs w:val="20"/>
                              </w:rPr>
                              <w:t>Box 27.5 Inclusive Call Centre</w:t>
                            </w:r>
                          </w:p>
                          <w:p w:rsidR="00A3502E" w:rsidRDefault="00A3502E">
                            <w:pPr>
                              <w:spacing w:after="0"/>
                              <w:jc w:val="both"/>
                            </w:pPr>
                            <w:r>
                              <w:rPr>
                                <w:rFonts w:ascii="Cambria" w:hAnsi="Cambria"/>
                                <w:sz w:val="20"/>
                                <w:szCs w:val="20"/>
                              </w:rPr>
                              <w:t xml:space="preserve">Government of Uttar Pradesh has given state award to AEGIS Ltd. (of ESSAR Group) </w:t>
                            </w:r>
                            <w:proofErr w:type="spellStart"/>
                            <w:r>
                              <w:rPr>
                                <w:rFonts w:ascii="Cambria" w:hAnsi="Cambria"/>
                                <w:sz w:val="20"/>
                                <w:szCs w:val="20"/>
                              </w:rPr>
                              <w:t>Lucknow</w:t>
                            </w:r>
                            <w:proofErr w:type="spellEnd"/>
                            <w:r>
                              <w:rPr>
                                <w:rFonts w:ascii="Cambria" w:hAnsi="Cambria"/>
                                <w:sz w:val="20"/>
                                <w:szCs w:val="20"/>
                              </w:rPr>
                              <w:t xml:space="preserve"> for running a call </w:t>
                            </w:r>
                            <w:proofErr w:type="spellStart"/>
                            <w:r>
                              <w:rPr>
                                <w:rFonts w:ascii="Cambria" w:hAnsi="Cambria"/>
                                <w:sz w:val="20"/>
                                <w:szCs w:val="20"/>
                              </w:rPr>
                              <w:t>center</w:t>
                            </w:r>
                            <w:proofErr w:type="spellEnd"/>
                            <w:r>
                              <w:rPr>
                                <w:rFonts w:ascii="Cambria" w:hAnsi="Cambria"/>
                                <w:sz w:val="20"/>
                                <w:szCs w:val="20"/>
                              </w:rPr>
                              <w:t xml:space="preserve"> at </w:t>
                            </w:r>
                            <w:proofErr w:type="spellStart"/>
                            <w:r>
                              <w:rPr>
                                <w:rFonts w:ascii="Cambria" w:hAnsi="Cambria"/>
                                <w:sz w:val="20"/>
                                <w:szCs w:val="20"/>
                              </w:rPr>
                              <w:t>Lucknow</w:t>
                            </w:r>
                            <w:proofErr w:type="spellEnd"/>
                            <w:r>
                              <w:rPr>
                                <w:rFonts w:ascii="Cambria" w:hAnsi="Cambria"/>
                                <w:sz w:val="20"/>
                                <w:szCs w:val="20"/>
                              </w:rPr>
                              <w:t xml:space="preserve"> where 42 persons with disabilities have been given employment.</w:t>
                            </w:r>
                          </w:p>
                        </w:txbxContent>
                      </wps:txbx>
                      <wps:bodyPr vert="horz" wrap="square" lIns="108000" tIns="0" rIns="108000" bIns="0" anchor="ctr" anchorCtr="0" compatLnSpc="0">
                        <a:spAutoFit/>
                      </wps:bodyPr>
                    </wps:wsp>
                  </a:graphicData>
                </a:graphic>
              </wp:anchor>
            </w:drawing>
          </mc:Choice>
          <mc:Fallback>
            <w:pict>
              <v:rect id="Rectangle 17" o:spid="_x0000_s1045" style="position:absolute;left:0;text-align:left;margin-left:91.05pt;margin-top:417.2pt;width:192pt;height:138.1pt;flip:x;z-index:251656192;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FtA/wEAAOEDAAAOAAAAZHJzL2Uyb0RvYy54bWysU9uO0zAQfUfiHyy/0yS9K2q6QlstIK1g&#10;ReEDHMdJLPnG2G1Svp6x0+2y8Ibog+u55GTOmZPd3agVOQvw0pqKFrOcEmG4baTpKvr928O7LSU+&#10;MNMwZY2o6EV4erd/+2Y3uFLMbW9VI4AgiPHl4Crah+DKLPO8F5r5mXXCYLG1oFnAELqsATYgulbZ&#10;PM/X2WChcWC58B6zh6lI9wm/bQUPX9rWi0BURXG2kE5IZx3PbL9jZQfM9ZJfx2D/MIVm0uBLb1AH&#10;Fhg5gfwLSksO1ts2zLjVmW1byUXigGyK/A82x545kbigON7dZPL/D5Z/Pj8BkU1F5ytKDNO4o6+o&#10;GjOdEqTYRIEG50vsO7onuEYer5Ht2IImrZLuI+4+8UdGZEzyXm7yijEQjsn5crFd5rgFjrVis1ps&#10;N2kB2QQUAR348EFYTeKlooCTJFh2fvQBX46tzy2x3dgHqVTaoTJkqOh6sVylB7xVsonF2Oahq+8V&#10;kDOLLki/yAvBXrVF5APz/dSXSpM/tAwiUscHlMG/KMgkQbyFsR6TgsU6tsdUbZsLyorfBZLoLfyk&#10;ZECPVdT/ODEQlKhPBpdY5FscBl2ZIrzAq3T9nGaGI0hFeQBKpuA+TCZGFzkWHs3R8ah3YuvenwIK&#10;k/R6meY6N/ooEbl6Phr19zh1vXyZ+18AAAD//wMAUEsDBBQABgAIAAAAIQA3Frzu4AAAAAwBAAAP&#10;AAAAZHJzL2Rvd25yZXYueG1sTI/BTsMwEETvSPyDtUjcqJ1QoijEqRACDkiRoJQDNzfZJoHYjrxu&#10;E/6e5QTH2XmanSk3ix3FCQMN3mlIVgoEusa3g+s07N4er3IQFI1rzegdavhGgk11flaaovWze8XT&#10;NnaCQxwVRkMf41RISU2P1tDKT+jYO/hgTWQZOtkGM3O4HWWqVCatGRx/6M2E9z02X9uj1fD+9PJ5&#10;SNOHvN6Feq6fP4gUktaXF8vdLYiIS/yD4bc+V4eKO+390bUkRtZ5mjCqIb9er0EwcZNlfNmzlSQq&#10;A1mV8v+I6gcAAP//AwBQSwECLQAUAAYACAAAACEAtoM4kv4AAADhAQAAEwAAAAAAAAAAAAAAAAAA&#10;AAAAW0NvbnRlbnRfVHlwZXNdLnhtbFBLAQItABQABgAIAAAAIQA4/SH/1gAAAJQBAAALAAAAAAAA&#10;AAAAAAAAAC8BAABfcmVscy8ucmVsc1BLAQItABQABgAIAAAAIQA66FtA/wEAAOEDAAAOAAAAAAAA&#10;AAAAAAAAAC4CAABkcnMvZTJvRG9jLnhtbFBLAQItABQABgAIAAAAIQA3Frzu4AAAAAwBAAAPAAAA&#10;AAAAAAAAAAAAAFkEAABkcnMvZG93bnJldi54bWxQSwUGAAAAAAQABADzAAAAZgUAAAAA&#10;" filled="f" strokeweight=".17625mm">
                <v:textbox style="mso-fit-shape-to-text:t" inset="3mm,0,3mm,0">
                  <w:txbxContent>
                    <w:p w:rsidR="00A3502E" w:rsidRDefault="00A3502E">
                      <w:pPr>
                        <w:spacing w:after="0"/>
                        <w:jc w:val="center"/>
                        <w:rPr>
                          <w:rFonts w:ascii="Cambria" w:hAnsi="Cambria"/>
                          <w:b/>
                          <w:sz w:val="20"/>
                          <w:szCs w:val="20"/>
                        </w:rPr>
                      </w:pPr>
                      <w:r>
                        <w:rPr>
                          <w:rFonts w:ascii="Cambria" w:hAnsi="Cambria"/>
                          <w:b/>
                          <w:sz w:val="20"/>
                          <w:szCs w:val="20"/>
                        </w:rPr>
                        <w:t>Box 27.5 Inclusive Call Centre</w:t>
                      </w:r>
                    </w:p>
                    <w:p w:rsidR="00A3502E" w:rsidRDefault="00A3502E">
                      <w:pPr>
                        <w:spacing w:after="0"/>
                        <w:jc w:val="both"/>
                      </w:pPr>
                      <w:r>
                        <w:rPr>
                          <w:rFonts w:ascii="Cambria" w:hAnsi="Cambria"/>
                          <w:sz w:val="20"/>
                          <w:szCs w:val="20"/>
                        </w:rPr>
                        <w:t>Government of Uttar Pradesh has given state award to AEGIS Ltd. (of ESSAR Group) Lucknow for running a call center at Lucknow where 42 persons with disabilities have been given employment.</w:t>
                      </w:r>
                    </w:p>
                  </w:txbxContent>
                </v:textbox>
                <w10:wrap type="square" anchorx="page" anchory="page"/>
              </v:rect>
            </w:pict>
          </mc:Fallback>
        </mc:AlternateContent>
      </w:r>
      <w:r w:rsidR="004554D7" w:rsidRPr="00F67AEE">
        <w:rPr>
          <w:rFonts w:ascii="Cambria" w:hAnsi="Cambria"/>
          <w:b/>
          <w:bCs/>
          <w:lang w:val="en-IN"/>
        </w:rPr>
        <w:t>27.38</w:t>
      </w:r>
      <w:r w:rsidR="004554D7" w:rsidRPr="00F67AEE">
        <w:rPr>
          <w:rFonts w:ascii="Cambria" w:hAnsi="Cambria"/>
          <w:lang w:val="en-IN"/>
        </w:rPr>
        <w:tab/>
        <w:t xml:space="preserve">The total expenditure of Annual Plans 2008–09 and 2009–10 was Rs.5.50 </w:t>
      </w:r>
      <w:proofErr w:type="spellStart"/>
      <w:r w:rsidR="004554D7" w:rsidRPr="00F67AEE">
        <w:rPr>
          <w:rFonts w:ascii="Cambria" w:hAnsi="Cambria"/>
          <w:lang w:val="en-IN"/>
        </w:rPr>
        <w:t>crore</w:t>
      </w:r>
      <w:proofErr w:type="spellEnd"/>
      <w:r w:rsidR="004554D7" w:rsidRPr="00F67AEE">
        <w:rPr>
          <w:rFonts w:ascii="Cambria" w:hAnsi="Cambria"/>
          <w:lang w:val="en-IN"/>
        </w:rPr>
        <w:t xml:space="preserve"> against the allocation of Rs.30 </w:t>
      </w:r>
      <w:proofErr w:type="spellStart"/>
      <w:r w:rsidR="004554D7" w:rsidRPr="00F67AEE">
        <w:rPr>
          <w:rFonts w:ascii="Cambria" w:hAnsi="Cambria"/>
          <w:lang w:val="en-IN"/>
        </w:rPr>
        <w:t>crore</w:t>
      </w:r>
      <w:proofErr w:type="spellEnd"/>
      <w:r w:rsidR="004554D7" w:rsidRPr="00F67AEE">
        <w:rPr>
          <w:rFonts w:ascii="Cambria" w:hAnsi="Cambria"/>
          <w:lang w:val="en-IN"/>
        </w:rPr>
        <w:t xml:space="preserve">, which accounted for 18.33 per cent of the total Plan expenditure for the scheme. A provision of Rs.8 </w:t>
      </w:r>
      <w:proofErr w:type="spellStart"/>
      <w:r w:rsidR="004554D7" w:rsidRPr="00F67AEE">
        <w:rPr>
          <w:rFonts w:ascii="Cambria" w:hAnsi="Cambria"/>
          <w:lang w:val="en-IN"/>
        </w:rPr>
        <w:t>crore</w:t>
      </w:r>
      <w:proofErr w:type="spellEnd"/>
      <w:r w:rsidR="004554D7" w:rsidRPr="00F67AEE">
        <w:rPr>
          <w:rFonts w:ascii="Cambria" w:hAnsi="Cambria"/>
          <w:lang w:val="en-IN"/>
        </w:rPr>
        <w:t xml:space="preserve"> has been made in Annual Plan 2010–11 anticipating full utilization. The scheme however has met with a lukewarm response and not many private employers have come forward to avail the aforesaid benefit.</w:t>
      </w:r>
    </w:p>
    <w:p w:rsidR="007A2266" w:rsidRPr="00F67AEE" w:rsidRDefault="007A2266">
      <w:pPr>
        <w:pStyle w:val="NoSpacing"/>
        <w:ind w:left="900" w:hanging="900"/>
        <w:jc w:val="both"/>
        <w:rPr>
          <w:rFonts w:ascii="Cambria" w:hAnsi="Cambria"/>
          <w:lang w:val="en-IN"/>
        </w:rPr>
      </w:pPr>
    </w:p>
    <w:p w:rsidR="007A2266" w:rsidRPr="00F67AEE" w:rsidRDefault="004554D7" w:rsidP="0093328A">
      <w:pPr>
        <w:pStyle w:val="Heading3"/>
        <w:rPr>
          <w:color w:val="auto"/>
        </w:rPr>
      </w:pPr>
      <w:bookmarkStart w:id="728" w:name="_Toc317175569"/>
      <w:bookmarkStart w:id="729" w:name="_Toc319951615"/>
      <w:r w:rsidRPr="00F67AEE">
        <w:rPr>
          <w:color w:val="auto"/>
        </w:rPr>
        <w:t>Findings</w:t>
      </w:r>
      <w:bookmarkEnd w:id="728"/>
      <w:bookmarkEnd w:id="729"/>
    </w:p>
    <w:p w:rsidR="007A2266" w:rsidRPr="00F67AEE" w:rsidRDefault="004554D7" w:rsidP="000B09E7">
      <w:pPr>
        <w:pStyle w:val="NoSpacing"/>
        <w:numPr>
          <w:ilvl w:val="0"/>
          <w:numId w:val="65"/>
        </w:numPr>
        <w:jc w:val="both"/>
        <w:rPr>
          <w:rFonts w:ascii="Cambria" w:hAnsi="Cambria"/>
          <w:lang w:val="en-IN"/>
        </w:rPr>
      </w:pPr>
      <w:r w:rsidRPr="00F67AEE">
        <w:rPr>
          <w:rFonts w:ascii="Cambria" w:hAnsi="Cambria"/>
          <w:lang w:val="en-IN"/>
        </w:rPr>
        <w:t xml:space="preserve">State policy on work and employment is in the main guided by affirmative action strategies. </w:t>
      </w:r>
    </w:p>
    <w:p w:rsidR="007A2266" w:rsidRPr="00F67AEE" w:rsidRDefault="004554D7" w:rsidP="000B09E7">
      <w:pPr>
        <w:pStyle w:val="NoSpacing"/>
        <w:numPr>
          <w:ilvl w:val="0"/>
          <w:numId w:val="65"/>
        </w:numPr>
        <w:jc w:val="both"/>
        <w:rPr>
          <w:rFonts w:ascii="Cambria" w:hAnsi="Cambria"/>
          <w:lang w:val="en-IN"/>
        </w:rPr>
      </w:pPr>
      <w:r w:rsidRPr="00F67AEE">
        <w:rPr>
          <w:rFonts w:ascii="Cambria" w:hAnsi="Cambria"/>
          <w:lang w:val="en-IN"/>
        </w:rPr>
        <w:t xml:space="preserve">Non-discrimination and reasonable accommodation measures have been primarily addressed by courts. </w:t>
      </w:r>
    </w:p>
    <w:p w:rsidR="007A2266" w:rsidRPr="00F67AEE" w:rsidRDefault="004554D7" w:rsidP="000B09E7">
      <w:pPr>
        <w:pStyle w:val="NoSpacing"/>
        <w:numPr>
          <w:ilvl w:val="0"/>
          <w:numId w:val="65"/>
        </w:numPr>
        <w:jc w:val="both"/>
        <w:rPr>
          <w:rFonts w:ascii="Cambria" w:hAnsi="Cambria"/>
          <w:lang w:val="en-IN"/>
        </w:rPr>
      </w:pPr>
      <w:r w:rsidRPr="00F67AEE">
        <w:rPr>
          <w:rFonts w:ascii="Cambria" w:hAnsi="Cambria"/>
          <w:lang w:val="en-IN"/>
        </w:rPr>
        <w:t>Economic empowerment is being provided by some states with dedicated programmes for women with disabilities.</w:t>
      </w:r>
    </w:p>
    <w:p w:rsidR="007A2266" w:rsidRPr="00F67AEE" w:rsidRDefault="004554D7" w:rsidP="000B09E7">
      <w:pPr>
        <w:pStyle w:val="NoSpacing"/>
        <w:numPr>
          <w:ilvl w:val="0"/>
          <w:numId w:val="65"/>
        </w:numPr>
        <w:jc w:val="both"/>
        <w:rPr>
          <w:lang w:val="en-IN"/>
        </w:rPr>
      </w:pPr>
      <w:r w:rsidRPr="00F67AEE">
        <w:rPr>
          <w:rFonts w:ascii="Cambria" w:hAnsi="Cambria"/>
          <w:lang w:val="en-IN"/>
        </w:rPr>
        <w:t>Reasonable accommodation has been provided by some states to induct persons with disabilities in the compulsory employment programme on an equal basis with others.</w:t>
      </w:r>
    </w:p>
    <w:p w:rsidR="007A2266" w:rsidRPr="00F67AEE" w:rsidRDefault="004554D7" w:rsidP="000B09E7">
      <w:pPr>
        <w:pStyle w:val="NoSpacing"/>
        <w:numPr>
          <w:ilvl w:val="0"/>
          <w:numId w:val="65"/>
        </w:numPr>
        <w:jc w:val="both"/>
        <w:rPr>
          <w:rFonts w:ascii="Cambria" w:hAnsi="Cambria"/>
          <w:lang w:val="en-IN"/>
        </w:rPr>
      </w:pPr>
      <w:r w:rsidRPr="00F67AEE">
        <w:rPr>
          <w:rFonts w:ascii="Cambria" w:hAnsi="Cambria"/>
          <w:lang w:val="en-IN"/>
        </w:rPr>
        <w:t xml:space="preserve">The concerns of workers with disabilities are not taken up in the course of the matter be it in industrial safety or industrial relations.  </w:t>
      </w:r>
    </w:p>
    <w:p w:rsidR="007A2266" w:rsidRPr="00F67AEE" w:rsidRDefault="004554D7" w:rsidP="000B09E7">
      <w:pPr>
        <w:pStyle w:val="NoSpacing"/>
        <w:numPr>
          <w:ilvl w:val="0"/>
          <w:numId w:val="65"/>
        </w:numPr>
        <w:jc w:val="both"/>
        <w:rPr>
          <w:rFonts w:ascii="Cambria" w:hAnsi="Cambria"/>
          <w:lang w:val="en-IN"/>
        </w:rPr>
      </w:pPr>
      <w:r w:rsidRPr="00F67AEE">
        <w:rPr>
          <w:rFonts w:ascii="Cambria" w:hAnsi="Cambria"/>
          <w:lang w:val="en-IN"/>
        </w:rPr>
        <w:t xml:space="preserve">Barring some notable exceptions, the strategy of special employment exchanges has not yielded commensurate returns for persons with disabilities. </w:t>
      </w:r>
    </w:p>
    <w:p w:rsidR="007A2266" w:rsidRPr="00F67AEE" w:rsidRDefault="008C64CB" w:rsidP="000B09E7">
      <w:pPr>
        <w:pStyle w:val="NoSpacing"/>
        <w:numPr>
          <w:ilvl w:val="0"/>
          <w:numId w:val="65"/>
        </w:numPr>
        <w:jc w:val="both"/>
        <w:rPr>
          <w:rFonts w:ascii="Cambria" w:hAnsi="Cambria"/>
          <w:lang w:val="en-IN"/>
        </w:rPr>
      </w:pPr>
      <w:r w:rsidRPr="00F67AEE">
        <w:rPr>
          <w:noProof/>
        </w:rPr>
        <mc:AlternateContent>
          <mc:Choice Requires="wps">
            <w:drawing>
              <wp:anchor distT="0" distB="0" distL="114300" distR="114300" simplePos="0" relativeHeight="251666432" behindDoc="0" locked="0" layoutInCell="1" allowOverlap="1" wp14:anchorId="519AA9C0" wp14:editId="356F0317">
                <wp:simplePos x="0" y="0"/>
                <wp:positionH relativeFrom="page">
                  <wp:posOffset>4499610</wp:posOffset>
                </wp:positionH>
                <wp:positionV relativeFrom="page">
                  <wp:posOffset>1086485</wp:posOffset>
                </wp:positionV>
                <wp:extent cx="2287270" cy="3460115"/>
                <wp:effectExtent l="0" t="0" r="17780" b="26035"/>
                <wp:wrapSquare wrapText="bothSides"/>
                <wp:docPr id="26" name="Rectangle 396"/>
                <wp:cNvGraphicFramePr/>
                <a:graphic xmlns:a="http://schemas.openxmlformats.org/drawingml/2006/main">
                  <a:graphicData uri="http://schemas.microsoft.com/office/word/2010/wordprocessingShape">
                    <wps:wsp>
                      <wps:cNvSpPr/>
                      <wps:spPr>
                        <a:xfrm flipH="1">
                          <a:off x="0" y="0"/>
                          <a:ext cx="2287270" cy="3460115"/>
                        </a:xfrm>
                        <a:prstGeom prst="rect">
                          <a:avLst/>
                        </a:prstGeom>
                        <a:solidFill>
                          <a:srgbClr val="FFFFFF"/>
                        </a:solidFill>
                        <a:ln w="19046">
                          <a:solidFill>
                            <a:srgbClr val="7F7F7F"/>
                          </a:solidFill>
                          <a:prstDash val="solid"/>
                          <a:miter/>
                        </a:ln>
                        <a:effectLst/>
                      </wps:spPr>
                      <wps:txbx>
                        <w:txbxContent>
                          <w:p w:rsidR="00A3502E" w:rsidRDefault="00A3502E">
                            <w:pPr>
                              <w:pStyle w:val="NoSpacing"/>
                              <w:spacing w:before="100"/>
                              <w:jc w:val="both"/>
                            </w:pPr>
                            <w:r>
                              <w:rPr>
                                <w:rFonts w:ascii="Cambria" w:eastAsia="Times New Roman" w:hAnsi="Cambria"/>
                                <w:b/>
                                <w:sz w:val="20"/>
                                <w:szCs w:val="20"/>
                              </w:rPr>
                              <w:t xml:space="preserve">Box 27.6 ITC accessible </w:t>
                            </w:r>
                            <w:r>
                              <w:rPr>
                                <w:rFonts w:ascii="Cambria" w:eastAsia="Times New Roman" w:hAnsi="Cambria"/>
                                <w:sz w:val="20"/>
                                <w:szCs w:val="20"/>
                              </w:rPr>
                              <w:t>ITC Welcome Group is a hospitality chain in India that has a progressive employment policy in place. Currently, they have over 154 persons with disabilities working with them in all of their departments and 138 through their supply chain. Their staff is trained in sign language and the old hotels’ accessibility ratings have been as high as 85% while the newer ones are of universal design. The chain has compiled a book on how to employ persons with disabilities for the rest of the industry.  With the help of this book many other hotel and restaurant chains have begun employing persons with disabilities.</w:t>
                            </w:r>
                          </w:p>
                          <w:p w:rsidR="00A3502E" w:rsidRDefault="00A3502E"/>
                          <w:p w:rsidR="00A3502E" w:rsidRDefault="00A3502E">
                            <w:pPr>
                              <w:rPr>
                                <w:color w:val="4F81BD"/>
                                <w:sz w:val="20"/>
                                <w:szCs w:val="20"/>
                              </w:rPr>
                            </w:pPr>
                          </w:p>
                        </w:txbxContent>
                      </wps:txbx>
                      <wps:bodyPr vert="horz" wrap="square" lIns="180000" tIns="0" rIns="180000" bIns="0" anchor="ctr" anchorCtr="0" compatLnSpc="0">
                        <a:noAutofit/>
                      </wps:bodyPr>
                    </wps:wsp>
                  </a:graphicData>
                </a:graphic>
                <wp14:sizeRelV relativeFrom="margin">
                  <wp14:pctHeight>0</wp14:pctHeight>
                </wp14:sizeRelV>
              </wp:anchor>
            </w:drawing>
          </mc:Choice>
          <mc:Fallback>
            <w:pict>
              <v:rect id="_x0000_s1046" style="position:absolute;left:0;text-align:left;margin-left:354.3pt;margin-top:85.55pt;width:180.1pt;height:272.45pt;flip:x;z-index:25166643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tq9DQIAABoEAAAOAAAAZHJzL2Uyb0RvYy54bWysU8tu2zAQvBfoPxC813oktR3BclDEcFsg&#10;aIK6+QCaoiwCfHVJW3K/vkvKceI2p6ISQHCXq9HszHJxO2hFDgK8tKamxSSnRBhuG2l2NX36sf4w&#10;p8QHZhqmrBE1PQpPb5fv3y16V4nSdlY1AgiCGF/1rqZdCK7KMs87oZmfWCcMHrYWNAsYwi5rgPWI&#10;rlVW5vk06y00DiwX3mN2NR7SZcJvW8HDQ9t6EYiqKXILaYW0buOaLRes2gFzneQnGuwfWGgmDf70&#10;DLVigZE9yL+gtORgvW3DhFud2baVXKQesJsi/6ObTcecSL2gON6dZfL/D5Z/OzwCkU1Nyyklhmn0&#10;6DuqxsxOCXJ1M40K9c5XWLhxj3CKPG5ju0MLmrRKui9ofhIAWyJD0vd41lcMgXBMluV8Vs7QBo5n&#10;V9fTvCg+RvxsBIqADnz4LKwmcVNTQCoJlh3ufRhLn0tiubdKNmupVApgt71TQA4MzV6n54R+UaYM&#10;6ZHtTX49TdAXh/41xmwd37cwIocV8934r4QQy1ilZRAw8lQmJkQawhP5KOQoXdyFYTsk6YtZ/Dim&#10;trY5oh94obD5zsIvSnoczpr6n3sGghL11aD7xTzHB8c5RbiBi/T2Oc0MR5Ca8gCUjMFdGKcfx8+x&#10;cG82jkefIlVjP+2DbWXS+YUN+hMDHMDk1OmyxAl/Haeqlyu9/A0AAP//AwBQSwMEFAAGAAgAAAAh&#10;AOg9ZzDgAAAADAEAAA8AAABkcnMvZG93bnJldi54bWxMj0FPwkAQhe8m/ofNmHiT3aKWUrslhoRo&#10;PBBBuS/doW3ozjbdBeq/dzjpcfK+vPlesRhdJ844hNaThmSiQCBV3rZUa/j+Wj1kIEI0ZE3nCTX8&#10;YIBFeXtTmNz6C23wvI214BIKudHQxNjnUoaqQWfCxPdInB384Ezkc6ilHcyFy10np0ql0pmW+ENj&#10;elw2WB23J6dh9UHzdVu/P8XpboPL6vnt+Hl41Pr+bnx9ARFxjH8wXPVZHUp22vsT2SA6DTOVpYxy&#10;MEsSEFdCpRmv2XOWpApkWcj/I8pfAAAA//8DAFBLAQItABQABgAIAAAAIQC2gziS/gAAAOEBAAAT&#10;AAAAAAAAAAAAAAAAAAAAAABbQ29udGVudF9UeXBlc10ueG1sUEsBAi0AFAAGAAgAAAAhADj9If/W&#10;AAAAlAEAAAsAAAAAAAAAAAAAAAAALwEAAF9yZWxzLy5yZWxzUEsBAi0AFAAGAAgAAAAhAJXy2r0N&#10;AgAAGgQAAA4AAAAAAAAAAAAAAAAALgIAAGRycy9lMm9Eb2MueG1sUEsBAi0AFAAGAAgAAAAhAOg9&#10;ZzDgAAAADAEAAA8AAAAAAAAAAAAAAAAAZwQAAGRycy9kb3ducmV2LnhtbFBLBQYAAAAABAAEAPMA&#10;AAB0BQAAAAA=&#10;" strokecolor="#7f7f7f" strokeweight=".52906mm">
                <v:textbox inset="5mm,0,5mm,0">
                  <w:txbxContent>
                    <w:p w:rsidR="00A3502E" w:rsidRDefault="00A3502E">
                      <w:pPr>
                        <w:pStyle w:val="NoSpacing"/>
                        <w:spacing w:before="100"/>
                        <w:jc w:val="both"/>
                      </w:pPr>
                      <w:r>
                        <w:rPr>
                          <w:rFonts w:ascii="Cambria" w:eastAsia="Times New Roman" w:hAnsi="Cambria"/>
                          <w:b/>
                          <w:sz w:val="20"/>
                          <w:szCs w:val="20"/>
                        </w:rPr>
                        <w:t xml:space="preserve">Box 27.6 ITC accessible </w:t>
                      </w:r>
                      <w:r>
                        <w:rPr>
                          <w:rFonts w:ascii="Cambria" w:eastAsia="Times New Roman" w:hAnsi="Cambria"/>
                          <w:sz w:val="20"/>
                          <w:szCs w:val="20"/>
                        </w:rPr>
                        <w:t>ITC Welcome Group is a hospitality chain in India that has a progressive employment policy in place. Currently, they have over 154 persons with disabilities working with them in all of their departments and 138 through their supply chain. Their staff is trained in sign language and the old hotels’ accessibility ratings have been as high as 85% while the newer ones are of universal design. The chain has compiled a book on how to employ persons with disabilities for the rest of the industry.  With the help of this book many other hotel and restaurant chains have begun employing persons with disabilities.</w:t>
                      </w:r>
                    </w:p>
                    <w:p w:rsidR="00A3502E" w:rsidRDefault="00A3502E"/>
                    <w:p w:rsidR="00A3502E" w:rsidRDefault="00A3502E">
                      <w:pPr>
                        <w:rPr>
                          <w:color w:val="4F81BD"/>
                          <w:sz w:val="20"/>
                          <w:szCs w:val="20"/>
                        </w:rPr>
                      </w:pPr>
                    </w:p>
                  </w:txbxContent>
                </v:textbox>
                <w10:wrap type="square" anchorx="page" anchory="page"/>
              </v:rect>
            </w:pict>
          </mc:Fallback>
        </mc:AlternateContent>
      </w:r>
      <w:r w:rsidR="004554D7" w:rsidRPr="00F67AEE">
        <w:rPr>
          <w:rFonts w:ascii="Cambria" w:hAnsi="Cambria"/>
          <w:lang w:val="en-IN"/>
        </w:rPr>
        <w:t>The skill development and vocational rehabilitation centres are steps which promote the employment of persons with disabilities..</w:t>
      </w:r>
    </w:p>
    <w:p w:rsidR="007A2266" w:rsidRPr="00F67AEE" w:rsidRDefault="004554D7" w:rsidP="0093328A">
      <w:pPr>
        <w:pStyle w:val="Heading3"/>
        <w:rPr>
          <w:color w:val="auto"/>
        </w:rPr>
      </w:pPr>
      <w:bookmarkStart w:id="730" w:name="_Toc316377192"/>
      <w:bookmarkStart w:id="731" w:name="_Toc317175570"/>
      <w:bookmarkStart w:id="732" w:name="_Toc319951616"/>
      <w:r w:rsidRPr="00F67AEE">
        <w:rPr>
          <w:color w:val="auto"/>
        </w:rPr>
        <w:lastRenderedPageBreak/>
        <w:t>Future Plan of Action</w:t>
      </w:r>
      <w:bookmarkEnd w:id="730"/>
      <w:bookmarkEnd w:id="731"/>
      <w:bookmarkEnd w:id="732"/>
      <w:r w:rsidRPr="00F67AEE">
        <w:rPr>
          <w:color w:val="auto"/>
        </w:rPr>
        <w:t xml:space="preserve"> </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 xml:space="preserve">To productively engage persons with disabilities in commercial operations </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To consider extending job reservations to other disabilities.</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 xml:space="preserve">To launch more dedicated programmes for women with disabilities </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To sensitize the private sector needs to be sensitized so that they  rework their employment  strategies in terms of persons with disabilities.</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To formulate appropriate human resource policies to induct persons with disabilities in the work force in accordance with their qualifications.</w:t>
      </w:r>
    </w:p>
    <w:p w:rsidR="007A2266" w:rsidRPr="00F67AEE" w:rsidRDefault="004554D7" w:rsidP="000B09E7">
      <w:pPr>
        <w:pStyle w:val="NoSpacing"/>
        <w:numPr>
          <w:ilvl w:val="0"/>
          <w:numId w:val="66"/>
        </w:numPr>
        <w:jc w:val="both"/>
        <w:rPr>
          <w:rFonts w:ascii="Cambria" w:hAnsi="Cambria"/>
          <w:lang w:val="en-IN"/>
        </w:rPr>
      </w:pPr>
      <w:r w:rsidRPr="00F67AEE">
        <w:rPr>
          <w:rFonts w:ascii="Cambria" w:hAnsi="Cambria"/>
          <w:lang w:val="en-IN"/>
        </w:rPr>
        <w:t>To require the National Council for Vocational Education and Training to  regularly review their training courses so that they remain in harmony with the changing industry and market requirements.</w:t>
      </w:r>
    </w:p>
    <w:p w:rsidR="007A2266" w:rsidRPr="00F67AEE" w:rsidRDefault="007A2266">
      <w:pPr>
        <w:pStyle w:val="ListParagraph"/>
        <w:autoSpaceDE w:val="0"/>
        <w:spacing w:after="0"/>
        <w:jc w:val="both"/>
        <w:rPr>
          <w:rFonts w:ascii="Cambria" w:hAnsi="Cambria"/>
          <w:lang w:val="en-IN"/>
        </w:rPr>
      </w:pPr>
    </w:p>
    <w:p w:rsidR="007A2266" w:rsidRPr="00F67AEE" w:rsidRDefault="004554D7" w:rsidP="0093328A">
      <w:pPr>
        <w:pStyle w:val="Heading2"/>
        <w:jc w:val="center"/>
      </w:pPr>
      <w:bookmarkStart w:id="733" w:name="_Toc316377193"/>
      <w:bookmarkStart w:id="734" w:name="_Toc317175571"/>
      <w:bookmarkStart w:id="735" w:name="_Toc319951617"/>
      <w:r w:rsidRPr="00F67AEE">
        <w:rPr>
          <w:rStyle w:val="Strong"/>
          <w:b/>
          <w:bCs/>
          <w:color w:val="auto"/>
          <w:sz w:val="24"/>
          <w:szCs w:val="24"/>
        </w:rPr>
        <w:t>Article 28 – Adequate Standard of Living and Social Protection</w:t>
      </w:r>
      <w:bookmarkEnd w:id="733"/>
      <w:bookmarkEnd w:id="734"/>
      <w:bookmarkEnd w:id="735"/>
    </w:p>
    <w:p w:rsidR="007A2266" w:rsidRPr="00F67AEE" w:rsidRDefault="004554D7">
      <w:pPr>
        <w:pStyle w:val="Default"/>
        <w:pBdr>
          <w:bottom w:val="single" w:sz="4" w:space="1" w:color="000000"/>
        </w:pBdr>
        <w:spacing w:before="240" w:after="120"/>
        <w:ind w:left="720" w:right="602"/>
        <w:jc w:val="center"/>
        <w:rPr>
          <w:lang w:val="en-IN"/>
        </w:rPr>
      </w:pPr>
      <w:r w:rsidRPr="00F67AEE">
        <w:rPr>
          <w:rFonts w:cs="Times New Roman"/>
          <w:b/>
          <w:i/>
          <w:color w:val="auto"/>
          <w:sz w:val="22"/>
          <w:szCs w:val="22"/>
          <w:lang w:val="en-IN"/>
        </w:rPr>
        <w:t>This article recognizes the right of persons with disabilities to an adequate standard of living and to social protection.</w:t>
      </w:r>
    </w:p>
    <w:p w:rsidR="007A2266" w:rsidRPr="00F67AEE" w:rsidRDefault="004554D7" w:rsidP="0093328A">
      <w:pPr>
        <w:pStyle w:val="Heading3"/>
        <w:rPr>
          <w:color w:val="auto"/>
        </w:rPr>
      </w:pPr>
      <w:bookmarkStart w:id="736" w:name="_Toc316377194"/>
      <w:bookmarkStart w:id="737" w:name="_Toc317175572"/>
      <w:bookmarkStart w:id="738" w:name="_Toc319951618"/>
      <w:r w:rsidRPr="00F67AEE">
        <w:rPr>
          <w:color w:val="auto"/>
        </w:rPr>
        <w:t>I.</w:t>
      </w:r>
      <w:r w:rsidRPr="00F67AEE">
        <w:rPr>
          <w:color w:val="auto"/>
        </w:rPr>
        <w:tab/>
        <w:t>Constitutional Provisions</w:t>
      </w:r>
      <w:bookmarkEnd w:id="736"/>
      <w:bookmarkEnd w:id="737"/>
      <w:bookmarkEnd w:id="738"/>
    </w:p>
    <w:p w:rsidR="007A2266" w:rsidRPr="00F67AEE" w:rsidRDefault="004554D7">
      <w:pPr>
        <w:autoSpaceDE w:val="0"/>
        <w:ind w:left="720" w:hanging="720"/>
        <w:jc w:val="both"/>
      </w:pPr>
      <w:r w:rsidRPr="00F67AEE">
        <w:rPr>
          <w:rFonts w:ascii="Cambria" w:hAnsi="Cambria"/>
          <w:b/>
          <w:bCs/>
        </w:rPr>
        <w:t>28.1</w:t>
      </w:r>
      <w:r w:rsidRPr="00F67AEE">
        <w:rPr>
          <w:rFonts w:ascii="Cambria" w:hAnsi="Cambria"/>
        </w:rPr>
        <w:tab/>
        <w:t xml:space="preserve">Article 38 (1) of the Constitution of India requires that </w:t>
      </w:r>
      <w:r w:rsidRPr="00F67AEE">
        <w:rPr>
          <w:rFonts w:ascii="Cambria" w:hAnsi="Cambria"/>
          <w:b/>
          <w:i/>
        </w:rPr>
        <w:t>“the State shall strive to promote the welfare of the people by securing and protecting as effectively as it may a social order in which justice, social, economic and political, shall inform all the institutions of the national life</w:t>
      </w:r>
      <w:r w:rsidRPr="00F67AEE">
        <w:rPr>
          <w:rFonts w:ascii="Cambria" w:hAnsi="Cambria"/>
          <w:i/>
        </w:rPr>
        <w:t>”.</w:t>
      </w:r>
      <w:r w:rsidRPr="00F67AEE">
        <w:rPr>
          <w:rFonts w:ascii="Cambria" w:hAnsi="Cambria"/>
        </w:rPr>
        <w:t xml:space="preserve">  Article 38 (2) mandates that </w:t>
      </w:r>
      <w:r w:rsidRPr="00F67AEE">
        <w:rPr>
          <w:rFonts w:ascii="Cambria" w:hAnsi="Cambria"/>
          <w:i/>
        </w:rPr>
        <w:t>“</w:t>
      </w:r>
      <w:r w:rsidRPr="00F67AEE">
        <w:rPr>
          <w:rFonts w:ascii="Cambria" w:hAnsi="Cambria"/>
          <w:b/>
          <w:i/>
        </w:rPr>
        <w:t xml:space="preserve">the state shall, in particular, strive to minimize the inequalities in income, and </w:t>
      </w:r>
      <w:proofErr w:type="spellStart"/>
      <w:r w:rsidRPr="00F67AEE">
        <w:rPr>
          <w:rFonts w:ascii="Cambria" w:hAnsi="Cambria"/>
          <w:b/>
          <w:i/>
        </w:rPr>
        <w:t>endeavor</w:t>
      </w:r>
      <w:proofErr w:type="spellEnd"/>
      <w:r w:rsidRPr="00F67AEE">
        <w:rPr>
          <w:rFonts w:ascii="Cambria" w:hAnsi="Cambria"/>
          <w:b/>
          <w:i/>
        </w:rPr>
        <w:t xml:space="preserve"> to eliminate inequalities in status, facilities and opportunities not only amongst individuals but also amongst groups of people residing in different areas or engaged in different vocations</w:t>
      </w:r>
      <w:r w:rsidRPr="00F67AEE">
        <w:rPr>
          <w:rFonts w:ascii="Cambria" w:hAnsi="Cambria"/>
          <w:i/>
        </w:rPr>
        <w:t xml:space="preserve">”. </w:t>
      </w:r>
      <w:r w:rsidRPr="00F67AEE">
        <w:rPr>
          <w:rFonts w:ascii="Cambria" w:hAnsi="Cambria"/>
        </w:rPr>
        <w:t xml:space="preserve">Articles 39(a) and 41 of the Constitution of India require that the State should within the limits of its economic capacity make effective provision for securing the right to work, to education, and to public assistance in case of unemployment, old age, sickness, and disablement.  </w:t>
      </w:r>
    </w:p>
    <w:p w:rsidR="007A2266" w:rsidRPr="00F67AEE" w:rsidRDefault="004554D7" w:rsidP="0093328A">
      <w:pPr>
        <w:pStyle w:val="Heading3"/>
        <w:rPr>
          <w:color w:val="auto"/>
        </w:rPr>
      </w:pPr>
      <w:bookmarkStart w:id="739" w:name="_Toc316377195"/>
      <w:bookmarkStart w:id="740" w:name="_Toc317175573"/>
      <w:bookmarkStart w:id="741" w:name="_Toc319951619"/>
      <w:r w:rsidRPr="00F67AEE">
        <w:rPr>
          <w:color w:val="auto"/>
        </w:rPr>
        <w:t>II.</w:t>
      </w:r>
      <w:r w:rsidRPr="00F67AEE">
        <w:rPr>
          <w:color w:val="auto"/>
        </w:rPr>
        <w:tab/>
        <w:t>Right to Housing</w:t>
      </w:r>
      <w:bookmarkEnd w:id="739"/>
      <w:bookmarkEnd w:id="740"/>
      <w:bookmarkEnd w:id="741"/>
    </w:p>
    <w:p w:rsidR="007A2266" w:rsidRPr="00F67AEE" w:rsidRDefault="004554D7">
      <w:pPr>
        <w:spacing w:after="100"/>
        <w:ind w:left="720" w:hanging="720"/>
        <w:jc w:val="both"/>
      </w:pPr>
      <w:r w:rsidRPr="00F67AEE">
        <w:rPr>
          <w:rFonts w:ascii="Cambria" w:hAnsi="Cambria"/>
          <w:b/>
          <w:lang w:eastAsia="en-US"/>
        </w:rPr>
        <w:t>28.2</w:t>
      </w:r>
      <w:r w:rsidRPr="00F67AEE">
        <w:rPr>
          <w:rFonts w:ascii="Cambria" w:hAnsi="Cambria"/>
          <w:lang w:eastAsia="en-US"/>
        </w:rPr>
        <w:tab/>
        <w:t xml:space="preserve">Section 43 of the PWDA requires that “The appropriate Governments and local authorities shall by notification frame schemes in </w:t>
      </w:r>
      <w:proofErr w:type="spellStart"/>
      <w:r w:rsidRPr="00F67AEE">
        <w:rPr>
          <w:rFonts w:ascii="Cambria" w:hAnsi="Cambria"/>
          <w:lang w:eastAsia="en-US"/>
        </w:rPr>
        <w:t>favor</w:t>
      </w:r>
      <w:proofErr w:type="spellEnd"/>
      <w:r w:rsidRPr="00F67AEE">
        <w:rPr>
          <w:rFonts w:ascii="Cambria" w:hAnsi="Cambria"/>
          <w:lang w:eastAsia="en-US"/>
        </w:rPr>
        <w:t xml:space="preserve"> of persons with disabilities, for the preferential allotment of land at concession] rates for- (a) House; (b) Setting up business; (c) Setting up of special recreation </w:t>
      </w:r>
      <w:proofErr w:type="spellStart"/>
      <w:r w:rsidRPr="00F67AEE">
        <w:rPr>
          <w:rFonts w:ascii="Cambria" w:hAnsi="Cambria"/>
          <w:lang w:eastAsia="en-US"/>
        </w:rPr>
        <w:t>centers</w:t>
      </w:r>
      <w:proofErr w:type="spellEnd"/>
      <w:r w:rsidRPr="00F67AEE">
        <w:rPr>
          <w:rFonts w:ascii="Cambria" w:hAnsi="Cambria"/>
          <w:lang w:eastAsia="en-US"/>
        </w:rPr>
        <w:t xml:space="preserve">; (d) Establishment of special schools; (e) Establishment of research enters; (f) Establishment of factories by entrepreneurs with disabilities. In accordance to the said provision, various State Governments have been making preferential allotments of land and reservation for persons with disabilities. </w:t>
      </w:r>
      <w:r w:rsidRPr="00F67AEE">
        <w:rPr>
          <w:rFonts w:ascii="Cambria" w:hAnsi="Cambria"/>
          <w:b/>
          <w:bCs/>
          <w:lang w:eastAsia="en-US"/>
        </w:rPr>
        <w:t>Annexure 1</w:t>
      </w:r>
      <w:r w:rsidR="00EB7D37">
        <w:rPr>
          <w:rFonts w:ascii="Cambria" w:hAnsi="Cambria"/>
          <w:b/>
          <w:bCs/>
          <w:lang w:eastAsia="en-US"/>
        </w:rPr>
        <w:t>4</w:t>
      </w:r>
      <w:r w:rsidRPr="00F67AEE">
        <w:rPr>
          <w:rFonts w:ascii="Cambria" w:hAnsi="Cambria"/>
          <w:lang w:eastAsia="en-US"/>
        </w:rPr>
        <w:t xml:space="preserve"> contains details of the same.  </w:t>
      </w:r>
    </w:p>
    <w:p w:rsidR="007A2266" w:rsidRPr="00F67AEE" w:rsidRDefault="004554D7">
      <w:pPr>
        <w:autoSpaceDE w:val="0"/>
        <w:ind w:left="720" w:hanging="720"/>
        <w:jc w:val="both"/>
      </w:pPr>
      <w:r w:rsidRPr="00F67AEE">
        <w:rPr>
          <w:rFonts w:ascii="Cambria" w:hAnsi="Cambria"/>
          <w:b/>
        </w:rPr>
        <w:t>28.3</w:t>
      </w:r>
      <w:r w:rsidRPr="00F67AEE">
        <w:rPr>
          <w:rFonts w:ascii="Cambria" w:hAnsi="Cambria"/>
          <w:b/>
          <w:bCs/>
        </w:rPr>
        <w:tab/>
        <w:t xml:space="preserve">Indira </w:t>
      </w:r>
      <w:proofErr w:type="spellStart"/>
      <w:r w:rsidRPr="00F67AEE">
        <w:rPr>
          <w:rFonts w:ascii="Cambria" w:hAnsi="Cambria"/>
          <w:b/>
          <w:bCs/>
        </w:rPr>
        <w:t>Awaas</w:t>
      </w:r>
      <w:proofErr w:type="spellEnd"/>
      <w:r w:rsidRPr="00F67AEE">
        <w:rPr>
          <w:rFonts w:ascii="Cambria" w:hAnsi="Cambria"/>
          <w:b/>
          <w:bCs/>
        </w:rPr>
        <w:t xml:space="preserve"> </w:t>
      </w:r>
      <w:proofErr w:type="spellStart"/>
      <w:r w:rsidRPr="00F67AEE">
        <w:rPr>
          <w:rFonts w:ascii="Cambria" w:hAnsi="Cambria"/>
          <w:b/>
          <w:bCs/>
        </w:rPr>
        <w:t>Yojana</w:t>
      </w:r>
      <w:proofErr w:type="spellEnd"/>
      <w:r w:rsidRPr="00F67AEE">
        <w:rPr>
          <w:rFonts w:ascii="Cambria" w:hAnsi="Cambria"/>
          <w:b/>
          <w:bCs/>
        </w:rPr>
        <w:t xml:space="preserve"> (IAY): </w:t>
      </w:r>
      <w:r w:rsidRPr="00F67AEE">
        <w:rPr>
          <w:rFonts w:ascii="Cambria" w:hAnsi="Cambria"/>
        </w:rPr>
        <w:t xml:space="preserve">With a view to meeting the housing needs of the rural poor, IA Y  was launched in May 1985 as a sub-scheme of </w:t>
      </w:r>
      <w:proofErr w:type="spellStart"/>
      <w:r w:rsidRPr="00F67AEE">
        <w:rPr>
          <w:rFonts w:ascii="Cambria" w:hAnsi="Cambria"/>
        </w:rPr>
        <w:t>Jawahar</w:t>
      </w:r>
      <w:proofErr w:type="spellEnd"/>
      <w:r w:rsidRPr="00F67AEE">
        <w:rPr>
          <w:rFonts w:ascii="Cambria" w:hAnsi="Cambria"/>
        </w:rPr>
        <w:t xml:space="preserve"> </w:t>
      </w:r>
      <w:proofErr w:type="spellStart"/>
      <w:r w:rsidRPr="00F67AEE">
        <w:rPr>
          <w:rFonts w:ascii="Cambria" w:hAnsi="Cambria"/>
        </w:rPr>
        <w:t>Rozgar</w:t>
      </w:r>
      <w:proofErr w:type="spellEnd"/>
      <w:r w:rsidRPr="00F67AEE">
        <w:rPr>
          <w:rFonts w:ascii="Cambria" w:hAnsi="Cambria"/>
        </w:rPr>
        <w:t xml:space="preserve"> </w:t>
      </w:r>
      <w:proofErr w:type="spellStart"/>
      <w:r w:rsidRPr="00F67AEE">
        <w:rPr>
          <w:rFonts w:ascii="Cambria" w:hAnsi="Cambria"/>
        </w:rPr>
        <w:t>Yojana</w:t>
      </w:r>
      <w:proofErr w:type="spellEnd"/>
      <w:r w:rsidRPr="00F67AEE">
        <w:rPr>
          <w:rFonts w:ascii="Cambria" w:hAnsi="Cambria"/>
        </w:rPr>
        <w:t>. The scheme is primarily meant for </w:t>
      </w:r>
      <w:r w:rsidRPr="00F67AEE">
        <w:rPr>
          <w:rStyle w:val="apple-converted-space"/>
          <w:rFonts w:ascii="Cambria" w:hAnsi="Cambria"/>
        </w:rPr>
        <w:t>persons</w:t>
      </w:r>
      <w:r w:rsidRPr="00F67AEE">
        <w:rPr>
          <w:rFonts w:ascii="Cambria" w:hAnsi="Cambria"/>
        </w:rPr>
        <w:t xml:space="preserve"> who are below the poverty line. Under the scheme allotment of the house is done in the name of the female member of the households or in the joint names of husband and wife. The IAY at first accorded the benefit of  3% reservation to persons with physical disabilities only. However the 2010 revised guidelines extend the benefit of the scheme to both persons with physical and mental disabilities. Persons with disabilities are at present fifth in the order of priority in the category of persons entitled to obtain benefit of the scheme. </w:t>
      </w:r>
    </w:p>
    <w:p w:rsidR="007A2266" w:rsidRPr="00F67AEE" w:rsidRDefault="004554D7">
      <w:pPr>
        <w:ind w:left="720" w:hanging="720"/>
        <w:jc w:val="both"/>
      </w:pPr>
      <w:r w:rsidRPr="00F67AEE">
        <w:rPr>
          <w:rFonts w:ascii="Cambria" w:hAnsi="Cambria"/>
          <w:b/>
          <w:bCs/>
        </w:rPr>
        <w:t>28.4</w:t>
      </w:r>
      <w:r w:rsidRPr="00F67AEE">
        <w:rPr>
          <w:rFonts w:ascii="Cambria" w:hAnsi="Cambria"/>
        </w:rPr>
        <w:tab/>
      </w:r>
      <w:proofErr w:type="spellStart"/>
      <w:r w:rsidRPr="00F67AEE">
        <w:rPr>
          <w:rFonts w:ascii="Cambria" w:hAnsi="Cambria"/>
          <w:b/>
        </w:rPr>
        <w:t>Nirmal</w:t>
      </w:r>
      <w:proofErr w:type="spellEnd"/>
      <w:r w:rsidRPr="00F67AEE">
        <w:rPr>
          <w:rFonts w:ascii="Cambria" w:hAnsi="Cambria"/>
          <w:b/>
        </w:rPr>
        <w:t xml:space="preserve"> Bharat </w:t>
      </w:r>
      <w:proofErr w:type="spellStart"/>
      <w:r w:rsidRPr="00F67AEE">
        <w:rPr>
          <w:rFonts w:ascii="Cambria" w:hAnsi="Cambria"/>
          <w:b/>
        </w:rPr>
        <w:t>Abhiyan</w:t>
      </w:r>
      <w:proofErr w:type="spellEnd"/>
      <w:r w:rsidRPr="00F67AEE">
        <w:rPr>
          <w:rFonts w:ascii="Cambria" w:hAnsi="Cambria"/>
        </w:rPr>
        <w:t xml:space="preserve">:  is a new National City Sanitation Project.  The availability of drinking water, sanitation, and drainage facilities is to be ensured under these programmes. On an average 25% of the funds under the Scheme will be spent for providing water and sanitation facilities including approximately 20% of the amount for community sanitation </w:t>
      </w:r>
      <w:r w:rsidRPr="00F67AEE">
        <w:rPr>
          <w:rFonts w:ascii="Cambria" w:hAnsi="Cambria"/>
        </w:rPr>
        <w:lastRenderedPageBreak/>
        <w:t xml:space="preserve">project- </w:t>
      </w:r>
      <w:proofErr w:type="spellStart"/>
      <w:r w:rsidRPr="00F67AEE">
        <w:rPr>
          <w:rFonts w:ascii="Cambria" w:hAnsi="Cambria"/>
        </w:rPr>
        <w:t>Nirmal</w:t>
      </w:r>
      <w:proofErr w:type="spellEnd"/>
      <w:r w:rsidRPr="00F67AEE">
        <w:rPr>
          <w:rFonts w:ascii="Cambria" w:hAnsi="Cambria"/>
        </w:rPr>
        <w:t xml:space="preserve"> Bharat </w:t>
      </w:r>
      <w:proofErr w:type="spellStart"/>
      <w:r w:rsidRPr="00F67AEE">
        <w:rPr>
          <w:rFonts w:ascii="Cambria" w:hAnsi="Cambria"/>
        </w:rPr>
        <w:t>Abhiyan</w:t>
      </w:r>
      <w:proofErr w:type="spellEnd"/>
      <w:r w:rsidRPr="00F67AEE">
        <w:rPr>
          <w:rFonts w:ascii="Cambria" w:hAnsi="Cambria"/>
        </w:rPr>
        <w:t>. The scheme provides for reservation of 5% for persons with physical and mentally disabilities and others.</w:t>
      </w:r>
      <w:r w:rsidRPr="00F67AEE">
        <w:rPr>
          <w:rStyle w:val="FootnoteReference"/>
          <w:rFonts w:ascii="Cambria" w:hAnsi="Cambria"/>
        </w:rPr>
        <w:footnoteReference w:id="288"/>
      </w:r>
    </w:p>
    <w:p w:rsidR="007A2266" w:rsidRPr="00F67AEE" w:rsidRDefault="004554D7">
      <w:pPr>
        <w:autoSpaceDE w:val="0"/>
        <w:ind w:left="720" w:hanging="720"/>
        <w:jc w:val="both"/>
      </w:pPr>
      <w:r w:rsidRPr="00F67AEE">
        <w:rPr>
          <w:rFonts w:ascii="Cambria" w:hAnsi="Cambria"/>
          <w:b/>
          <w:iCs/>
        </w:rPr>
        <w:t>28.5</w:t>
      </w:r>
      <w:r w:rsidRPr="00F67AEE">
        <w:rPr>
          <w:rFonts w:ascii="Cambria" w:hAnsi="Cambria"/>
          <w:bCs/>
          <w:iCs/>
        </w:rPr>
        <w:tab/>
        <w:t xml:space="preserve">The </w:t>
      </w:r>
      <w:proofErr w:type="spellStart"/>
      <w:r w:rsidRPr="00F67AEE">
        <w:rPr>
          <w:rFonts w:ascii="Cambria" w:hAnsi="Cambria"/>
          <w:b/>
          <w:bCs/>
          <w:iCs/>
        </w:rPr>
        <w:t>Swadhar</w:t>
      </w:r>
      <w:proofErr w:type="spellEnd"/>
      <w:r w:rsidRPr="00F67AEE">
        <w:rPr>
          <w:rFonts w:ascii="Cambria" w:hAnsi="Cambria"/>
          <w:b/>
          <w:bCs/>
          <w:iCs/>
        </w:rPr>
        <w:t xml:space="preserve"> Scheme</w:t>
      </w:r>
      <w:r w:rsidRPr="00F67AEE">
        <w:rPr>
          <w:rFonts w:ascii="Cambria" w:hAnsi="Cambria"/>
          <w:bCs/>
          <w:iCs/>
        </w:rPr>
        <w:t xml:space="preserve"> was launched in 2002 by the </w:t>
      </w:r>
      <w:proofErr w:type="spellStart"/>
      <w:r w:rsidRPr="00F67AEE">
        <w:rPr>
          <w:rFonts w:ascii="Cambria" w:hAnsi="Cambria"/>
          <w:bCs/>
          <w:iCs/>
        </w:rPr>
        <w:t>MoHRD</w:t>
      </w:r>
      <w:proofErr w:type="spellEnd"/>
      <w:r w:rsidRPr="00F67AEE">
        <w:rPr>
          <w:rFonts w:ascii="Cambria" w:hAnsi="Cambria"/>
          <w:bCs/>
          <w:iCs/>
        </w:rPr>
        <w:t xml:space="preserve"> to address the specific vulnerability of women in difficult circumstances through a Home-based holistic and integrated approach</w:t>
      </w:r>
      <w:r w:rsidRPr="00F67AEE">
        <w:rPr>
          <w:rFonts w:ascii="Cambria" w:hAnsi="Cambria"/>
          <w:iCs/>
        </w:rPr>
        <w:t xml:space="preserve">. </w:t>
      </w:r>
      <w:r w:rsidRPr="00F67AEE">
        <w:rPr>
          <w:rFonts w:ascii="Cambria" w:hAnsi="Cambria"/>
        </w:rPr>
        <w:tab/>
        <w:t xml:space="preserve">The </w:t>
      </w:r>
      <w:r w:rsidRPr="00F67AEE">
        <w:rPr>
          <w:rFonts w:ascii="Cambria" w:hAnsi="Cambria"/>
          <w:bCs/>
          <w:iCs/>
        </w:rPr>
        <w:t xml:space="preserve">implementing </w:t>
      </w:r>
      <w:r w:rsidRPr="00F67AEE">
        <w:rPr>
          <w:rFonts w:ascii="Cambria" w:hAnsi="Cambria"/>
        </w:rPr>
        <w:t>agencies can be the Social Welfare or Women and Child Welfare Department of State Governments; Women’s Development Corporations;  Urban Local Bodies;  reputed Public or Private Trusts; or Voluntary Organizations  who are willing to take up the responsibility of rehabilitating such women can be implementing agencies for the scheme.  The scheme extends to women with intellectual disabilities (but does not include women with mental illness) who are without any support of family or relatives.</w:t>
      </w:r>
    </w:p>
    <w:p w:rsidR="007A2266" w:rsidRPr="00F67AEE" w:rsidRDefault="004554D7" w:rsidP="0093328A">
      <w:pPr>
        <w:pStyle w:val="Heading3"/>
        <w:rPr>
          <w:color w:val="auto"/>
        </w:rPr>
      </w:pPr>
      <w:bookmarkStart w:id="742" w:name="_Toc316377197"/>
      <w:bookmarkStart w:id="743" w:name="_Toc317175575"/>
      <w:bookmarkStart w:id="744" w:name="_Toc319951620"/>
      <w:r w:rsidRPr="00F67AEE">
        <w:rPr>
          <w:color w:val="auto"/>
        </w:rPr>
        <w:t>III.</w:t>
      </w:r>
      <w:r w:rsidRPr="00F67AEE">
        <w:rPr>
          <w:color w:val="auto"/>
        </w:rPr>
        <w:tab/>
        <w:t>Right to Clean Water</w:t>
      </w:r>
      <w:bookmarkEnd w:id="742"/>
      <w:bookmarkEnd w:id="743"/>
      <w:bookmarkEnd w:id="744"/>
    </w:p>
    <w:p w:rsidR="007A2266" w:rsidRPr="00F67AEE" w:rsidRDefault="004554D7">
      <w:pPr>
        <w:ind w:left="720" w:hanging="720"/>
        <w:jc w:val="both"/>
      </w:pPr>
      <w:r w:rsidRPr="00F67AEE">
        <w:rPr>
          <w:rFonts w:ascii="Cambria" w:hAnsi="Cambria"/>
          <w:b/>
          <w:bCs/>
        </w:rPr>
        <w:t>28.6</w:t>
      </w:r>
      <w:r w:rsidRPr="00F67AEE">
        <w:rPr>
          <w:rFonts w:ascii="Cambria" w:hAnsi="Cambria"/>
          <w:b/>
          <w:bCs/>
        </w:rPr>
        <w:tab/>
      </w:r>
      <w:r w:rsidRPr="00F67AEE">
        <w:rPr>
          <w:rFonts w:ascii="Cambria" w:hAnsi="Cambria"/>
        </w:rPr>
        <w:t xml:space="preserve">The </w:t>
      </w:r>
      <w:r w:rsidRPr="00F67AEE">
        <w:rPr>
          <w:rFonts w:ascii="Cambria" w:hAnsi="Cambria"/>
          <w:b/>
        </w:rPr>
        <w:t>National Drinking Water Mission</w:t>
      </w:r>
      <w:r w:rsidRPr="00F67AEE">
        <w:rPr>
          <w:rFonts w:ascii="Cambria" w:hAnsi="Cambria"/>
        </w:rPr>
        <w:t xml:space="preserve"> was introduced in 1986. The Eleventh Plan re-set the goal to ‘provide clean drinking water for all by 2009 and ensure that there are no slip-backs by the end of the Eleventh Plan’. </w:t>
      </w:r>
      <w:r w:rsidRPr="00F67AEE">
        <w:rPr>
          <w:rFonts w:ascii="Cambria" w:hAnsi="Cambria"/>
          <w:b/>
          <w:bCs/>
        </w:rPr>
        <w:t xml:space="preserve">  Accelerated Rural Water Supply Programme (ARWSP)</w:t>
      </w:r>
      <w:r w:rsidRPr="00F67AEE">
        <w:rPr>
          <w:rFonts w:ascii="Cambria" w:hAnsi="Cambria"/>
        </w:rPr>
        <w:t xml:space="preserve"> A rural habitation not having any safe water source with a permanently settled population of 20 households or 100 persons whichever is more may be taken as the unit of coverage with funds under the ARWSP. Under Bharat </w:t>
      </w:r>
      <w:proofErr w:type="spellStart"/>
      <w:r w:rsidRPr="00F67AEE">
        <w:rPr>
          <w:rFonts w:ascii="Cambria" w:hAnsi="Cambria"/>
        </w:rPr>
        <w:t>Nirman</w:t>
      </w:r>
      <w:proofErr w:type="spellEnd"/>
      <w:r w:rsidRPr="00F67AEE">
        <w:rPr>
          <w:rFonts w:ascii="Cambria" w:hAnsi="Cambria"/>
        </w:rPr>
        <w:t xml:space="preserve">, one of the essential components thereof is providing water supply in rural areas. While prioritizing the </w:t>
      </w:r>
      <w:proofErr w:type="spellStart"/>
      <w:r w:rsidRPr="00F67AEE">
        <w:rPr>
          <w:rFonts w:ascii="Cambria" w:hAnsi="Cambria"/>
        </w:rPr>
        <w:t>redressal</w:t>
      </w:r>
      <w:proofErr w:type="spellEnd"/>
      <w:r w:rsidRPr="00F67AEE">
        <w:rPr>
          <w:rFonts w:ascii="Cambria" w:hAnsi="Cambria"/>
        </w:rPr>
        <w:t xml:space="preserve"> of the water quality problem, arsenic and fluoride affected habitations have been accorded priority.</w:t>
      </w:r>
      <w:r w:rsidRPr="00F67AEE">
        <w:rPr>
          <w:rStyle w:val="FootnoteReference"/>
          <w:rFonts w:ascii="Cambria" w:hAnsi="Cambria"/>
          <w:bCs/>
        </w:rPr>
        <w:footnoteReference w:id="289"/>
      </w:r>
      <w:r w:rsidRPr="00F67AEE">
        <w:rPr>
          <w:rFonts w:ascii="Cambria" w:hAnsi="Cambria"/>
          <w:bCs/>
        </w:rPr>
        <w:t xml:space="preserve">  Persons with disabilities only benefit as members of general population under the scheme. </w:t>
      </w:r>
    </w:p>
    <w:p w:rsidR="007A2266" w:rsidRPr="00F67AEE" w:rsidRDefault="004554D7" w:rsidP="0093328A">
      <w:pPr>
        <w:pStyle w:val="Heading3"/>
        <w:rPr>
          <w:color w:val="auto"/>
        </w:rPr>
      </w:pPr>
      <w:bookmarkStart w:id="745" w:name="_Toc316377198"/>
      <w:bookmarkStart w:id="746" w:name="_Toc317175576"/>
      <w:bookmarkStart w:id="747" w:name="_Toc319951621"/>
      <w:r w:rsidRPr="00F67AEE">
        <w:rPr>
          <w:color w:val="auto"/>
        </w:rPr>
        <w:t>IV.</w:t>
      </w:r>
      <w:r w:rsidRPr="00F67AEE">
        <w:rPr>
          <w:color w:val="auto"/>
        </w:rPr>
        <w:tab/>
        <w:t>Right to Improvement of Living Conditions</w:t>
      </w:r>
      <w:bookmarkEnd w:id="745"/>
      <w:bookmarkEnd w:id="746"/>
      <w:bookmarkEnd w:id="747"/>
    </w:p>
    <w:p w:rsidR="007A2266" w:rsidRPr="00F67AEE" w:rsidRDefault="004554D7">
      <w:pPr>
        <w:ind w:left="720" w:hanging="720"/>
        <w:jc w:val="both"/>
      </w:pPr>
      <w:r w:rsidRPr="00F67AEE">
        <w:rPr>
          <w:rFonts w:ascii="Cambria" w:hAnsi="Cambria"/>
          <w:b/>
        </w:rPr>
        <w:t>28.7</w:t>
      </w:r>
      <w:r w:rsidRPr="00F67AEE">
        <w:rPr>
          <w:rFonts w:ascii="Cambria" w:hAnsi="Cambria"/>
          <w:b/>
          <w:bCs/>
        </w:rPr>
        <w:tab/>
        <w:t xml:space="preserve">Total Sanitation Campaign [TSC]: </w:t>
      </w:r>
      <w:r w:rsidRPr="00F67AEE">
        <w:rPr>
          <w:rFonts w:ascii="Cambria" w:hAnsi="Cambria"/>
        </w:rPr>
        <w:t>Total Sanitation Campaign</w:t>
      </w:r>
      <w:r w:rsidRPr="00F67AEE">
        <w:rPr>
          <w:rStyle w:val="FootnoteReference"/>
          <w:rFonts w:ascii="Cambria" w:hAnsi="Cambria"/>
        </w:rPr>
        <w:footnoteReference w:id="290"/>
      </w:r>
      <w:r w:rsidRPr="00F67AEE">
        <w:rPr>
          <w:rFonts w:ascii="Cambria" w:hAnsi="Cambria"/>
        </w:rPr>
        <w:t xml:space="preserve"> is a comprehensive programme to ensure sanitation facilities in rural areas with the goal of eradicating the practice of open defecation.  TSC gives strong emphasis on information, education and communication, capacity building and hygiene education. The key intervention areas are individual household latrines, school sanitation and hygiene education, community sanitary complex and </w:t>
      </w:r>
      <w:proofErr w:type="spellStart"/>
      <w:r w:rsidRPr="00F67AEE">
        <w:rPr>
          <w:rFonts w:ascii="Cambria" w:hAnsi="Cambria"/>
        </w:rPr>
        <w:t>angan</w:t>
      </w:r>
      <w:proofErr w:type="spellEnd"/>
      <w:r w:rsidRPr="00F67AEE">
        <w:rPr>
          <w:rFonts w:ascii="Cambria" w:hAnsi="Cambria"/>
        </w:rPr>
        <w:t xml:space="preserve"> </w:t>
      </w:r>
      <w:proofErr w:type="spellStart"/>
      <w:r w:rsidRPr="00F67AEE">
        <w:rPr>
          <w:rFonts w:ascii="Cambria" w:hAnsi="Cambria"/>
        </w:rPr>
        <w:t>wadi</w:t>
      </w:r>
      <w:proofErr w:type="spellEnd"/>
      <w:r w:rsidRPr="00F67AEE">
        <w:rPr>
          <w:rFonts w:ascii="Cambria" w:hAnsi="Cambria"/>
        </w:rPr>
        <w:t xml:space="preserve"> toilets.   School toilets design are to be developed, reviewed and standardized to address quality and cost concerns and more importantly to comply with bench marks set for </w:t>
      </w:r>
      <w:r w:rsidRPr="00F67AEE">
        <w:rPr>
          <w:rFonts w:ascii="Cambria" w:hAnsi="Cambria"/>
          <w:b/>
        </w:rPr>
        <w:t>“child friendliness, gender responsiveness and to provide access opportunities to children with special needs</w:t>
      </w:r>
      <w:r w:rsidRPr="00F67AEE">
        <w:rPr>
          <w:rFonts w:ascii="Cambria" w:hAnsi="Cambria"/>
        </w:rPr>
        <w:t xml:space="preserve">”.  There is a special provision for latrines in the household for persons with physical disabilities.  This facility is provided free of cost to persons with disabilities living below the poverty line however a 20% contribution has to be made by households above the poverty line. </w:t>
      </w:r>
    </w:p>
    <w:p w:rsidR="007A2266" w:rsidRPr="00F67AEE" w:rsidRDefault="004554D7">
      <w:pPr>
        <w:pStyle w:val="NoSpacing"/>
        <w:ind w:left="720" w:hanging="720"/>
        <w:jc w:val="both"/>
        <w:rPr>
          <w:lang w:val="en-IN"/>
        </w:rPr>
      </w:pPr>
      <w:r w:rsidRPr="00F67AEE">
        <w:rPr>
          <w:rFonts w:ascii="Cambria" w:hAnsi="Cambria"/>
          <w:b/>
          <w:lang w:val="en-IN"/>
        </w:rPr>
        <w:t>28.8</w:t>
      </w:r>
      <w:r w:rsidRPr="00F67AEE">
        <w:rPr>
          <w:rFonts w:ascii="Cambria" w:hAnsi="Cambria"/>
          <w:b/>
          <w:lang w:val="en-IN"/>
        </w:rPr>
        <w:tab/>
      </w:r>
      <w:r w:rsidRPr="00F67AEE">
        <w:rPr>
          <w:rFonts w:ascii="Cambria" w:hAnsi="Cambria"/>
          <w:b/>
          <w:bCs/>
          <w:lang w:val="en-IN"/>
        </w:rPr>
        <w:t xml:space="preserve">Prime Minister Gram </w:t>
      </w:r>
      <w:proofErr w:type="spellStart"/>
      <w:r w:rsidRPr="00F67AEE">
        <w:rPr>
          <w:rFonts w:ascii="Cambria" w:hAnsi="Cambria"/>
          <w:b/>
          <w:bCs/>
          <w:lang w:val="en-IN"/>
        </w:rPr>
        <w:t>Sadak</w:t>
      </w:r>
      <w:proofErr w:type="spellEnd"/>
      <w:r w:rsidRPr="00F67AEE">
        <w:rPr>
          <w:rFonts w:ascii="Cambria" w:hAnsi="Cambria"/>
          <w:b/>
          <w:bCs/>
          <w:lang w:val="en-IN"/>
        </w:rPr>
        <w:t xml:space="preserve"> </w:t>
      </w:r>
      <w:proofErr w:type="spellStart"/>
      <w:r w:rsidRPr="00F67AEE">
        <w:rPr>
          <w:rFonts w:ascii="Cambria" w:hAnsi="Cambria"/>
          <w:b/>
          <w:bCs/>
          <w:lang w:val="en-IN"/>
        </w:rPr>
        <w:t>Yojana</w:t>
      </w:r>
      <w:proofErr w:type="spellEnd"/>
      <w:r w:rsidRPr="00F67AEE">
        <w:rPr>
          <w:rFonts w:ascii="Cambria" w:hAnsi="Cambria"/>
          <w:b/>
          <w:bCs/>
          <w:lang w:val="en-IN"/>
        </w:rPr>
        <w:t xml:space="preserve"> (PMGSY): PMGSY</w:t>
      </w:r>
      <w:r w:rsidRPr="00F67AEE">
        <w:rPr>
          <w:rFonts w:ascii="Cambria" w:hAnsi="Cambria"/>
          <w:lang w:val="en-IN"/>
        </w:rPr>
        <w:t xml:space="preserve"> launched in December, 2000 provides all weather access to eligible unconnected habitations in the rural areas, in such a way that all unconnected habitations with a population of 1000 persons and above are connected in three years. Even as this scheme is for the benefit of all persons in rural areas, its utility for persons with disabilities cannot be overemphasized since they are doubly disadvantage inaccessible terrains. </w:t>
      </w:r>
    </w:p>
    <w:p w:rsidR="007A2266" w:rsidRPr="00F67AEE" w:rsidRDefault="004554D7" w:rsidP="0093328A">
      <w:pPr>
        <w:pStyle w:val="Heading3"/>
        <w:rPr>
          <w:color w:val="auto"/>
        </w:rPr>
      </w:pPr>
      <w:bookmarkStart w:id="748" w:name="_Toc316377199"/>
      <w:bookmarkStart w:id="749" w:name="_Toc317175577"/>
      <w:bookmarkStart w:id="750" w:name="_Toc319951622"/>
      <w:r w:rsidRPr="00F67AEE">
        <w:rPr>
          <w:color w:val="auto"/>
        </w:rPr>
        <w:t>V.</w:t>
      </w:r>
      <w:r w:rsidRPr="00F67AEE">
        <w:rPr>
          <w:color w:val="auto"/>
        </w:rPr>
        <w:tab/>
        <w:t xml:space="preserve"> Right to Food</w:t>
      </w:r>
      <w:bookmarkEnd w:id="748"/>
      <w:bookmarkEnd w:id="749"/>
      <w:bookmarkEnd w:id="750"/>
    </w:p>
    <w:p w:rsidR="007A2266" w:rsidRPr="00F67AEE" w:rsidRDefault="004554D7">
      <w:pPr>
        <w:pStyle w:val="NoSpacing"/>
        <w:ind w:left="720" w:hanging="720"/>
        <w:jc w:val="both"/>
        <w:rPr>
          <w:lang w:val="en-IN"/>
        </w:rPr>
      </w:pPr>
      <w:r w:rsidRPr="00F67AEE">
        <w:rPr>
          <w:rFonts w:ascii="Cambria" w:hAnsi="Cambria"/>
          <w:b/>
          <w:bCs/>
          <w:lang w:val="en-IN"/>
        </w:rPr>
        <w:t>28.9</w:t>
      </w:r>
      <w:r w:rsidRPr="00F67AEE">
        <w:rPr>
          <w:rFonts w:ascii="Cambria" w:hAnsi="Cambria"/>
          <w:lang w:val="en-IN"/>
        </w:rPr>
        <w:tab/>
        <w:t xml:space="preserve">The </w:t>
      </w:r>
      <w:r w:rsidRPr="00F67AEE">
        <w:rPr>
          <w:rFonts w:ascii="Cambria" w:hAnsi="Cambria"/>
          <w:b/>
          <w:lang w:val="en-IN"/>
        </w:rPr>
        <w:t xml:space="preserve">Annapurna scheme </w:t>
      </w:r>
      <w:r w:rsidRPr="00F67AEE">
        <w:rPr>
          <w:rFonts w:ascii="Cambria" w:hAnsi="Cambria"/>
          <w:lang w:val="en-IN"/>
        </w:rPr>
        <w:t>aims at providing food security to meet the requirement of those Senior Citizens who though eligible have remained uncovered under the National Old Age Pension Scheme (NOAPS). Under the Annapurna Scheme, 10 Kg. of food grains per month are to be provided 'free of cost' to the beneficiary.  The number of persons to be benefited from the Scheme will, in the first instance, be 20% of the persons eligible to receive pension under NOAPS in States/Union Territories.</w:t>
      </w:r>
    </w:p>
    <w:p w:rsidR="007A2266" w:rsidRPr="00F67AEE" w:rsidRDefault="004554D7">
      <w:pPr>
        <w:autoSpaceDE w:val="0"/>
        <w:spacing w:before="240"/>
        <w:ind w:left="720" w:hanging="720"/>
        <w:jc w:val="both"/>
      </w:pPr>
      <w:r w:rsidRPr="00F67AEE">
        <w:rPr>
          <w:rFonts w:ascii="Cambria" w:hAnsi="Cambria"/>
          <w:b/>
          <w:bCs/>
        </w:rPr>
        <w:lastRenderedPageBreak/>
        <w:t>28.10</w:t>
      </w:r>
      <w:r w:rsidRPr="00F67AEE">
        <w:rPr>
          <w:rFonts w:ascii="Cambria" w:hAnsi="Cambria"/>
        </w:rPr>
        <w:tab/>
      </w:r>
      <w:r w:rsidRPr="00F67AEE">
        <w:rPr>
          <w:rFonts w:ascii="Cambria" w:hAnsi="Cambria"/>
          <w:b/>
        </w:rPr>
        <w:t xml:space="preserve">Nutritional Programme for Adolescent Girls  </w:t>
      </w:r>
      <w:r w:rsidRPr="00F67AEE">
        <w:rPr>
          <w:rFonts w:ascii="Cambria" w:hAnsi="Cambria"/>
        </w:rPr>
        <w:t>provides</w:t>
      </w:r>
      <w:r w:rsidRPr="00F67AEE">
        <w:rPr>
          <w:rFonts w:ascii="Cambria" w:hAnsi="Cambria"/>
          <w:b/>
        </w:rPr>
        <w:t xml:space="preserve"> 6kgs </w:t>
      </w:r>
      <w:r w:rsidRPr="00F67AEE">
        <w:rPr>
          <w:rFonts w:ascii="Cambria" w:hAnsi="Cambria"/>
        </w:rPr>
        <w:t xml:space="preserve">of free food grains to girls in the age group of 11-19 years who are under 35 </w:t>
      </w:r>
      <w:proofErr w:type="spellStart"/>
      <w:r w:rsidRPr="00F67AEE">
        <w:rPr>
          <w:rFonts w:ascii="Cambria" w:hAnsi="Cambria"/>
        </w:rPr>
        <w:t>kgs</w:t>
      </w:r>
      <w:proofErr w:type="spellEnd"/>
      <w:r w:rsidRPr="00F67AEE">
        <w:rPr>
          <w:rFonts w:ascii="Cambria" w:hAnsi="Cambria"/>
        </w:rPr>
        <w:t xml:space="preserve"> of weight</w:t>
      </w:r>
      <w:r w:rsidRPr="00F67AEE">
        <w:rPr>
          <w:rFonts w:ascii="Cambria" w:hAnsi="Cambria"/>
          <w:b/>
        </w:rPr>
        <w:t xml:space="preserve"> </w:t>
      </w:r>
      <w:r w:rsidRPr="00F67AEE">
        <w:rPr>
          <w:rFonts w:ascii="Cambria" w:hAnsi="Cambria"/>
          <w:bCs/>
        </w:rPr>
        <w:t xml:space="preserve">for a period of three months. Those who do not do not show any improvement in nutritional status are investigated by </w:t>
      </w:r>
      <w:proofErr w:type="spellStart"/>
      <w:r w:rsidRPr="00F67AEE">
        <w:rPr>
          <w:rFonts w:ascii="Cambria" w:hAnsi="Cambria"/>
          <w:bCs/>
        </w:rPr>
        <w:t>Anganwadi</w:t>
      </w:r>
      <w:proofErr w:type="spellEnd"/>
      <w:r w:rsidRPr="00F67AEE">
        <w:rPr>
          <w:rFonts w:ascii="Cambria" w:hAnsi="Cambria"/>
          <w:bCs/>
        </w:rPr>
        <w:t xml:space="preserve"> Workers and referred to doctor for investigation and treatment, but they continue to receive free food grains for the next three months.</w:t>
      </w:r>
      <w:r w:rsidRPr="00F67AEE">
        <w:rPr>
          <w:rStyle w:val="FootnoteReference"/>
          <w:rFonts w:ascii="Cambria" w:eastAsia="Calibri" w:hAnsi="Cambria"/>
          <w:bCs/>
        </w:rPr>
        <w:footnoteReference w:id="291"/>
      </w:r>
      <w:r w:rsidRPr="00F67AEE">
        <w:rPr>
          <w:rFonts w:ascii="Cambria" w:hAnsi="Cambria"/>
          <w:bCs/>
        </w:rPr>
        <w:t xml:space="preserve"> Insofar as low weight is contra indicated for children with disabilities, a number of girls with disabilities could be benefitting from this programme. However, there is no specific allocation for girls with disabilities hence no segregated data has been maintained.</w:t>
      </w:r>
    </w:p>
    <w:p w:rsidR="007A2266" w:rsidRPr="00F67AEE" w:rsidRDefault="004554D7">
      <w:pPr>
        <w:pBdr>
          <w:top w:val="single" w:sz="4" w:space="1" w:color="000000"/>
          <w:left w:val="single" w:sz="4" w:space="4" w:color="000000"/>
          <w:bottom w:val="single" w:sz="4" w:space="1" w:color="000000"/>
          <w:right w:val="single" w:sz="4" w:space="0" w:color="000000"/>
        </w:pBdr>
        <w:jc w:val="center"/>
        <w:rPr>
          <w:rFonts w:ascii="Cambria" w:hAnsi="Cambria"/>
          <w:b/>
        </w:rPr>
      </w:pPr>
      <w:r w:rsidRPr="00F67AEE">
        <w:rPr>
          <w:rFonts w:ascii="Cambria" w:hAnsi="Cambria"/>
          <w:b/>
        </w:rPr>
        <w:t xml:space="preserve">Box 28.1 Emergency Feeding Programme in </w:t>
      </w:r>
      <w:proofErr w:type="spellStart"/>
      <w:r w:rsidRPr="00F67AEE">
        <w:rPr>
          <w:rFonts w:ascii="Cambria" w:hAnsi="Cambria"/>
          <w:b/>
        </w:rPr>
        <w:t>Odhisa</w:t>
      </w:r>
      <w:proofErr w:type="spellEnd"/>
    </w:p>
    <w:p w:rsidR="007A2266" w:rsidRPr="00F67AEE" w:rsidRDefault="004554D7">
      <w:pPr>
        <w:pBdr>
          <w:top w:val="single" w:sz="4" w:space="1" w:color="000000"/>
          <w:left w:val="single" w:sz="4" w:space="4" w:color="000000"/>
          <w:bottom w:val="single" w:sz="4" w:space="1" w:color="000000"/>
          <w:right w:val="single" w:sz="4" w:space="0" w:color="000000"/>
        </w:pBdr>
        <w:jc w:val="both"/>
      </w:pPr>
      <w:r w:rsidRPr="00F67AEE">
        <w:rPr>
          <w:rFonts w:ascii="Cambria" w:hAnsi="Cambria"/>
        </w:rPr>
        <w:t xml:space="preserve">This programme, aims at providing food security during distress conditions to old, </w:t>
      </w:r>
      <w:r w:rsidRPr="00F67AEE">
        <w:rPr>
          <w:rFonts w:ascii="Cambria" w:hAnsi="Cambria"/>
          <w:b/>
        </w:rPr>
        <w:t>infirm</w:t>
      </w:r>
      <w:r w:rsidRPr="00F67AEE">
        <w:rPr>
          <w:rFonts w:ascii="Cambria" w:hAnsi="Cambria"/>
        </w:rPr>
        <w:t xml:space="preserve"> and persons belonging to BPL households. . The Scheme is being implemented by Government of </w:t>
      </w:r>
      <w:proofErr w:type="spellStart"/>
      <w:r w:rsidRPr="00F67AEE">
        <w:rPr>
          <w:rFonts w:ascii="Cambria" w:hAnsi="Cambria"/>
        </w:rPr>
        <w:t>O</w:t>
      </w:r>
      <w:r w:rsidR="00C77712" w:rsidRPr="00F67AEE">
        <w:rPr>
          <w:rFonts w:ascii="Cambria" w:hAnsi="Cambria"/>
        </w:rPr>
        <w:t>d</w:t>
      </w:r>
      <w:r w:rsidRPr="00F67AEE">
        <w:rPr>
          <w:rFonts w:ascii="Cambria" w:hAnsi="Cambria"/>
        </w:rPr>
        <w:t>is</w:t>
      </w:r>
      <w:r w:rsidR="00C77712" w:rsidRPr="00F67AEE">
        <w:rPr>
          <w:rFonts w:ascii="Cambria" w:hAnsi="Cambria"/>
        </w:rPr>
        <w:t>h</w:t>
      </w:r>
      <w:r w:rsidRPr="00F67AEE">
        <w:rPr>
          <w:rFonts w:ascii="Cambria" w:hAnsi="Cambria"/>
        </w:rPr>
        <w:t>a</w:t>
      </w:r>
      <w:proofErr w:type="spellEnd"/>
      <w:r w:rsidRPr="00F67AEE">
        <w:rPr>
          <w:rFonts w:ascii="Cambria" w:hAnsi="Cambria"/>
        </w:rPr>
        <w:t xml:space="preserve"> in eight districts covering around 2 lakh beneficiaries.  Under this scheme cooked food containing, inter-alia, rice- 200gms, Dal (pulse)- 40 </w:t>
      </w:r>
      <w:proofErr w:type="spellStart"/>
      <w:r w:rsidRPr="00F67AEE">
        <w:rPr>
          <w:rFonts w:ascii="Cambria" w:hAnsi="Cambria"/>
        </w:rPr>
        <w:t>gms</w:t>
      </w:r>
      <w:proofErr w:type="spellEnd"/>
      <w:r w:rsidRPr="00F67AEE">
        <w:rPr>
          <w:rFonts w:ascii="Cambria" w:hAnsi="Cambria"/>
        </w:rPr>
        <w:t xml:space="preserve">, vegetables- 30 </w:t>
      </w:r>
      <w:proofErr w:type="spellStart"/>
      <w:r w:rsidRPr="00F67AEE">
        <w:rPr>
          <w:rFonts w:ascii="Cambria" w:hAnsi="Cambria"/>
        </w:rPr>
        <w:t>gms</w:t>
      </w:r>
      <w:proofErr w:type="spellEnd"/>
      <w:r w:rsidRPr="00F67AEE">
        <w:rPr>
          <w:rFonts w:ascii="Cambria" w:hAnsi="Cambria"/>
        </w:rPr>
        <w:t xml:space="preserve"> is provided in the diet of each EFP beneficiary daily by the State Government.</w:t>
      </w:r>
      <w:r w:rsidRPr="00F67AEE">
        <w:rPr>
          <w:rStyle w:val="FootnoteReference"/>
          <w:rFonts w:ascii="Cambria" w:hAnsi="Cambria"/>
        </w:rPr>
        <w:footnoteReference w:id="292"/>
      </w:r>
    </w:p>
    <w:p w:rsidR="007A2266" w:rsidRPr="00F67AEE" w:rsidRDefault="004554D7" w:rsidP="0093328A">
      <w:pPr>
        <w:pStyle w:val="Heading3"/>
        <w:rPr>
          <w:color w:val="auto"/>
        </w:rPr>
      </w:pPr>
      <w:bookmarkStart w:id="751" w:name="_Toc316377201"/>
      <w:bookmarkStart w:id="752" w:name="_Toc317175579"/>
      <w:bookmarkStart w:id="753" w:name="_Toc319951623"/>
      <w:r w:rsidRPr="00F67AEE">
        <w:rPr>
          <w:color w:val="auto"/>
        </w:rPr>
        <w:t>VI.</w:t>
      </w:r>
      <w:r w:rsidRPr="00F67AEE">
        <w:rPr>
          <w:color w:val="auto"/>
        </w:rPr>
        <w:tab/>
        <w:t>Right to Social Protection</w:t>
      </w:r>
      <w:bookmarkEnd w:id="751"/>
      <w:bookmarkEnd w:id="752"/>
      <w:bookmarkEnd w:id="753"/>
    </w:p>
    <w:p w:rsidR="007A2266" w:rsidRPr="00F67AEE" w:rsidRDefault="004554D7">
      <w:pPr>
        <w:autoSpaceDE w:val="0"/>
        <w:ind w:left="720" w:hanging="720"/>
        <w:jc w:val="both"/>
      </w:pPr>
      <w:r w:rsidRPr="00F67AEE">
        <w:rPr>
          <w:rFonts w:ascii="Cambria" w:hAnsi="Cambria"/>
          <w:b/>
        </w:rPr>
        <w:t>28.11</w:t>
      </w:r>
      <w:r w:rsidRPr="00F67AEE">
        <w:rPr>
          <w:rFonts w:ascii="Cambria" w:hAnsi="Cambria"/>
        </w:rPr>
        <w:tab/>
        <w:t xml:space="preserve">Social protection in India has been largely mediated through waged employment in the organized sector.  Such employment ensures security of tenure; regularity of income; pension and other superannuation benefits.  These benefits however do not extend in the same measure to workers in the informal economy. </w:t>
      </w:r>
    </w:p>
    <w:p w:rsidR="007A2266" w:rsidRPr="00F67AEE" w:rsidRDefault="004554D7">
      <w:pPr>
        <w:autoSpaceDE w:val="0"/>
        <w:ind w:left="720" w:hanging="720"/>
        <w:jc w:val="both"/>
      </w:pPr>
      <w:r w:rsidRPr="00F67AEE">
        <w:rPr>
          <w:rFonts w:ascii="Cambria" w:hAnsi="Cambria"/>
          <w:b/>
          <w:smallCaps/>
        </w:rPr>
        <w:t>28.12</w:t>
      </w:r>
      <w:r w:rsidRPr="00F67AEE">
        <w:rPr>
          <w:rFonts w:ascii="Cambria" w:hAnsi="Cambria"/>
          <w:b/>
          <w:smallCaps/>
        </w:rPr>
        <w:tab/>
      </w:r>
      <w:r w:rsidRPr="00F67AEE">
        <w:rPr>
          <w:rFonts w:ascii="Cambria" w:hAnsi="Cambria"/>
          <w:b/>
        </w:rPr>
        <w:t>Pension Schemes:</w:t>
      </w:r>
      <w:r w:rsidRPr="00F67AEE">
        <w:rPr>
          <w:rFonts w:ascii="Cambria" w:hAnsi="Cambria"/>
        </w:rPr>
        <w:t xml:space="preserve"> The insurance and social security schemes providing for disability pension and pension for elderly, particularly exists for persons with disabilities which is not available to the non-disabled population. </w:t>
      </w:r>
    </w:p>
    <w:p w:rsidR="007A2266" w:rsidRPr="00F67AEE" w:rsidRDefault="004554D7">
      <w:pPr>
        <w:autoSpaceDE w:val="0"/>
        <w:ind w:left="720" w:hanging="720"/>
        <w:jc w:val="both"/>
      </w:pPr>
      <w:r w:rsidRPr="00F67AEE">
        <w:rPr>
          <w:rFonts w:ascii="Cambria" w:hAnsi="Cambria"/>
          <w:b/>
          <w:bCs/>
        </w:rPr>
        <w:t>28.13</w:t>
      </w:r>
      <w:r w:rsidRPr="00F67AEE">
        <w:rPr>
          <w:rFonts w:ascii="Cambria" w:hAnsi="Cambria"/>
        </w:rPr>
        <w:tab/>
        <w:t xml:space="preserve">In accordance to Article 41 of the Constitution of India that directs the State to provide public assistance to its citizens in case of unemployment, old age, sickness and disablement and in other cases of undeserved want within the limit of its economic capacity and development, the </w:t>
      </w:r>
      <w:r w:rsidRPr="00F67AEE">
        <w:rPr>
          <w:rFonts w:ascii="Cambria" w:hAnsi="Cambria"/>
          <w:b/>
        </w:rPr>
        <w:t>National Social Assistance Programme (NSAP)</w:t>
      </w:r>
      <w:r w:rsidRPr="00F67AEE">
        <w:rPr>
          <w:rFonts w:ascii="Cambria" w:hAnsi="Cambria"/>
        </w:rPr>
        <w:t xml:space="preserve"> came into effect from 15th August, 1995. NSAP comprises of the following components besides Annapurna Scheme:</w:t>
      </w:r>
    </w:p>
    <w:p w:rsidR="007A2266" w:rsidRPr="00B378D1" w:rsidRDefault="004554D7" w:rsidP="00B378D1">
      <w:pPr>
        <w:pStyle w:val="NoSpacing"/>
        <w:jc w:val="center"/>
        <w:rPr>
          <w:rFonts w:asciiTheme="majorHAnsi" w:hAnsiTheme="majorHAnsi"/>
          <w:b/>
        </w:rPr>
      </w:pPr>
      <w:bookmarkStart w:id="754" w:name="_Toc316377202"/>
      <w:bookmarkStart w:id="755" w:name="_Toc316413836"/>
      <w:bookmarkStart w:id="756" w:name="_Toc317175580"/>
      <w:r w:rsidRPr="00B378D1">
        <w:rPr>
          <w:rFonts w:asciiTheme="majorHAnsi" w:hAnsiTheme="majorHAnsi"/>
          <w:b/>
        </w:rPr>
        <w:t>Table 28.</w:t>
      </w:r>
      <w:r w:rsidR="00E02700">
        <w:rPr>
          <w:rFonts w:asciiTheme="majorHAnsi" w:hAnsiTheme="majorHAnsi"/>
          <w:b/>
        </w:rPr>
        <w:t>1</w:t>
      </w:r>
      <w:r w:rsidRPr="00B378D1">
        <w:rPr>
          <w:rFonts w:asciiTheme="majorHAnsi" w:hAnsiTheme="majorHAnsi"/>
          <w:b/>
        </w:rPr>
        <w:t xml:space="preserve"> Components of NSAP</w:t>
      </w:r>
      <w:bookmarkEnd w:id="754"/>
      <w:bookmarkEnd w:id="755"/>
      <w:bookmarkEnd w:id="756"/>
    </w:p>
    <w:tbl>
      <w:tblPr>
        <w:tblW w:w="9568" w:type="dxa"/>
        <w:tblInd w:w="250" w:type="dxa"/>
        <w:tblCellMar>
          <w:left w:w="10" w:type="dxa"/>
          <w:right w:w="10" w:type="dxa"/>
        </w:tblCellMar>
        <w:tblLook w:val="0000" w:firstRow="0" w:lastRow="0" w:firstColumn="0" w:lastColumn="0" w:noHBand="0" w:noVBand="0"/>
      </w:tblPr>
      <w:tblGrid>
        <w:gridCol w:w="2540"/>
        <w:gridCol w:w="1701"/>
        <w:gridCol w:w="5327"/>
      </w:tblGrid>
      <w:tr w:rsidR="007A2266" w:rsidRPr="008C64CB" w:rsidTr="008C64CB">
        <w:tc>
          <w:tcPr>
            <w:tcW w:w="2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b/>
                <w:sz w:val="20"/>
                <w:szCs w:val="20"/>
              </w:rPr>
            </w:pPr>
            <w:r w:rsidRPr="008C64CB">
              <w:rPr>
                <w:rFonts w:ascii="Cambria" w:eastAsia="Calibri" w:hAnsi="Cambria"/>
                <w:b/>
                <w:sz w:val="20"/>
                <w:szCs w:val="20"/>
              </w:rPr>
              <w:t>Scheme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b/>
                <w:sz w:val="20"/>
                <w:szCs w:val="20"/>
              </w:rPr>
            </w:pPr>
            <w:r w:rsidRPr="008C64CB">
              <w:rPr>
                <w:rFonts w:ascii="Cambria" w:eastAsia="Calibri" w:hAnsi="Cambria"/>
                <w:b/>
                <w:sz w:val="20"/>
                <w:szCs w:val="20"/>
              </w:rPr>
              <w:t>Scale of Central Assistance</w:t>
            </w: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b/>
                <w:sz w:val="20"/>
                <w:szCs w:val="20"/>
              </w:rPr>
            </w:pPr>
            <w:r w:rsidRPr="008C64CB">
              <w:rPr>
                <w:rFonts w:ascii="Cambria" w:eastAsia="Calibri" w:hAnsi="Cambria"/>
                <w:b/>
                <w:sz w:val="20"/>
                <w:szCs w:val="20"/>
              </w:rPr>
              <w:t>Conditions of Eligibility to Avail Benefits</w:t>
            </w:r>
          </w:p>
        </w:tc>
      </w:tr>
      <w:tr w:rsidR="007A2266" w:rsidRPr="008C64CB" w:rsidTr="008C64CB">
        <w:trPr>
          <w:trHeight w:val="890"/>
        </w:trPr>
        <w:tc>
          <w:tcPr>
            <w:tcW w:w="2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sz w:val="20"/>
                <w:szCs w:val="20"/>
              </w:rPr>
            </w:pPr>
            <w:r w:rsidRPr="008C64CB">
              <w:rPr>
                <w:rFonts w:ascii="Cambria" w:eastAsia="Calibri" w:hAnsi="Cambria"/>
                <w:bCs/>
                <w:sz w:val="20"/>
                <w:szCs w:val="20"/>
              </w:rPr>
              <w:t>Indira Gandhi National Old Age Pension Scheme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 xml:space="preserve">Rs.200/- </w:t>
            </w:r>
            <w:proofErr w:type="spellStart"/>
            <w:r w:rsidRPr="008C64CB">
              <w:rPr>
                <w:rFonts w:ascii="Cambria" w:eastAsia="Calibri" w:hAnsi="Cambria"/>
                <w:sz w:val="20"/>
                <w:szCs w:val="20"/>
              </w:rPr>
              <w:t>p.m</w:t>
            </w:r>
            <w:proofErr w:type="spellEnd"/>
          </w:p>
        </w:tc>
        <w:tc>
          <w:tcPr>
            <w:tcW w:w="53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pStyle w:val="NoSpacing"/>
              <w:jc w:val="both"/>
              <w:rPr>
                <w:rFonts w:ascii="Cambria" w:hAnsi="Cambria"/>
                <w:sz w:val="20"/>
                <w:szCs w:val="20"/>
                <w:lang w:val="en-IN"/>
              </w:rPr>
            </w:pPr>
            <w:r w:rsidRPr="008C64CB">
              <w:rPr>
                <w:rFonts w:ascii="Cambria" w:hAnsi="Cambria"/>
                <w:sz w:val="20"/>
                <w:szCs w:val="20"/>
                <w:lang w:val="en-IN"/>
              </w:rPr>
              <w:t>Applicant belonging to a BPL household who is 60 years of age or more.  Pension is credited into a post office or public sector bank where State Governme</w:t>
            </w:r>
            <w:r w:rsidR="008C64CB">
              <w:rPr>
                <w:rFonts w:ascii="Cambria" w:hAnsi="Cambria"/>
                <w:sz w:val="20"/>
                <w:szCs w:val="20"/>
                <w:lang w:val="en-IN"/>
              </w:rPr>
              <w:t>nt makes matching contribution.</w:t>
            </w:r>
          </w:p>
        </w:tc>
      </w:tr>
      <w:tr w:rsidR="007A2266" w:rsidRPr="008C64CB" w:rsidTr="008C64CB">
        <w:tc>
          <w:tcPr>
            <w:tcW w:w="2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Indira Gandhi National Widow Pension Scheme(IGNWPS)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Rs.200/-</w:t>
            </w:r>
            <w:proofErr w:type="spellStart"/>
            <w:r w:rsidRPr="008C64CB">
              <w:rPr>
                <w:rFonts w:ascii="Cambria" w:eastAsia="Calibri" w:hAnsi="Cambria"/>
                <w:sz w:val="20"/>
                <w:szCs w:val="20"/>
              </w:rPr>
              <w:t>p.m</w:t>
            </w:r>
            <w:proofErr w:type="spellEnd"/>
          </w:p>
        </w:tc>
        <w:tc>
          <w:tcPr>
            <w:tcW w:w="53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pStyle w:val="NoSpacing"/>
              <w:jc w:val="both"/>
              <w:rPr>
                <w:rFonts w:ascii="Cambria" w:hAnsi="Cambria"/>
                <w:sz w:val="20"/>
                <w:szCs w:val="20"/>
                <w:lang w:val="en-IN"/>
              </w:rPr>
            </w:pPr>
            <w:r w:rsidRPr="008C64CB">
              <w:rPr>
                <w:rFonts w:ascii="Cambria" w:hAnsi="Cambria"/>
                <w:sz w:val="20"/>
                <w:szCs w:val="20"/>
                <w:lang w:val="en-IN"/>
              </w:rPr>
              <w:t>Applicant who is a widow belonging to BPL household and within an age group of 40 to 64 years.</w:t>
            </w:r>
          </w:p>
        </w:tc>
      </w:tr>
      <w:tr w:rsidR="007A2266" w:rsidRPr="008C64CB" w:rsidTr="00B92D5E">
        <w:trPr>
          <w:trHeight w:val="840"/>
        </w:trPr>
        <w:tc>
          <w:tcPr>
            <w:tcW w:w="2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Indira Gandhi National Disability Scheme (IGNDPS)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 xml:space="preserve">Rs.200/- </w:t>
            </w:r>
            <w:proofErr w:type="spellStart"/>
            <w:r w:rsidRPr="008C64CB">
              <w:rPr>
                <w:rFonts w:ascii="Cambria" w:eastAsia="Calibri" w:hAnsi="Cambria"/>
                <w:sz w:val="20"/>
                <w:szCs w:val="20"/>
              </w:rPr>
              <w:t>p.m</w:t>
            </w:r>
            <w:proofErr w:type="spellEnd"/>
          </w:p>
        </w:tc>
        <w:tc>
          <w:tcPr>
            <w:tcW w:w="53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pStyle w:val="NoSpacing"/>
              <w:jc w:val="both"/>
              <w:rPr>
                <w:rFonts w:ascii="Cambria" w:hAnsi="Cambria"/>
                <w:sz w:val="20"/>
                <w:szCs w:val="20"/>
                <w:lang w:val="en-IN"/>
              </w:rPr>
            </w:pPr>
            <w:r w:rsidRPr="008C64CB">
              <w:rPr>
                <w:rFonts w:ascii="Cambria" w:hAnsi="Cambria"/>
                <w:sz w:val="20"/>
                <w:szCs w:val="20"/>
                <w:lang w:val="en-IN"/>
              </w:rPr>
              <w:t xml:space="preserve">Applicant who is a person with severe or multiple disability as defined in PWDA and National Trust Act belonging to BPL household and between 18 to 59 years of age. </w:t>
            </w:r>
          </w:p>
        </w:tc>
      </w:tr>
      <w:tr w:rsidR="007A2266" w:rsidRPr="008C64CB" w:rsidTr="008C64CB">
        <w:tc>
          <w:tcPr>
            <w:tcW w:w="25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National Family Benefit Scheme (NFBS)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rPr>
                <w:rFonts w:ascii="Cambria" w:eastAsia="Calibri" w:hAnsi="Cambria"/>
                <w:sz w:val="20"/>
                <w:szCs w:val="20"/>
              </w:rPr>
            </w:pPr>
            <w:r w:rsidRPr="008C64CB">
              <w:rPr>
                <w:rFonts w:ascii="Cambria" w:eastAsia="Calibri" w:hAnsi="Cambria"/>
                <w:sz w:val="20"/>
                <w:szCs w:val="20"/>
              </w:rPr>
              <w:t>Rs.10,000/- lump sum</w:t>
            </w:r>
          </w:p>
        </w:tc>
        <w:tc>
          <w:tcPr>
            <w:tcW w:w="53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8C64CB" w:rsidRDefault="004554D7">
            <w:pPr>
              <w:pStyle w:val="NoSpacing"/>
              <w:ind w:left="32"/>
              <w:jc w:val="both"/>
              <w:rPr>
                <w:rFonts w:ascii="Cambria" w:hAnsi="Cambria"/>
                <w:sz w:val="20"/>
                <w:szCs w:val="20"/>
                <w:lang w:val="en-IN"/>
              </w:rPr>
            </w:pPr>
            <w:r w:rsidRPr="008C64CB">
              <w:rPr>
                <w:rFonts w:ascii="Cambria" w:hAnsi="Cambria"/>
                <w:sz w:val="20"/>
                <w:szCs w:val="20"/>
                <w:lang w:val="en-IN"/>
              </w:rPr>
              <w:t xml:space="preserve">BPL households receive this sum on the death of primary bread winner who was between 18 to 64 years of age. </w:t>
            </w:r>
          </w:p>
        </w:tc>
      </w:tr>
    </w:tbl>
    <w:p w:rsidR="007A2266" w:rsidRPr="00F67AEE" w:rsidRDefault="007A2266">
      <w:pPr>
        <w:pStyle w:val="NoSpacing"/>
        <w:ind w:left="900" w:hanging="900"/>
        <w:jc w:val="both"/>
        <w:rPr>
          <w:rFonts w:ascii="Cambria" w:hAnsi="Cambria"/>
          <w:b/>
          <w:bCs/>
          <w:lang w:val="en-IN"/>
        </w:rPr>
      </w:pPr>
    </w:p>
    <w:p w:rsidR="007A2266" w:rsidRPr="00B92D5E" w:rsidRDefault="004554D7" w:rsidP="00B92D5E">
      <w:pPr>
        <w:pStyle w:val="NoSpacing"/>
        <w:ind w:left="900" w:hanging="900"/>
        <w:jc w:val="both"/>
        <w:rPr>
          <w:lang w:val="en-IN"/>
        </w:rPr>
      </w:pPr>
      <w:r w:rsidRPr="00F67AEE">
        <w:rPr>
          <w:rFonts w:ascii="Cambria" w:hAnsi="Cambria"/>
          <w:b/>
          <w:bCs/>
          <w:lang w:val="en-IN"/>
        </w:rPr>
        <w:t>28.14</w:t>
      </w:r>
      <w:r w:rsidRPr="00F67AEE">
        <w:rPr>
          <w:rFonts w:ascii="Cambria" w:hAnsi="Cambria"/>
          <w:lang w:val="en-IN"/>
        </w:rPr>
        <w:tab/>
        <w:t xml:space="preserve">For all pension schemes of NSAP, the states are urged to contribute at least an equal amount so that a pensioner receives at least Rs.400 a month. In February 2009,  IGNWPS was started </w:t>
      </w:r>
      <w:r w:rsidRPr="00F67AEE">
        <w:rPr>
          <w:rFonts w:ascii="Cambria" w:hAnsi="Cambria"/>
          <w:lang w:val="en-IN"/>
        </w:rPr>
        <w:lastRenderedPageBreak/>
        <w:t xml:space="preserve">to provide pension of </w:t>
      </w:r>
      <w:proofErr w:type="spellStart"/>
      <w:r w:rsidRPr="00F67AEE">
        <w:rPr>
          <w:rFonts w:ascii="Cambria" w:hAnsi="Cambria"/>
          <w:lang w:val="en-IN"/>
        </w:rPr>
        <w:t>Rs</w:t>
      </w:r>
      <w:proofErr w:type="spellEnd"/>
      <w:r w:rsidRPr="00F67AEE">
        <w:rPr>
          <w:rFonts w:ascii="Cambria" w:hAnsi="Cambria"/>
          <w:lang w:val="en-IN"/>
        </w:rPr>
        <w:t xml:space="preserve"> 200 per month per beneficiary to BPL widows in the age group of 40–64 years. The estimated number of beneficiaries under IGNWPS is 45 lakh. States are in the process of identifying eligible beneficiaries under the scheme. IGNDPS was also started in the same month for BPL persons with severe or multiple disabilities (in the age group of 18–64 years) at the rate of </w:t>
      </w:r>
      <w:proofErr w:type="spellStart"/>
      <w:r w:rsidRPr="00F67AEE">
        <w:rPr>
          <w:rFonts w:ascii="Cambria" w:hAnsi="Cambria"/>
          <w:lang w:val="en-IN"/>
        </w:rPr>
        <w:t>Rs</w:t>
      </w:r>
      <w:proofErr w:type="spellEnd"/>
      <w:r w:rsidRPr="00F67AEE">
        <w:rPr>
          <w:rFonts w:ascii="Cambria" w:hAnsi="Cambria"/>
          <w:lang w:val="en-IN"/>
        </w:rPr>
        <w:t xml:space="preserve"> 200 per month per beneficiary. It is estimated that 15 lakh beneficiaries will be covered under this scheme; 24.30 lakh beneficiaries have been covered so far under IGNWPS and 5.23 lakh under IGNWPS.</w:t>
      </w:r>
    </w:p>
    <w:p w:rsidR="007A2266" w:rsidRPr="00B92D5E" w:rsidRDefault="004554D7" w:rsidP="00B92D5E">
      <w:pPr>
        <w:pStyle w:val="NoSpacing"/>
        <w:ind w:left="900" w:hanging="900"/>
        <w:jc w:val="both"/>
        <w:rPr>
          <w:lang w:val="en-IN"/>
        </w:rPr>
      </w:pPr>
      <w:r w:rsidRPr="00F67AEE">
        <w:rPr>
          <w:rFonts w:ascii="Cambria" w:hAnsi="Cambria"/>
          <w:b/>
          <w:lang w:val="en-IN"/>
        </w:rPr>
        <w:t>28.15</w:t>
      </w:r>
      <w:r w:rsidRPr="00F67AEE">
        <w:rPr>
          <w:rFonts w:ascii="Cambria" w:hAnsi="Cambria"/>
          <w:bCs/>
          <w:lang w:val="en-IN"/>
        </w:rPr>
        <w:tab/>
        <w:t>For the purpose of National Family Benefit Scheme,</w:t>
      </w:r>
      <w:r w:rsidRPr="00F67AEE">
        <w:rPr>
          <w:rFonts w:ascii="Cambria" w:hAnsi="Cambria"/>
          <w:lang w:val="en-IN"/>
        </w:rPr>
        <w:t xml:space="preserve"> the household includes spouse, minor children, unmarried daughters and dependent parents.  In case of death of an unmarried adult, the household would </w:t>
      </w:r>
      <w:proofErr w:type="spellStart"/>
      <w:r w:rsidRPr="00F67AEE">
        <w:rPr>
          <w:rFonts w:ascii="Cambria" w:hAnsi="Cambria"/>
          <w:lang w:val="en-IN"/>
        </w:rPr>
        <w:t>includes</w:t>
      </w:r>
      <w:proofErr w:type="spellEnd"/>
      <w:r w:rsidRPr="00F67AEE">
        <w:rPr>
          <w:rFonts w:ascii="Cambria" w:hAnsi="Cambria"/>
          <w:lang w:val="en-IN"/>
        </w:rPr>
        <w:t xml:space="preserve"> minor brothers/sisters and dependent parents. It needs to be considered whether unmarried sons with disabilities should also be included and whether adult siblings with disabilities should be included if they are unemployed. </w:t>
      </w:r>
      <w:bookmarkStart w:id="757" w:name="_Toc316377204"/>
    </w:p>
    <w:p w:rsidR="007A2266" w:rsidRPr="00F67AEE" w:rsidRDefault="004554D7">
      <w:pPr>
        <w:ind w:left="720" w:hanging="720"/>
        <w:jc w:val="both"/>
      </w:pPr>
      <w:r w:rsidRPr="00F67AEE">
        <w:rPr>
          <w:rFonts w:ascii="Cambria" w:hAnsi="Cambria"/>
          <w:b/>
        </w:rPr>
        <w:t>28.16</w:t>
      </w:r>
      <w:r w:rsidRPr="00F67AEE">
        <w:rPr>
          <w:rFonts w:ascii="Cambria" w:hAnsi="Cambria"/>
          <w:b/>
        </w:rPr>
        <w:tab/>
      </w:r>
      <w:r w:rsidRPr="00F67AEE">
        <w:rPr>
          <w:rFonts w:ascii="Cambria" w:hAnsi="Cambria"/>
        </w:rPr>
        <w:t xml:space="preserve">In addition to the Pension Schemes floated by the Centre, various States have their own pension schemes.  Thus, Andhra Pradesh, Chandigarh, Delhi, Goa and Tamil Nadu provide pension ranging from Rs.500 to Rs.1000 per month.   Jammu and Kashmir, Jharkhand, Kerala, </w:t>
      </w:r>
      <w:proofErr w:type="spellStart"/>
      <w:r w:rsidRPr="00F67AEE">
        <w:rPr>
          <w:rFonts w:ascii="Cambria" w:hAnsi="Cambria"/>
        </w:rPr>
        <w:t>Odisha</w:t>
      </w:r>
      <w:proofErr w:type="spellEnd"/>
      <w:r w:rsidRPr="00F67AEE">
        <w:rPr>
          <w:rFonts w:ascii="Cambria" w:hAnsi="Cambria"/>
        </w:rPr>
        <w:t xml:space="preserve">, Rajasthan, Sikkim and Uttar Pradesh provide pension ranging from Rs.100 to Rs.500 per month. </w:t>
      </w:r>
    </w:p>
    <w:p w:rsidR="007A2266" w:rsidRPr="00F67AEE" w:rsidRDefault="004554D7">
      <w:pPr>
        <w:rPr>
          <w:rFonts w:ascii="Cambria" w:hAnsi="Cambria"/>
          <w:b/>
        </w:rPr>
      </w:pPr>
      <w:r w:rsidRPr="00F67AEE">
        <w:rPr>
          <w:rFonts w:ascii="Cambria" w:hAnsi="Cambria"/>
          <w:b/>
        </w:rPr>
        <w:t>Insurance Schemes:</w:t>
      </w:r>
      <w:bookmarkEnd w:id="757"/>
    </w:p>
    <w:p w:rsidR="007A2266" w:rsidRPr="00F67AEE" w:rsidRDefault="004554D7">
      <w:pPr>
        <w:ind w:left="900" w:hanging="900"/>
        <w:jc w:val="both"/>
      </w:pPr>
      <w:r w:rsidRPr="00F67AEE">
        <w:rPr>
          <w:rFonts w:ascii="Cambria" w:hAnsi="Cambria"/>
          <w:b/>
          <w:bCs/>
          <w:smallCaps/>
        </w:rPr>
        <w:t>28.17</w:t>
      </w:r>
      <w:r w:rsidRPr="00F67AEE">
        <w:rPr>
          <w:rFonts w:ascii="Cambria" w:hAnsi="Cambria"/>
          <w:smallCaps/>
        </w:rPr>
        <w:tab/>
      </w:r>
      <w:r w:rsidRPr="00F67AEE">
        <w:rPr>
          <w:rFonts w:ascii="Cambria" w:hAnsi="Cambria"/>
          <w:b/>
        </w:rPr>
        <w:t>Organized sector:</w:t>
      </w:r>
      <w:r w:rsidRPr="00F67AEE">
        <w:rPr>
          <w:rFonts w:ascii="Cambria" w:hAnsi="Cambria"/>
          <w:b/>
          <w:smallCaps/>
        </w:rPr>
        <w:t xml:space="preserve"> </w:t>
      </w:r>
      <w:r w:rsidRPr="00F67AEE">
        <w:rPr>
          <w:rFonts w:ascii="Cambria" w:hAnsi="Cambria"/>
        </w:rPr>
        <w:t xml:space="preserve">Most workers under the organized sector are covered under the Institutionalized social security provided through </w:t>
      </w:r>
      <w:r w:rsidRPr="00F67AEE">
        <w:rPr>
          <w:rFonts w:ascii="Cambria" w:hAnsi="Cambria"/>
          <w:b/>
        </w:rPr>
        <w:t>Employees Provident Fund Organization (EPFO)</w:t>
      </w:r>
      <w:r w:rsidRPr="00F67AEE">
        <w:rPr>
          <w:rFonts w:ascii="Cambria" w:hAnsi="Cambria"/>
        </w:rPr>
        <w:t>, and the Employees State Insurance Corporation (ESIC).  The EPFO is one of the largest provident fund institutions in the world in terms of members and volume of financial transactions that it has been carrying on. The EPFO caters to: (</w:t>
      </w:r>
      <w:proofErr w:type="spellStart"/>
      <w:r w:rsidRPr="00F67AEE">
        <w:rPr>
          <w:rFonts w:ascii="Cambria" w:hAnsi="Cambria"/>
        </w:rPr>
        <w:t>i</w:t>
      </w:r>
      <w:proofErr w:type="spellEnd"/>
      <w:r w:rsidRPr="00F67AEE">
        <w:rPr>
          <w:rFonts w:ascii="Cambria" w:hAnsi="Cambria"/>
        </w:rPr>
        <w:t xml:space="preserve">) every establishment  that is engaged in any one or more of the industries specified in the Act or any activity notified by Central Government, employing 20 or more persons, (ii) all cinema theatres employing five or more persons, other than those under the control of Central/State/local government that provide equivalent/better benefits of social security, and co-operative societies employing less than 50 persons and working without the aid of power, and (iii) any other establishment seeking coverage under the scheme voluntarily. </w:t>
      </w:r>
    </w:p>
    <w:p w:rsidR="007A2266" w:rsidRPr="00F67AEE" w:rsidRDefault="004554D7">
      <w:pPr>
        <w:autoSpaceDE w:val="0"/>
        <w:ind w:left="900" w:hanging="900"/>
        <w:jc w:val="both"/>
      </w:pPr>
      <w:r w:rsidRPr="00F67AEE">
        <w:rPr>
          <w:rFonts w:ascii="Cambria" w:hAnsi="Cambria"/>
          <w:b/>
          <w:bCs/>
        </w:rPr>
        <w:t>28.18</w:t>
      </w:r>
      <w:r w:rsidRPr="00F67AEE">
        <w:rPr>
          <w:rFonts w:ascii="Cambria" w:hAnsi="Cambria"/>
          <w:b/>
          <w:bCs/>
        </w:rPr>
        <w:tab/>
        <w:t xml:space="preserve">Employees’ State Insurance Corporation (ESIC) </w:t>
      </w:r>
      <w:r w:rsidRPr="00F67AEE">
        <w:rPr>
          <w:rFonts w:ascii="Cambria" w:hAnsi="Cambria"/>
        </w:rPr>
        <w:t xml:space="preserve">implements an integrated need based social insurance scheme that protects the interest of workers in the organized sector in contingencies such as sickness, maternity, temporary or permanent physical disablement, and death due to employment injury resulting in loss of wages or earning capacity. The Act also guarantees medical care to workers registered as Insured Persons (IPs) and their immediate dependents. The wage ceiling for coverage under the ESIC scheme has been enhanced from </w:t>
      </w:r>
      <w:proofErr w:type="spellStart"/>
      <w:r w:rsidRPr="00F67AEE">
        <w:rPr>
          <w:rFonts w:ascii="Cambria" w:hAnsi="Cambria"/>
        </w:rPr>
        <w:t>Rs</w:t>
      </w:r>
      <w:proofErr w:type="spellEnd"/>
      <w:r w:rsidRPr="00F67AEE">
        <w:rPr>
          <w:rFonts w:ascii="Cambria" w:hAnsi="Cambria"/>
        </w:rPr>
        <w:t xml:space="preserve">. 10,000/- to </w:t>
      </w:r>
      <w:proofErr w:type="spellStart"/>
      <w:r w:rsidRPr="00F67AEE">
        <w:rPr>
          <w:rFonts w:ascii="Cambria" w:hAnsi="Cambria"/>
        </w:rPr>
        <w:t>Rs</w:t>
      </w:r>
      <w:proofErr w:type="spellEnd"/>
      <w:r w:rsidRPr="00F67AEE">
        <w:rPr>
          <w:rFonts w:ascii="Cambria" w:hAnsi="Cambria"/>
        </w:rPr>
        <w:t>. 15,000/- with effect from 1st May, 2010. As on 31.03.2006, 429.53 lakh persons were members of the Employees’ Provident Fund, while 323.89 lakh persons were members of the Pension Fund.</w:t>
      </w:r>
      <w:r w:rsidRPr="00F67AEE">
        <w:rPr>
          <w:rStyle w:val="FootnoteReference"/>
          <w:rFonts w:ascii="Cambria" w:hAnsi="Cambria"/>
        </w:rPr>
        <w:footnoteReference w:id="293"/>
      </w:r>
    </w:p>
    <w:p w:rsidR="007A2266" w:rsidRPr="00F67AEE" w:rsidRDefault="004554D7">
      <w:pPr>
        <w:autoSpaceDE w:val="0"/>
        <w:ind w:left="900" w:hanging="900"/>
        <w:jc w:val="both"/>
      </w:pPr>
      <w:r w:rsidRPr="00F67AEE">
        <w:rPr>
          <w:rFonts w:ascii="Cambria" w:hAnsi="Cambria"/>
          <w:b/>
          <w:bCs/>
        </w:rPr>
        <w:t>28.19</w:t>
      </w:r>
      <w:r w:rsidRPr="00F67AEE">
        <w:rPr>
          <w:rFonts w:ascii="Cambria" w:hAnsi="Cambria"/>
          <w:b/>
          <w:bCs/>
        </w:rPr>
        <w:tab/>
        <w:t xml:space="preserve">Rajiv Gandhi </w:t>
      </w:r>
      <w:proofErr w:type="spellStart"/>
      <w:r w:rsidRPr="00F67AEE">
        <w:rPr>
          <w:rFonts w:ascii="Cambria" w:hAnsi="Cambria"/>
          <w:b/>
          <w:bCs/>
        </w:rPr>
        <w:t>Shramik</w:t>
      </w:r>
      <w:proofErr w:type="spellEnd"/>
      <w:r w:rsidRPr="00F67AEE">
        <w:rPr>
          <w:rFonts w:ascii="Cambria" w:hAnsi="Cambria"/>
          <w:b/>
          <w:bCs/>
        </w:rPr>
        <w:t xml:space="preserve"> </w:t>
      </w:r>
      <w:proofErr w:type="spellStart"/>
      <w:r w:rsidRPr="00F67AEE">
        <w:rPr>
          <w:rFonts w:ascii="Cambria" w:hAnsi="Cambria"/>
          <w:b/>
          <w:bCs/>
        </w:rPr>
        <w:t>Kalyan</w:t>
      </w:r>
      <w:proofErr w:type="spellEnd"/>
      <w:r w:rsidRPr="00F67AEE">
        <w:rPr>
          <w:rFonts w:ascii="Cambria" w:hAnsi="Cambria"/>
          <w:b/>
          <w:bCs/>
        </w:rPr>
        <w:t xml:space="preserve"> </w:t>
      </w:r>
      <w:proofErr w:type="spellStart"/>
      <w:r w:rsidRPr="00F67AEE">
        <w:rPr>
          <w:rFonts w:ascii="Cambria" w:hAnsi="Cambria"/>
          <w:b/>
          <w:bCs/>
        </w:rPr>
        <w:t>Yojana</w:t>
      </w:r>
      <w:proofErr w:type="spellEnd"/>
      <w:r w:rsidRPr="00F67AEE">
        <w:rPr>
          <w:rFonts w:ascii="Cambria" w:hAnsi="Cambria"/>
          <w:b/>
          <w:bCs/>
        </w:rPr>
        <w:t xml:space="preserve">: </w:t>
      </w:r>
      <w:r w:rsidRPr="00F67AEE">
        <w:rPr>
          <w:rFonts w:ascii="Cambria" w:hAnsi="Cambria"/>
        </w:rPr>
        <w:t xml:space="preserve">The ESI Corporation introduced a scheme of unemployment allowance with effect from 1.4.2005 under which insured persons covered under the ESI Scheme for three years or more who lose their jobs due to closure of factory establishment or retrenchment or permanent disability, are provided unemployment allowance in cash equal to 50% of their wage </w:t>
      </w:r>
      <w:proofErr w:type="spellStart"/>
      <w:r w:rsidRPr="00F67AEE">
        <w:rPr>
          <w:rFonts w:ascii="Cambria" w:hAnsi="Cambria"/>
        </w:rPr>
        <w:t>upto</w:t>
      </w:r>
      <w:proofErr w:type="spellEnd"/>
      <w:r w:rsidRPr="00F67AEE">
        <w:rPr>
          <w:rFonts w:ascii="Cambria" w:hAnsi="Cambria"/>
        </w:rPr>
        <w:t xml:space="preserve"> one year. During this period, the insured person and his family are also eligible for medical care. Those insured persons who undergo training at Vocational Training Centres run by the Ministry of Labour &amp; Employment, Govt. of India are also paid fee charged by the institution as well as expenses on their travel.</w:t>
      </w:r>
    </w:p>
    <w:p w:rsidR="007A2266" w:rsidRPr="00F67AEE" w:rsidRDefault="004554D7">
      <w:bookmarkStart w:id="758" w:name="_Toc316377205"/>
      <w:r w:rsidRPr="00F67AEE">
        <w:rPr>
          <w:rFonts w:ascii="Cambria" w:hAnsi="Cambria"/>
          <w:b/>
        </w:rPr>
        <w:t>Unorganized Sector</w:t>
      </w:r>
      <w:bookmarkEnd w:id="758"/>
    </w:p>
    <w:p w:rsidR="007A2266" w:rsidRPr="00F67AEE" w:rsidRDefault="004554D7" w:rsidP="00B92D5E">
      <w:pPr>
        <w:pStyle w:val="NoSpacing"/>
        <w:ind w:left="900" w:hanging="900"/>
        <w:jc w:val="both"/>
        <w:rPr>
          <w:lang w:val="en-IN"/>
        </w:rPr>
      </w:pPr>
      <w:r w:rsidRPr="00F67AEE">
        <w:rPr>
          <w:rFonts w:ascii="Cambria" w:hAnsi="Cambria"/>
          <w:b/>
          <w:bCs/>
          <w:lang w:val="en-IN"/>
        </w:rPr>
        <w:t>28.20</w:t>
      </w:r>
      <w:r w:rsidRPr="00F67AEE">
        <w:rPr>
          <w:rFonts w:ascii="Cambria" w:hAnsi="Cambria"/>
          <w:lang w:val="en-IN"/>
        </w:rPr>
        <w:tab/>
        <w:t xml:space="preserve">To safeguard the interest of unorganized workers by enactment of the Unorganized Workers Social Security Act, 2008 was enacted. The Act provides for constitution of National Social Security Board which will recommend formulation of social security schemes for </w:t>
      </w:r>
      <w:r w:rsidRPr="00F67AEE">
        <w:rPr>
          <w:rFonts w:ascii="Cambria" w:hAnsi="Cambria"/>
          <w:lang w:val="en-IN"/>
        </w:rPr>
        <w:lastRenderedPageBreak/>
        <w:t>unorganised workers/categories of unorganised workers from time to time. The National Board was constituted in 2009.</w:t>
      </w:r>
    </w:p>
    <w:p w:rsidR="007A2266" w:rsidRPr="00780C5C" w:rsidRDefault="00E02700" w:rsidP="00780C5C">
      <w:pPr>
        <w:pStyle w:val="NoSpacing"/>
        <w:jc w:val="center"/>
        <w:rPr>
          <w:rFonts w:asciiTheme="majorHAnsi" w:hAnsiTheme="majorHAnsi"/>
          <w:b/>
        </w:rPr>
      </w:pPr>
      <w:bookmarkStart w:id="759" w:name="_Toc316377206"/>
      <w:bookmarkStart w:id="760" w:name="_Toc316413838"/>
      <w:bookmarkStart w:id="761" w:name="_Toc317175582"/>
      <w:r>
        <w:rPr>
          <w:rFonts w:asciiTheme="majorHAnsi" w:hAnsiTheme="majorHAnsi"/>
          <w:b/>
        </w:rPr>
        <w:t>Table 28.2</w:t>
      </w:r>
      <w:r w:rsidR="004554D7" w:rsidRPr="00780C5C">
        <w:rPr>
          <w:rFonts w:asciiTheme="majorHAnsi" w:hAnsiTheme="majorHAnsi"/>
          <w:b/>
        </w:rPr>
        <w:t xml:space="preserve">   Insurance Schemes for the </w:t>
      </w:r>
      <w:proofErr w:type="spellStart"/>
      <w:r w:rsidR="004554D7" w:rsidRPr="00780C5C">
        <w:rPr>
          <w:rFonts w:asciiTheme="majorHAnsi" w:hAnsiTheme="majorHAnsi"/>
          <w:b/>
        </w:rPr>
        <w:t>Unorganised</w:t>
      </w:r>
      <w:proofErr w:type="spellEnd"/>
      <w:r w:rsidR="004554D7" w:rsidRPr="00780C5C">
        <w:rPr>
          <w:rFonts w:asciiTheme="majorHAnsi" w:hAnsiTheme="majorHAnsi"/>
          <w:b/>
        </w:rPr>
        <w:t xml:space="preserve"> Sector</w:t>
      </w:r>
      <w:bookmarkEnd w:id="759"/>
      <w:bookmarkEnd w:id="760"/>
      <w:bookmarkEnd w:id="761"/>
    </w:p>
    <w:tbl>
      <w:tblPr>
        <w:tblW w:w="9818" w:type="dxa"/>
        <w:tblCellMar>
          <w:left w:w="10" w:type="dxa"/>
          <w:right w:w="10" w:type="dxa"/>
        </w:tblCellMar>
        <w:tblLook w:val="0000" w:firstRow="0" w:lastRow="0" w:firstColumn="0" w:lastColumn="0" w:noHBand="0" w:noVBand="0"/>
      </w:tblPr>
      <w:tblGrid>
        <w:gridCol w:w="1304"/>
        <w:gridCol w:w="3297"/>
        <w:gridCol w:w="5217"/>
      </w:tblGrid>
      <w:tr w:rsidR="007A2266" w:rsidRPr="00F67AEE">
        <w:tc>
          <w:tcPr>
            <w:tcW w:w="13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b/>
              </w:rPr>
            </w:pPr>
            <w:r w:rsidRPr="00F67AEE">
              <w:rPr>
                <w:rFonts w:ascii="Cambria" w:eastAsia="Calibri" w:hAnsi="Cambria"/>
                <w:b/>
              </w:rPr>
              <w:t>Scheme</w:t>
            </w:r>
          </w:p>
        </w:tc>
        <w:tc>
          <w:tcPr>
            <w:tcW w:w="3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b/>
              </w:rPr>
            </w:pPr>
            <w:r w:rsidRPr="00F67AEE">
              <w:rPr>
                <w:rFonts w:ascii="Cambria" w:eastAsia="Calibri" w:hAnsi="Cambria"/>
                <w:b/>
              </w:rPr>
              <w:t>Objective</w:t>
            </w:r>
          </w:p>
        </w:tc>
        <w:tc>
          <w:tcPr>
            <w:tcW w:w="52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b/>
              </w:rPr>
            </w:pPr>
            <w:r w:rsidRPr="00F67AEE">
              <w:rPr>
                <w:rFonts w:ascii="Cambria" w:eastAsia="Calibri" w:hAnsi="Cambria"/>
                <w:b/>
              </w:rPr>
              <w:t>Coverage</w:t>
            </w:r>
          </w:p>
        </w:tc>
      </w:tr>
      <w:tr w:rsidR="007A2266" w:rsidRPr="00F67AEE">
        <w:tc>
          <w:tcPr>
            <w:tcW w:w="13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rPr>
            </w:pPr>
            <w:proofErr w:type="spellStart"/>
            <w:r w:rsidRPr="00F67AEE">
              <w:rPr>
                <w:rFonts w:ascii="Cambria" w:eastAsia="Calibri" w:hAnsi="Cambria"/>
              </w:rPr>
              <w:t>Aam</w:t>
            </w:r>
            <w:proofErr w:type="spellEnd"/>
            <w:r w:rsidRPr="00F67AEE">
              <w:rPr>
                <w:rFonts w:ascii="Cambria" w:eastAsia="Calibri" w:hAnsi="Cambria"/>
              </w:rPr>
              <w:t xml:space="preserve"> </w:t>
            </w:r>
            <w:proofErr w:type="spellStart"/>
            <w:r w:rsidRPr="00F67AEE">
              <w:rPr>
                <w:rFonts w:ascii="Cambria" w:eastAsia="Calibri" w:hAnsi="Cambria"/>
              </w:rPr>
              <w:t>Admi</w:t>
            </w:r>
            <w:proofErr w:type="spellEnd"/>
            <w:r w:rsidRPr="00F67AEE">
              <w:rPr>
                <w:rFonts w:ascii="Cambria" w:eastAsia="Calibri" w:hAnsi="Cambria"/>
              </w:rPr>
              <w:t xml:space="preserve"> </w:t>
            </w:r>
            <w:proofErr w:type="spellStart"/>
            <w:r w:rsidRPr="00F67AEE">
              <w:rPr>
                <w:rFonts w:ascii="Cambria" w:eastAsia="Calibri" w:hAnsi="Cambria"/>
              </w:rPr>
              <w:t>Bima</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r w:rsidRPr="00F67AEE">
              <w:rPr>
                <w:rFonts w:ascii="Cambria" w:eastAsia="Calibri" w:hAnsi="Cambria"/>
              </w:rPr>
              <w:t xml:space="preserve"> (AABY)</w:t>
            </w:r>
          </w:p>
        </w:tc>
        <w:tc>
          <w:tcPr>
            <w:tcW w:w="3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autoSpaceDE w:val="0"/>
              <w:jc w:val="both"/>
              <w:rPr>
                <w:rFonts w:ascii="Cambria" w:eastAsia="Calibri" w:hAnsi="Cambria"/>
              </w:rPr>
            </w:pPr>
            <w:r w:rsidRPr="00F67AEE">
              <w:rPr>
                <w:rFonts w:ascii="Cambria" w:eastAsia="Calibri" w:hAnsi="Cambria"/>
              </w:rPr>
              <w:t>Insurance to the head of the family of rural landless households in the country is provided against natural as well as accidental death and in the case of partial or permanent disability.</w:t>
            </w:r>
          </w:p>
          <w:p w:rsidR="007A2266" w:rsidRPr="00F67AEE" w:rsidRDefault="007A2266">
            <w:pPr>
              <w:rPr>
                <w:rFonts w:ascii="Cambria" w:eastAsia="Calibri" w:hAnsi="Cambria"/>
              </w:rPr>
            </w:pPr>
          </w:p>
        </w:tc>
        <w:tc>
          <w:tcPr>
            <w:tcW w:w="52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jc w:val="both"/>
              <w:rPr>
                <w:rFonts w:ascii="Cambria" w:eastAsia="Calibri" w:hAnsi="Cambria"/>
              </w:rPr>
            </w:pPr>
            <w:r w:rsidRPr="00F67AEE">
              <w:rPr>
                <w:rFonts w:ascii="Cambria" w:eastAsia="Calibri" w:hAnsi="Cambria"/>
              </w:rPr>
              <w:t xml:space="preserve">The benefits under the scheme include </w:t>
            </w:r>
            <w:proofErr w:type="spellStart"/>
            <w:r w:rsidRPr="00F67AEE">
              <w:rPr>
                <w:rFonts w:ascii="Cambria" w:eastAsia="Calibri" w:hAnsi="Cambria"/>
              </w:rPr>
              <w:t>Rs</w:t>
            </w:r>
            <w:proofErr w:type="spellEnd"/>
            <w:r w:rsidRPr="00F67AEE">
              <w:rPr>
                <w:rFonts w:ascii="Cambria" w:eastAsia="Calibri" w:hAnsi="Cambria"/>
              </w:rPr>
              <w:t xml:space="preserve">. 30,000 in case of natural death, </w:t>
            </w:r>
            <w:proofErr w:type="spellStart"/>
            <w:r w:rsidRPr="00F67AEE">
              <w:rPr>
                <w:rFonts w:ascii="Cambria" w:eastAsia="Calibri" w:hAnsi="Cambria"/>
              </w:rPr>
              <w:t>Rs</w:t>
            </w:r>
            <w:proofErr w:type="spellEnd"/>
            <w:r w:rsidRPr="00F67AEE">
              <w:rPr>
                <w:rFonts w:ascii="Cambria" w:eastAsia="Calibri" w:hAnsi="Cambria"/>
              </w:rPr>
              <w:t xml:space="preserve">. 75,000 in case of death due to accident and </w:t>
            </w:r>
            <w:proofErr w:type="spellStart"/>
            <w:r w:rsidRPr="00F67AEE">
              <w:rPr>
                <w:rFonts w:ascii="Cambria" w:eastAsia="Calibri" w:hAnsi="Cambria"/>
              </w:rPr>
              <w:t>Rs</w:t>
            </w:r>
            <w:proofErr w:type="spellEnd"/>
            <w:r w:rsidRPr="00F67AEE">
              <w:rPr>
                <w:rFonts w:ascii="Cambria" w:eastAsia="Calibri" w:hAnsi="Cambria"/>
              </w:rPr>
              <w:t xml:space="preserve">. 37,500/- in case of partial disability due to accident. Children of beneficiaries of AABY studying in classes 9th to 12th, including ITI course, are eligible to a scholarship @ </w:t>
            </w:r>
            <w:proofErr w:type="spellStart"/>
            <w:r w:rsidRPr="00F67AEE">
              <w:rPr>
                <w:rFonts w:ascii="Cambria" w:eastAsia="Calibri" w:hAnsi="Cambria"/>
              </w:rPr>
              <w:t>Rs</w:t>
            </w:r>
            <w:proofErr w:type="spellEnd"/>
            <w:r w:rsidRPr="00F67AEE">
              <w:rPr>
                <w:rFonts w:ascii="Cambria" w:eastAsia="Calibri" w:hAnsi="Cambria"/>
              </w:rPr>
              <w:t xml:space="preserve">. 300/- per quarter per child for a maximum period of 4 years under </w:t>
            </w:r>
            <w:proofErr w:type="spellStart"/>
            <w:r w:rsidRPr="00F67AEE">
              <w:rPr>
                <w:rFonts w:ascii="Cambria" w:eastAsia="Calibri" w:hAnsi="Cambria"/>
              </w:rPr>
              <w:t>Shiksha</w:t>
            </w:r>
            <w:proofErr w:type="spellEnd"/>
            <w:r w:rsidRPr="00F67AEE">
              <w:rPr>
                <w:rFonts w:ascii="Cambria" w:eastAsia="Calibri" w:hAnsi="Cambria"/>
              </w:rPr>
              <w:t xml:space="preserve"> </w:t>
            </w:r>
            <w:proofErr w:type="spellStart"/>
            <w:r w:rsidRPr="00F67AEE">
              <w:rPr>
                <w:rFonts w:ascii="Cambria" w:eastAsia="Calibri" w:hAnsi="Cambria"/>
              </w:rPr>
              <w:t>Sahyog</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r>
      <w:tr w:rsidR="007A2266" w:rsidRPr="00F67AEE">
        <w:tc>
          <w:tcPr>
            <w:tcW w:w="13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rPr>
            </w:pPr>
            <w:proofErr w:type="spellStart"/>
            <w:r w:rsidRPr="00F67AEE">
              <w:rPr>
                <w:rFonts w:ascii="Cambria" w:eastAsia="Calibri" w:hAnsi="Cambria"/>
              </w:rPr>
              <w:t>Janshree</w:t>
            </w:r>
            <w:proofErr w:type="spellEnd"/>
            <w:r w:rsidRPr="00F67AEE">
              <w:rPr>
                <w:rFonts w:ascii="Cambria" w:eastAsia="Calibri" w:hAnsi="Cambria"/>
              </w:rPr>
              <w:t xml:space="preserve"> </w:t>
            </w:r>
            <w:proofErr w:type="spellStart"/>
            <w:r w:rsidRPr="00F67AEE">
              <w:rPr>
                <w:rFonts w:ascii="Cambria" w:eastAsia="Calibri" w:hAnsi="Cambria"/>
              </w:rPr>
              <w:t>Bima</w:t>
            </w:r>
            <w:proofErr w:type="spellEnd"/>
            <w:r w:rsidRPr="00F67AEE">
              <w:rPr>
                <w:rFonts w:ascii="Cambria" w:eastAsia="Calibri" w:hAnsi="Cambria"/>
              </w:rPr>
              <w:t xml:space="preserve"> </w:t>
            </w:r>
            <w:proofErr w:type="spellStart"/>
            <w:r w:rsidRPr="00F67AEE">
              <w:rPr>
                <w:rFonts w:ascii="Cambria" w:eastAsia="Calibri" w:hAnsi="Cambria"/>
              </w:rPr>
              <w:t>Yojana</w:t>
            </w:r>
            <w:proofErr w:type="spellEnd"/>
          </w:p>
        </w:tc>
        <w:tc>
          <w:tcPr>
            <w:tcW w:w="3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rPr>
                <w:rFonts w:ascii="Cambria" w:eastAsia="Calibri" w:hAnsi="Cambria"/>
              </w:rPr>
            </w:pPr>
            <w:r w:rsidRPr="00F67AEE">
              <w:rPr>
                <w:rFonts w:ascii="Cambria" w:eastAsia="Calibri" w:hAnsi="Cambria"/>
              </w:rPr>
              <w:t xml:space="preserve">A group of 25 members are more in the age group of 18-60 years can obtain the benefit of this scheme. </w:t>
            </w:r>
          </w:p>
        </w:tc>
        <w:tc>
          <w:tcPr>
            <w:tcW w:w="52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jc w:val="both"/>
              <w:rPr>
                <w:rFonts w:ascii="Cambria" w:eastAsia="Calibri" w:hAnsi="Cambria"/>
              </w:rPr>
            </w:pPr>
            <w:r w:rsidRPr="00F67AEE">
              <w:rPr>
                <w:rFonts w:ascii="Cambria" w:eastAsia="Calibri" w:hAnsi="Cambria"/>
              </w:rPr>
              <w:t xml:space="preserve">Insurance cover of </w:t>
            </w:r>
            <w:proofErr w:type="spellStart"/>
            <w:r w:rsidRPr="00F67AEE">
              <w:rPr>
                <w:rFonts w:ascii="Cambria" w:eastAsia="Calibri" w:hAnsi="Cambria"/>
              </w:rPr>
              <w:t>Rs</w:t>
            </w:r>
            <w:proofErr w:type="spellEnd"/>
            <w:r w:rsidRPr="00F67AEE">
              <w:rPr>
                <w:rFonts w:ascii="Cambria" w:eastAsia="Calibri" w:hAnsi="Cambria"/>
              </w:rPr>
              <w:t xml:space="preserve"> 20000 in case of natural death, </w:t>
            </w:r>
            <w:proofErr w:type="spellStart"/>
            <w:r w:rsidRPr="00F67AEE">
              <w:rPr>
                <w:rFonts w:ascii="Cambria" w:eastAsia="Calibri" w:hAnsi="Cambria"/>
              </w:rPr>
              <w:t>Rs</w:t>
            </w:r>
            <w:proofErr w:type="spellEnd"/>
            <w:r w:rsidRPr="00F67AEE">
              <w:rPr>
                <w:rFonts w:ascii="Cambria" w:eastAsia="Calibri" w:hAnsi="Cambria"/>
              </w:rPr>
              <w:t xml:space="preserve"> 50000 in case of death or total permanent disability due to an accident, and </w:t>
            </w:r>
            <w:proofErr w:type="spellStart"/>
            <w:r w:rsidRPr="00F67AEE">
              <w:rPr>
                <w:rFonts w:ascii="Cambria" w:eastAsia="Calibri" w:hAnsi="Cambria"/>
              </w:rPr>
              <w:t>Rs</w:t>
            </w:r>
            <w:proofErr w:type="spellEnd"/>
            <w:r w:rsidRPr="00F67AEE">
              <w:rPr>
                <w:rFonts w:ascii="Cambria" w:eastAsia="Calibri" w:hAnsi="Cambria"/>
              </w:rPr>
              <w:t xml:space="preserve"> 25000 in case of partial disability. The premium for these benefits is </w:t>
            </w:r>
            <w:proofErr w:type="spellStart"/>
            <w:r w:rsidRPr="00F67AEE">
              <w:rPr>
                <w:rFonts w:ascii="Cambria" w:eastAsia="Calibri" w:hAnsi="Cambria"/>
              </w:rPr>
              <w:t>Rs</w:t>
            </w:r>
            <w:proofErr w:type="spellEnd"/>
            <w:r w:rsidRPr="00F67AEE">
              <w:rPr>
                <w:rFonts w:ascii="Cambria" w:eastAsia="Calibri" w:hAnsi="Cambria"/>
              </w:rPr>
              <w:t xml:space="preserve"> 200 per beneficiary, of which 50% of the premium, that is, </w:t>
            </w:r>
            <w:proofErr w:type="spellStart"/>
            <w:r w:rsidRPr="00F67AEE">
              <w:rPr>
                <w:rFonts w:ascii="Cambria" w:eastAsia="Calibri" w:hAnsi="Cambria"/>
              </w:rPr>
              <w:t>Rs</w:t>
            </w:r>
            <w:proofErr w:type="spellEnd"/>
            <w:r w:rsidRPr="00F67AEE">
              <w:rPr>
                <w:rFonts w:ascii="Cambria" w:eastAsia="Calibri" w:hAnsi="Cambria"/>
              </w:rPr>
              <w:t xml:space="preserve"> 100 is contributed from the ‘Social Security Fund’ and 50% is contributed by the beneficiary or State Government or Nodal agency.</w:t>
            </w:r>
          </w:p>
        </w:tc>
      </w:tr>
    </w:tbl>
    <w:p w:rsidR="007A2266" w:rsidRPr="00F67AEE" w:rsidRDefault="004554D7">
      <w:pPr>
        <w:autoSpaceDE w:val="0"/>
        <w:ind w:left="900" w:hanging="900"/>
        <w:jc w:val="both"/>
      </w:pPr>
      <w:r w:rsidRPr="00F67AEE">
        <w:rPr>
          <w:rFonts w:ascii="Cambria" w:hAnsi="Cambria"/>
          <w:b/>
          <w:bCs/>
        </w:rPr>
        <w:t>28.21</w:t>
      </w:r>
      <w:r w:rsidRPr="00F67AEE">
        <w:rPr>
          <w:rFonts w:ascii="Cambria" w:hAnsi="Cambria"/>
        </w:rPr>
        <w:tab/>
        <w:t xml:space="preserve">Whereas since inception of the ABY, 13.05 </w:t>
      </w:r>
      <w:proofErr w:type="spellStart"/>
      <w:r w:rsidRPr="00F67AEE">
        <w:rPr>
          <w:rFonts w:ascii="Cambria" w:hAnsi="Cambria"/>
        </w:rPr>
        <w:t>crore</w:t>
      </w:r>
      <w:proofErr w:type="spellEnd"/>
      <w:r w:rsidRPr="00F67AEE">
        <w:rPr>
          <w:rFonts w:ascii="Cambria" w:hAnsi="Cambria"/>
        </w:rPr>
        <w:t xml:space="preserve"> persons have been covered under the scheme till March, 2010; the limited reach of such schemes’ benefits to the unorganized workers and the absence of direct link between a beneficiary and LIC have been the major drawbacks of these schemes.</w:t>
      </w:r>
    </w:p>
    <w:p w:rsidR="007A2266" w:rsidRPr="00F67AEE" w:rsidRDefault="004554D7" w:rsidP="0093328A">
      <w:pPr>
        <w:pStyle w:val="Heading3"/>
        <w:rPr>
          <w:color w:val="auto"/>
        </w:rPr>
      </w:pPr>
      <w:bookmarkStart w:id="762" w:name="_Toc317175584"/>
      <w:bookmarkStart w:id="763" w:name="_Toc319951624"/>
      <w:r w:rsidRPr="00F67AEE">
        <w:rPr>
          <w:color w:val="auto"/>
        </w:rPr>
        <w:t>Findings</w:t>
      </w:r>
      <w:bookmarkEnd w:id="762"/>
      <w:bookmarkEnd w:id="763"/>
    </w:p>
    <w:p w:rsidR="007A2266" w:rsidRPr="00F67AEE" w:rsidRDefault="004554D7" w:rsidP="000B09E7">
      <w:pPr>
        <w:pStyle w:val="ListParagraph"/>
        <w:numPr>
          <w:ilvl w:val="0"/>
          <w:numId w:val="65"/>
        </w:numPr>
        <w:jc w:val="both"/>
        <w:rPr>
          <w:rFonts w:ascii="Cambria" w:hAnsi="Cambria"/>
          <w:sz w:val="22"/>
          <w:szCs w:val="22"/>
          <w:lang w:val="en-IN"/>
        </w:rPr>
      </w:pPr>
      <w:r w:rsidRPr="00F67AEE">
        <w:rPr>
          <w:rFonts w:ascii="Cambria" w:hAnsi="Cambria"/>
          <w:sz w:val="22"/>
          <w:szCs w:val="22"/>
          <w:lang w:val="en-IN"/>
        </w:rPr>
        <w:t xml:space="preserve">Persons with disabilities have gained most when social security schemes are expressly made for them or they are explicitly mentioned as beneficiaries. </w:t>
      </w:r>
    </w:p>
    <w:p w:rsidR="007A2266" w:rsidRPr="00F67AEE" w:rsidRDefault="004554D7" w:rsidP="000B09E7">
      <w:pPr>
        <w:pStyle w:val="ListParagraph"/>
        <w:numPr>
          <w:ilvl w:val="0"/>
          <w:numId w:val="65"/>
        </w:numPr>
        <w:jc w:val="both"/>
        <w:rPr>
          <w:rFonts w:ascii="Cambria" w:hAnsi="Cambria"/>
          <w:sz w:val="22"/>
          <w:szCs w:val="22"/>
          <w:lang w:val="en-IN"/>
        </w:rPr>
      </w:pPr>
      <w:r w:rsidRPr="00F67AEE">
        <w:rPr>
          <w:rFonts w:ascii="Cambria" w:hAnsi="Cambria"/>
          <w:sz w:val="22"/>
          <w:szCs w:val="22"/>
          <w:lang w:val="en-IN"/>
        </w:rPr>
        <w:t xml:space="preserve">The exclusion of persons with mental disabilities from social security benefits is beginning to get corrected as in the IAY. </w:t>
      </w:r>
    </w:p>
    <w:p w:rsidR="007A2266" w:rsidRPr="00F67AEE" w:rsidRDefault="004554D7" w:rsidP="000B09E7">
      <w:pPr>
        <w:pStyle w:val="ListParagraph"/>
        <w:numPr>
          <w:ilvl w:val="0"/>
          <w:numId w:val="65"/>
        </w:numPr>
        <w:jc w:val="both"/>
        <w:rPr>
          <w:rFonts w:ascii="Cambria" w:hAnsi="Cambria"/>
          <w:sz w:val="22"/>
          <w:szCs w:val="22"/>
          <w:lang w:val="en-IN"/>
        </w:rPr>
      </w:pPr>
      <w:r w:rsidRPr="00F67AEE">
        <w:rPr>
          <w:rFonts w:ascii="Cambria" w:hAnsi="Cambria"/>
          <w:sz w:val="22"/>
          <w:szCs w:val="22"/>
          <w:lang w:val="en-IN"/>
        </w:rPr>
        <w:t xml:space="preserve">The connection between disability and poverty is made in some schemes but in others such as TSC, the connection is not forged.    </w:t>
      </w:r>
    </w:p>
    <w:p w:rsidR="007A2266" w:rsidRPr="00F67AEE" w:rsidRDefault="004554D7" w:rsidP="000B09E7">
      <w:pPr>
        <w:pStyle w:val="ListParagraph"/>
        <w:numPr>
          <w:ilvl w:val="0"/>
          <w:numId w:val="65"/>
        </w:numPr>
        <w:jc w:val="both"/>
        <w:rPr>
          <w:rFonts w:ascii="Cambria" w:hAnsi="Cambria"/>
          <w:sz w:val="22"/>
          <w:szCs w:val="22"/>
          <w:lang w:val="en-IN"/>
        </w:rPr>
      </w:pPr>
      <w:r w:rsidRPr="00F67AEE">
        <w:rPr>
          <w:rFonts w:ascii="Cambria" w:hAnsi="Cambria"/>
          <w:sz w:val="22"/>
          <w:szCs w:val="22"/>
          <w:lang w:val="en-IN"/>
        </w:rPr>
        <w:t xml:space="preserve">The community living needs of women with intellectual disabilities have been addressed even as concerns of women with mental illness still warrant attention. </w:t>
      </w:r>
    </w:p>
    <w:p w:rsidR="007A2266" w:rsidRPr="00F67AEE" w:rsidRDefault="004554D7" w:rsidP="0093328A">
      <w:pPr>
        <w:pStyle w:val="Heading3"/>
        <w:rPr>
          <w:color w:val="auto"/>
        </w:rPr>
      </w:pPr>
      <w:bookmarkStart w:id="764" w:name="_Toc316377209"/>
      <w:bookmarkStart w:id="765" w:name="_Toc317175585"/>
      <w:bookmarkStart w:id="766" w:name="_Toc319951625"/>
      <w:r w:rsidRPr="00F67AEE">
        <w:rPr>
          <w:color w:val="auto"/>
        </w:rPr>
        <w:t>Future Plan of Action</w:t>
      </w:r>
      <w:bookmarkEnd w:id="764"/>
      <w:bookmarkEnd w:id="765"/>
      <w:bookmarkEnd w:id="766"/>
      <w:r w:rsidRPr="00F67AEE">
        <w:rPr>
          <w:color w:val="auto"/>
        </w:rPr>
        <w:t xml:space="preserve"> </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To  devise appropriate criteria for making the presence of a person with disability a critical criteria for identifying a below poverty line (BPL) family.</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 xml:space="preserve">To expressly provide 3% reservation for persons with disabilities along with disability specific accommodations in all poverty alleviation programmes </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To make  disability accessible home  mandatory for all those beneficiaries of the free housing program who have a person with disability as a member of the household</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 xml:space="preserve">To consider providing  additional support for the building of disability accessible toilets to Above Poverty Line families who have a person with disability as a member of the family. </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To consider earmarking  a dedicated part of the budget ARWSP to extend water supply to persons with disabilities.</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To extend to women with disabilities also the role allocated to women in ARSWP</w:t>
      </w:r>
    </w:p>
    <w:p w:rsidR="007A2266" w:rsidRPr="00F67AEE" w:rsidRDefault="004554D7" w:rsidP="000B09E7">
      <w:pPr>
        <w:pStyle w:val="NoSpacing"/>
        <w:numPr>
          <w:ilvl w:val="0"/>
          <w:numId w:val="67"/>
        </w:numPr>
        <w:rPr>
          <w:rFonts w:ascii="Cambria" w:hAnsi="Cambria"/>
          <w:lang w:val="en-IN"/>
        </w:rPr>
      </w:pPr>
      <w:r w:rsidRPr="00F67AEE">
        <w:rPr>
          <w:rFonts w:ascii="Cambria" w:hAnsi="Cambria"/>
          <w:lang w:val="en-IN"/>
        </w:rPr>
        <w:t xml:space="preserve">To include all women with disabilities in the </w:t>
      </w:r>
      <w:proofErr w:type="spellStart"/>
      <w:r w:rsidRPr="00F67AEE">
        <w:rPr>
          <w:rFonts w:ascii="Cambria" w:hAnsi="Cambria"/>
          <w:lang w:val="en-IN"/>
        </w:rPr>
        <w:t>Swadhaar</w:t>
      </w:r>
      <w:proofErr w:type="spellEnd"/>
      <w:r w:rsidRPr="00F67AEE">
        <w:rPr>
          <w:rFonts w:ascii="Cambria" w:hAnsi="Cambria"/>
          <w:lang w:val="en-IN"/>
        </w:rPr>
        <w:t xml:space="preserve"> Scheme</w:t>
      </w:r>
    </w:p>
    <w:p w:rsidR="007A2266" w:rsidRPr="00B92D5E" w:rsidRDefault="004554D7" w:rsidP="000B09E7">
      <w:pPr>
        <w:pStyle w:val="NoSpacing"/>
        <w:numPr>
          <w:ilvl w:val="0"/>
          <w:numId w:val="67"/>
        </w:numPr>
        <w:rPr>
          <w:rFonts w:ascii="Cambria" w:hAnsi="Cambria"/>
          <w:lang w:val="en-IN"/>
        </w:rPr>
      </w:pPr>
      <w:r w:rsidRPr="00F67AEE">
        <w:rPr>
          <w:rFonts w:ascii="Cambria" w:hAnsi="Cambria"/>
          <w:lang w:val="en-IN"/>
        </w:rPr>
        <w:t>To incorporate the disability Component in JNNURM</w:t>
      </w:r>
      <w:bookmarkStart w:id="767" w:name="_Toc316377210"/>
      <w:bookmarkStart w:id="768" w:name="_Toc317175586"/>
    </w:p>
    <w:p w:rsidR="007A2266" w:rsidRPr="00F67AEE" w:rsidRDefault="007A2266">
      <w:pPr>
        <w:rPr>
          <w:lang w:bidi="hi-IN"/>
        </w:rPr>
      </w:pPr>
    </w:p>
    <w:p w:rsidR="007A2266" w:rsidRPr="00F67AEE" w:rsidRDefault="004554D7">
      <w:pPr>
        <w:pStyle w:val="Heading2"/>
        <w:jc w:val="center"/>
        <w:rPr>
          <w:color w:val="auto"/>
          <w:sz w:val="24"/>
          <w:szCs w:val="24"/>
        </w:rPr>
      </w:pPr>
      <w:bookmarkStart w:id="769" w:name="_Toc319951626"/>
      <w:r w:rsidRPr="00F67AEE">
        <w:rPr>
          <w:color w:val="auto"/>
          <w:sz w:val="24"/>
          <w:szCs w:val="24"/>
        </w:rPr>
        <w:lastRenderedPageBreak/>
        <w:t>Article 29 – Participation in Political and Public Life</w:t>
      </w:r>
      <w:bookmarkEnd w:id="767"/>
      <w:bookmarkEnd w:id="768"/>
      <w:bookmarkEnd w:id="769"/>
    </w:p>
    <w:p w:rsidR="007A2266" w:rsidRPr="00F67AEE" w:rsidRDefault="004554D7">
      <w:pPr>
        <w:pStyle w:val="Default"/>
        <w:pBdr>
          <w:bottom w:val="single" w:sz="4" w:space="1" w:color="000000"/>
        </w:pBdr>
        <w:spacing w:before="240" w:after="120"/>
        <w:ind w:left="720" w:right="602"/>
        <w:jc w:val="center"/>
        <w:rPr>
          <w:rFonts w:cs="Times New Roman"/>
          <w:b/>
          <w:i/>
          <w:color w:val="auto"/>
          <w:sz w:val="22"/>
          <w:szCs w:val="22"/>
          <w:lang w:val="en-IN"/>
        </w:rPr>
      </w:pPr>
      <w:r w:rsidRPr="00F67AEE">
        <w:rPr>
          <w:rFonts w:cs="Times New Roman"/>
          <w:b/>
          <w:i/>
          <w:color w:val="auto"/>
          <w:sz w:val="22"/>
          <w:szCs w:val="22"/>
          <w:lang w:val="en-IN"/>
        </w:rPr>
        <w:t>This article guarantees political rights to persons with disabilities.</w:t>
      </w:r>
    </w:p>
    <w:p w:rsidR="007A2266" w:rsidRPr="00F67AEE" w:rsidRDefault="004554D7">
      <w:pPr>
        <w:pStyle w:val="Heading3"/>
        <w:rPr>
          <w:color w:val="000000"/>
        </w:rPr>
      </w:pPr>
      <w:bookmarkStart w:id="770" w:name="_Toc319951627"/>
      <w:bookmarkStart w:id="771" w:name="_Toc316377211"/>
      <w:bookmarkStart w:id="772" w:name="_Toc317175587"/>
      <w:r w:rsidRPr="00F67AEE">
        <w:rPr>
          <w:color w:val="000000"/>
        </w:rPr>
        <w:t>I.</w:t>
      </w:r>
      <w:r w:rsidRPr="00F67AEE">
        <w:rPr>
          <w:color w:val="000000"/>
        </w:rPr>
        <w:tab/>
        <w:t>Constitutional Provisions on Political Representation</w:t>
      </w:r>
      <w:bookmarkEnd w:id="770"/>
    </w:p>
    <w:p w:rsidR="007A2266" w:rsidRPr="00F67AEE" w:rsidRDefault="004554D7">
      <w:pPr>
        <w:pStyle w:val="NormalWeb"/>
        <w:spacing w:before="0"/>
        <w:ind w:left="720" w:hanging="720"/>
        <w:jc w:val="both"/>
        <w:rPr>
          <w:lang w:val="en-IN"/>
        </w:rPr>
      </w:pPr>
      <w:r w:rsidRPr="00F67AEE">
        <w:rPr>
          <w:rFonts w:ascii="Cambria" w:hAnsi="Cambria"/>
          <w:b/>
          <w:color w:val="000000"/>
          <w:sz w:val="22"/>
          <w:szCs w:val="22"/>
          <w:lang w:val="en-IN"/>
        </w:rPr>
        <w:t>29.1</w:t>
      </w:r>
      <w:r w:rsidRPr="00F67AEE">
        <w:rPr>
          <w:rFonts w:ascii="Cambria" w:hAnsi="Cambria"/>
          <w:color w:val="000000"/>
          <w:sz w:val="22"/>
          <w:szCs w:val="22"/>
          <w:lang w:val="en-IN"/>
        </w:rPr>
        <w:tab/>
        <w:t xml:space="preserve">The Preamble to the Indian Constitution declares India to be a sovereign democratic republic. This essentially means that every citizen has the right to vote and to stand for election. This principle of adult suffrage has been further enunciated in </w:t>
      </w:r>
      <w:r w:rsidRPr="00F67AEE">
        <w:rPr>
          <w:rFonts w:ascii="Cambria" w:hAnsi="Cambria"/>
          <w:b/>
          <w:color w:val="000000"/>
          <w:sz w:val="22"/>
          <w:szCs w:val="22"/>
          <w:lang w:val="en-IN"/>
        </w:rPr>
        <w:t>Article 326</w:t>
      </w:r>
      <w:r w:rsidRPr="00F67AEE">
        <w:rPr>
          <w:rFonts w:ascii="Cambria" w:hAnsi="Cambria"/>
          <w:color w:val="000000"/>
          <w:sz w:val="22"/>
          <w:szCs w:val="22"/>
          <w:lang w:val="en-IN"/>
        </w:rPr>
        <w:t xml:space="preserve"> of the Constitution which states that, </w:t>
      </w:r>
      <w:r w:rsidRPr="00F67AEE">
        <w:rPr>
          <w:rFonts w:ascii="Cambria" w:hAnsi="Cambria"/>
          <w:b/>
          <w:color w:val="000000"/>
          <w:sz w:val="22"/>
          <w:szCs w:val="22"/>
          <w:lang w:val="en-IN"/>
        </w:rPr>
        <w:t>“The elections to the House of the People and to the Legislative Assembly of every State shall be on the basis of ad suffrage; that is to say, every person who is a citizen of India and who is not less than eighteen years of age on such date as may be fixed in that behalf by or under any law made by the appropriate Legislature and is not otherwise disqualified under this Constitution or any law made by the appropriate Legislature on the ground of non-residence, unsoundness of mind, crime or corrupt or illegal practice, shall be entitled to be registered as a voter at any such election.”</w:t>
      </w:r>
    </w:p>
    <w:p w:rsidR="007A2266" w:rsidRPr="00F67AEE" w:rsidRDefault="004554D7">
      <w:pPr>
        <w:pStyle w:val="NormalWeb"/>
        <w:spacing w:before="0"/>
        <w:ind w:left="720" w:hanging="720"/>
        <w:jc w:val="both"/>
        <w:rPr>
          <w:lang w:val="en-IN"/>
        </w:rPr>
      </w:pPr>
      <w:r w:rsidRPr="00F67AEE">
        <w:rPr>
          <w:rFonts w:ascii="Cambria" w:hAnsi="Cambria"/>
          <w:b/>
          <w:color w:val="000000"/>
          <w:sz w:val="22"/>
          <w:szCs w:val="22"/>
          <w:lang w:val="en-IN"/>
        </w:rPr>
        <w:t>29.2</w:t>
      </w:r>
      <w:r w:rsidRPr="00F67AEE">
        <w:rPr>
          <w:rFonts w:ascii="Cambria" w:hAnsi="Cambria"/>
          <w:b/>
          <w:color w:val="000000"/>
          <w:sz w:val="22"/>
          <w:szCs w:val="22"/>
          <w:lang w:val="en-IN"/>
        </w:rPr>
        <w:tab/>
      </w:r>
      <w:r w:rsidRPr="00F67AEE">
        <w:rPr>
          <w:rFonts w:ascii="Cambria" w:hAnsi="Cambria"/>
          <w:color w:val="000000"/>
          <w:sz w:val="22"/>
          <w:szCs w:val="22"/>
          <w:lang w:val="en-IN"/>
        </w:rPr>
        <w:t xml:space="preserve">Article 102 (1) (b) of the Constitution lays down that </w:t>
      </w:r>
      <w:r w:rsidRPr="00F67AEE">
        <w:rPr>
          <w:rFonts w:ascii="Cambria" w:hAnsi="Cambria"/>
          <w:b/>
          <w:color w:val="000000"/>
          <w:sz w:val="22"/>
          <w:szCs w:val="22"/>
          <w:lang w:val="en-IN"/>
        </w:rPr>
        <w:t>“a person shall be disqualified for being chosen and for being a member of either house of Parliament if he is of unsound mind and stands so declared by a Competent Court”</w:t>
      </w:r>
      <w:r w:rsidRPr="00F67AEE">
        <w:rPr>
          <w:rFonts w:ascii="Cambria" w:hAnsi="Cambria"/>
          <w:color w:val="000000"/>
          <w:sz w:val="22"/>
          <w:szCs w:val="22"/>
          <w:lang w:val="en-IN"/>
        </w:rPr>
        <w:t xml:space="preserve">.  Article 191 (1) (b) makes a similar provision for State Legislative Assemblies and Councils. </w:t>
      </w:r>
    </w:p>
    <w:p w:rsidR="007A2266" w:rsidRPr="00F67AEE" w:rsidRDefault="004554D7">
      <w:pPr>
        <w:pStyle w:val="Heading3"/>
        <w:rPr>
          <w:color w:val="000000"/>
        </w:rPr>
      </w:pPr>
      <w:bookmarkStart w:id="773" w:name="_Toc319951628"/>
      <w:r w:rsidRPr="00F67AEE">
        <w:rPr>
          <w:color w:val="000000"/>
        </w:rPr>
        <w:t>II.</w:t>
      </w:r>
      <w:r w:rsidRPr="00F67AEE">
        <w:rPr>
          <w:color w:val="000000"/>
        </w:rPr>
        <w:tab/>
        <w:t>Statutory Provisions Electoral Rights</w:t>
      </w:r>
      <w:bookmarkEnd w:id="773"/>
    </w:p>
    <w:p w:rsidR="007A2266" w:rsidRPr="00F67AEE" w:rsidRDefault="004554D7">
      <w:pPr>
        <w:pStyle w:val="NormalWeb"/>
        <w:spacing w:before="0"/>
        <w:ind w:left="720" w:hanging="720"/>
        <w:jc w:val="both"/>
        <w:rPr>
          <w:lang w:val="en-IN"/>
        </w:rPr>
      </w:pPr>
      <w:r w:rsidRPr="00F67AEE">
        <w:rPr>
          <w:rFonts w:ascii="Cambria" w:hAnsi="Cambria"/>
          <w:b/>
          <w:color w:val="000000"/>
          <w:sz w:val="22"/>
          <w:szCs w:val="22"/>
          <w:lang w:val="en-IN"/>
        </w:rPr>
        <w:t>29.3</w:t>
      </w:r>
      <w:r w:rsidRPr="00F67AEE">
        <w:rPr>
          <w:rFonts w:ascii="Cambria" w:hAnsi="Cambria"/>
          <w:color w:val="000000"/>
          <w:sz w:val="22"/>
          <w:szCs w:val="22"/>
          <w:lang w:val="en-IN"/>
        </w:rPr>
        <w:tab/>
        <w:t xml:space="preserve">Consequent to the constitutional mandate persons with physical and sensory disabilities are entitled to exercise their right to vote and stand for elections.  This right has not been extended to persons with mental disabilities, Section 16 (1) (b) of the Representation of the People Act, 1950 provides that a person shall be disqualified from registration in an electoral roll if he </w:t>
      </w:r>
      <w:r w:rsidRPr="00F67AEE">
        <w:rPr>
          <w:rFonts w:ascii="Cambria" w:hAnsi="Cambria"/>
          <w:b/>
          <w:color w:val="000000"/>
          <w:sz w:val="22"/>
          <w:szCs w:val="22"/>
          <w:lang w:val="en-IN"/>
        </w:rPr>
        <w:t>“is of unsound mind and stands so declared by a Competent Court</w:t>
      </w:r>
      <w:r w:rsidRPr="00F67AEE">
        <w:rPr>
          <w:rFonts w:ascii="Cambria" w:hAnsi="Cambria"/>
          <w:color w:val="000000"/>
          <w:sz w:val="22"/>
          <w:szCs w:val="22"/>
          <w:lang w:val="en-IN"/>
        </w:rPr>
        <w:t xml:space="preserve">”.   Section 16(2) makes provisions for striking a person’s name from an electoral roll if he is so declared  after being registered on the electoral roll.   In addition, Section 62(2) of the </w:t>
      </w:r>
      <w:r w:rsidRPr="00F67AEE">
        <w:rPr>
          <w:rFonts w:ascii="Cambria" w:hAnsi="Cambria"/>
          <w:b/>
          <w:color w:val="000000"/>
          <w:sz w:val="22"/>
          <w:szCs w:val="22"/>
          <w:lang w:val="en-IN"/>
        </w:rPr>
        <w:t>Representation of the People Act, 1951</w:t>
      </w:r>
      <w:r w:rsidRPr="00F67AEE">
        <w:rPr>
          <w:rFonts w:ascii="Cambria" w:hAnsi="Cambria"/>
          <w:color w:val="000000"/>
          <w:sz w:val="22"/>
          <w:szCs w:val="22"/>
          <w:lang w:val="en-IN"/>
        </w:rPr>
        <w:t xml:space="preserve"> expressly provides that any person subject to the disqualifications under Section 16 of the 1950 Act shall be disentitled to vote. . </w:t>
      </w:r>
    </w:p>
    <w:p w:rsidR="007A2266" w:rsidRPr="00F67AEE" w:rsidRDefault="004554D7">
      <w:pPr>
        <w:rPr>
          <w:rFonts w:ascii="Cambria" w:hAnsi="Cambria" w:cs="Calibri"/>
          <w:b/>
          <w:color w:val="000000"/>
        </w:rPr>
      </w:pPr>
      <w:r w:rsidRPr="00F67AEE">
        <w:rPr>
          <w:rFonts w:ascii="Cambria" w:hAnsi="Cambria" w:cs="Calibri"/>
          <w:b/>
          <w:color w:val="000000"/>
        </w:rPr>
        <w:t>Facilitating the Electoral Rights of Persons with Physical and Sensory Disabilities</w:t>
      </w:r>
    </w:p>
    <w:p w:rsidR="007A2266" w:rsidRPr="00F67AEE" w:rsidRDefault="004554D7">
      <w:pPr>
        <w:spacing w:after="100"/>
        <w:ind w:left="720" w:hanging="720"/>
        <w:jc w:val="both"/>
      </w:pPr>
      <w:r w:rsidRPr="00F67AEE">
        <w:rPr>
          <w:rFonts w:ascii="Cambria" w:hAnsi="Cambria" w:cs="Calibri"/>
          <w:b/>
          <w:color w:val="000000"/>
        </w:rPr>
        <w:t>29.4</w:t>
      </w:r>
      <w:r w:rsidRPr="00F67AEE">
        <w:rPr>
          <w:rFonts w:ascii="Cambria" w:hAnsi="Cambria" w:cs="Calibri"/>
          <w:b/>
          <w:color w:val="000000"/>
        </w:rPr>
        <w:tab/>
        <w:t xml:space="preserve">Assistance in voting: </w:t>
      </w:r>
      <w:r w:rsidRPr="00F67AEE">
        <w:rPr>
          <w:rFonts w:ascii="Cambria" w:hAnsi="Cambria" w:cs="Calibri"/>
          <w:color w:val="000000"/>
        </w:rPr>
        <w:t xml:space="preserve">The central Government has been empowered to make in consultation with the Election Commission Rules that regulate “the manner in which votes are to be given both generally and in the case of illiterate voters under physical or other disability </w:t>
      </w:r>
      <w:r w:rsidRPr="00F67AEE">
        <w:rPr>
          <w:rStyle w:val="FootnoteReference"/>
          <w:rFonts w:ascii="Cambria" w:eastAsia="Calibri" w:hAnsi="Cambria" w:cs="Calibri"/>
          <w:b/>
          <w:color w:val="000000"/>
        </w:rPr>
        <w:t xml:space="preserve"> </w:t>
      </w:r>
      <w:r w:rsidRPr="00F67AEE">
        <w:rPr>
          <w:rStyle w:val="FootnoteReference"/>
          <w:rFonts w:ascii="Cambria" w:eastAsia="Calibri" w:hAnsi="Cambria" w:cs="Calibri"/>
          <w:b/>
          <w:color w:val="000000"/>
        </w:rPr>
        <w:footnoteReference w:id="294"/>
      </w:r>
      <w:r w:rsidRPr="00F67AEE">
        <w:rPr>
          <w:rFonts w:ascii="Cambria" w:hAnsi="Cambria" w:cs="Calibri"/>
          <w:color w:val="000000"/>
        </w:rPr>
        <w:t xml:space="preserve"> or voters not conversant with the language in which ballot papers are printed or voters under physical or other disability and the procedure as to voting to be followed at elections.”</w:t>
      </w:r>
      <w:r w:rsidRPr="00F67AEE">
        <w:rPr>
          <w:rStyle w:val="FootnoteReference"/>
          <w:rFonts w:ascii="Cambria" w:eastAsia="Calibri" w:hAnsi="Cambria" w:cs="Calibri"/>
          <w:color w:val="000000"/>
        </w:rPr>
        <w:footnoteReference w:id="295"/>
      </w:r>
    </w:p>
    <w:p w:rsidR="007A2266" w:rsidRPr="00F67AEE" w:rsidRDefault="004554D7">
      <w:pPr>
        <w:spacing w:before="100" w:after="100"/>
        <w:ind w:left="720" w:hanging="720"/>
        <w:jc w:val="both"/>
      </w:pPr>
      <w:r w:rsidRPr="00F67AEE">
        <w:rPr>
          <w:rFonts w:ascii="Cambria" w:hAnsi="Cambria" w:cs="Calibri"/>
          <w:b/>
          <w:color w:val="000000"/>
        </w:rPr>
        <w:t>29.5</w:t>
      </w:r>
      <w:r w:rsidRPr="00F67AEE">
        <w:rPr>
          <w:rFonts w:ascii="Cambria" w:hAnsi="Cambria" w:cs="Calibri"/>
          <w:color w:val="000000"/>
        </w:rPr>
        <w:tab/>
        <w:t xml:space="preserve">Rule 25 and Rule 27G of the </w:t>
      </w:r>
      <w:r w:rsidRPr="00F67AEE">
        <w:rPr>
          <w:rFonts w:ascii="Cambria" w:hAnsi="Cambria" w:cs="Calibri"/>
          <w:b/>
          <w:iCs/>
          <w:color w:val="000000"/>
        </w:rPr>
        <w:t>Conduct of Elections Rules, 1961</w:t>
      </w:r>
      <w:r w:rsidRPr="00F67AEE">
        <w:rPr>
          <w:rFonts w:ascii="Cambria" w:hAnsi="Cambria" w:cs="Calibri"/>
          <w:iCs/>
          <w:color w:val="000000"/>
        </w:rPr>
        <w:t xml:space="preserve"> provide</w:t>
      </w:r>
      <w:r w:rsidRPr="00F67AEE">
        <w:rPr>
          <w:rFonts w:ascii="Cambria" w:hAnsi="Cambria" w:cs="Calibri"/>
          <w:color w:val="000000"/>
        </w:rPr>
        <w:t xml:space="preserve"> that if an elector is unable  through  illiteracy, blindness or other physical infirmity  to record  his vote on a postal ballot paper and sign the declaration, he shall  take the same to an officer competent to attest his signature and request the officer to record his vote and sign his declaration on his behalf, for different types of elections. Rule 21.2 </w:t>
      </w:r>
      <w:r w:rsidRPr="00F67AEE">
        <w:rPr>
          <w:rFonts w:ascii="Cambria" w:hAnsi="Cambria" w:cs="Calibri"/>
          <w:iCs/>
          <w:color w:val="000000"/>
        </w:rPr>
        <w:t>of the</w:t>
      </w:r>
      <w:r w:rsidRPr="00F67AEE">
        <w:rPr>
          <w:rFonts w:ascii="Cambria" w:hAnsi="Cambria" w:cs="Calibri"/>
          <w:i/>
          <w:iCs/>
          <w:color w:val="000000"/>
        </w:rPr>
        <w:t xml:space="preserve"> </w:t>
      </w:r>
      <w:r w:rsidRPr="00F67AEE">
        <w:rPr>
          <w:rFonts w:ascii="Cambria" w:hAnsi="Cambria" w:cs="Calibri"/>
          <w:b/>
          <w:iCs/>
          <w:color w:val="000000"/>
        </w:rPr>
        <w:t>Handbook for Returning Officers (at Elections Where Electronic Voting Machines are Used)</w:t>
      </w:r>
      <w:r w:rsidRPr="00F67AEE">
        <w:rPr>
          <w:rFonts w:ascii="Cambria" w:hAnsi="Cambria" w:cs="Calibri"/>
          <w:b/>
          <w:color w:val="000000"/>
        </w:rPr>
        <w:t xml:space="preserve"> (2009) </w:t>
      </w:r>
      <w:r w:rsidRPr="00F67AEE">
        <w:rPr>
          <w:rFonts w:ascii="Cambria" w:hAnsi="Cambria" w:cs="Calibri"/>
          <w:color w:val="000000"/>
        </w:rPr>
        <w:t>endorses the same.</w:t>
      </w:r>
    </w:p>
    <w:p w:rsidR="007A2266" w:rsidRPr="00F67AEE" w:rsidRDefault="004554D7">
      <w:pPr>
        <w:spacing w:before="100" w:after="100"/>
        <w:ind w:left="720" w:hanging="720"/>
        <w:jc w:val="both"/>
      </w:pPr>
      <w:r w:rsidRPr="00F67AEE">
        <w:rPr>
          <w:rFonts w:ascii="Cambria" w:hAnsi="Cambria" w:cs="Calibri"/>
          <w:b/>
          <w:color w:val="000000"/>
        </w:rPr>
        <w:t>29.6</w:t>
      </w:r>
      <w:r w:rsidRPr="00F67AEE">
        <w:rPr>
          <w:rFonts w:ascii="Cambria" w:hAnsi="Cambria" w:cs="Calibri"/>
          <w:color w:val="000000"/>
        </w:rPr>
        <w:tab/>
        <w:t xml:space="preserve">Rule 32, Rule 40A, Rule 49D(f) and Rule 49P(f) of the </w:t>
      </w:r>
      <w:r w:rsidRPr="00F67AEE">
        <w:rPr>
          <w:rFonts w:ascii="Cambria" w:hAnsi="Cambria" w:cs="Calibri"/>
          <w:b/>
          <w:iCs/>
          <w:color w:val="000000"/>
        </w:rPr>
        <w:t>Conduct of Elections Rules, 1961</w:t>
      </w:r>
      <w:r w:rsidRPr="00F67AEE">
        <w:rPr>
          <w:rFonts w:ascii="Cambria" w:hAnsi="Cambria" w:cs="Calibri"/>
          <w:iCs/>
          <w:color w:val="000000"/>
        </w:rPr>
        <w:t xml:space="preserve"> provide that </w:t>
      </w:r>
      <w:r w:rsidRPr="00F67AEE">
        <w:rPr>
          <w:rFonts w:ascii="Cambria" w:hAnsi="Cambria" w:cs="Calibri"/>
          <w:color w:val="000000"/>
        </w:rPr>
        <w:t>persons accompanying a blind or infirm elector who cannot move without help</w:t>
      </w:r>
      <w:r w:rsidRPr="00F67AEE">
        <w:rPr>
          <w:rFonts w:ascii="Cambria" w:hAnsi="Cambria" w:cs="Calibri"/>
          <w:iCs/>
          <w:color w:val="000000"/>
        </w:rPr>
        <w:t xml:space="preserve">  cannot be excluded from entering polling station. </w:t>
      </w:r>
      <w:r w:rsidRPr="00F67AEE">
        <w:rPr>
          <w:rFonts w:ascii="Cambria" w:hAnsi="Cambria" w:cs="Calibri"/>
          <w:color w:val="000000"/>
        </w:rPr>
        <w:t xml:space="preserve">Para 7 and Para 5.5 of the </w:t>
      </w:r>
      <w:r w:rsidRPr="00F67AEE">
        <w:rPr>
          <w:rFonts w:ascii="Cambria" w:hAnsi="Cambria" w:cs="Calibri"/>
          <w:b/>
          <w:iCs/>
          <w:color w:val="000000"/>
        </w:rPr>
        <w:t>Handbook for Presiding Officers (at Elections Where Electronic Voting Machines are Used)</w:t>
      </w:r>
      <w:r w:rsidRPr="00F67AEE">
        <w:rPr>
          <w:rFonts w:ascii="Cambria" w:hAnsi="Cambria" w:cs="Calibri"/>
          <w:b/>
          <w:color w:val="000000"/>
        </w:rPr>
        <w:t xml:space="preserve"> (2009) </w:t>
      </w:r>
      <w:r w:rsidRPr="00F67AEE">
        <w:rPr>
          <w:rFonts w:ascii="Cambria" w:hAnsi="Cambria" w:cs="Calibri"/>
          <w:color w:val="000000"/>
        </w:rPr>
        <w:t xml:space="preserve">reiterate this. Further, Presiding Officers are required to ensure that physically challenged electors are given priority for entering the polling station, without having to wait in the queue for other electors and if required, form a separate queue for them. Special care to electors with </w:t>
      </w:r>
      <w:r w:rsidRPr="00F67AEE">
        <w:rPr>
          <w:rFonts w:ascii="Cambria" w:hAnsi="Cambria" w:cs="Calibri"/>
          <w:color w:val="000000"/>
        </w:rPr>
        <w:lastRenderedPageBreak/>
        <w:t>speech and hearing impairment as in the case of other persons with disabilities should also be given.</w:t>
      </w:r>
      <w:r w:rsidRPr="00F67AEE">
        <w:rPr>
          <w:rStyle w:val="FootnoteReference"/>
          <w:rFonts w:ascii="Cambria" w:eastAsia="Calibri" w:hAnsi="Cambria" w:cs="Calibri"/>
          <w:color w:val="000000"/>
        </w:rPr>
        <w:footnoteReference w:id="296"/>
      </w:r>
    </w:p>
    <w:p w:rsidR="007A2266" w:rsidRPr="00F67AEE" w:rsidRDefault="004554D7">
      <w:pPr>
        <w:spacing w:before="100" w:after="100"/>
        <w:ind w:left="720" w:hanging="720"/>
        <w:jc w:val="both"/>
      </w:pPr>
      <w:r w:rsidRPr="00F67AEE">
        <w:rPr>
          <w:rFonts w:ascii="Cambria" w:hAnsi="Cambria" w:cs="Calibri"/>
          <w:b/>
          <w:color w:val="000000"/>
        </w:rPr>
        <w:t>29.7</w:t>
      </w:r>
      <w:r w:rsidRPr="00F67AEE">
        <w:rPr>
          <w:rFonts w:ascii="Cambria" w:hAnsi="Cambria" w:cs="Calibri"/>
          <w:color w:val="000000"/>
        </w:rPr>
        <w:tab/>
        <w:t>Where a person owing to blindness  or other physical infirmity is unable to recognise the symbols  on the ballot  paper/ ballot unit of the voting machine or to record his vote thereon without  assistance,  the Presiding  Officer  should permit  the  elector to take  with  him  a companion who is not a minor to  the voting compartment  for recording the vote on the ballet paper on his  behalf. Such companion is required to declare that he will keep secret the vote recorded by him on behalf of the elector and that he has not already acted as the companion of any other elector at any polling station on that day</w:t>
      </w:r>
      <w:r w:rsidRPr="00F67AEE">
        <w:rPr>
          <w:rStyle w:val="FootnoteReference"/>
          <w:rFonts w:ascii="Cambria" w:eastAsia="Calibri" w:hAnsi="Cambria" w:cs="Calibri"/>
          <w:color w:val="000000"/>
        </w:rPr>
        <w:footnoteReference w:id="297"/>
      </w:r>
      <w:r w:rsidRPr="00F67AEE">
        <w:rPr>
          <w:rFonts w:ascii="Cambria" w:hAnsi="Cambria" w:cs="Calibri"/>
          <w:color w:val="000000"/>
        </w:rPr>
        <w:t>.</w:t>
      </w:r>
    </w:p>
    <w:p w:rsidR="007A2266" w:rsidRPr="00F67AEE" w:rsidRDefault="004554D7">
      <w:pPr>
        <w:spacing w:before="100" w:after="100"/>
        <w:ind w:left="720" w:hanging="720"/>
        <w:jc w:val="both"/>
      </w:pPr>
      <w:r w:rsidRPr="00F67AEE">
        <w:rPr>
          <w:rFonts w:ascii="Cambria" w:hAnsi="Cambria" w:cs="Calibri"/>
          <w:b/>
          <w:color w:val="000000"/>
        </w:rPr>
        <w:t>29.8</w:t>
      </w:r>
      <w:r w:rsidRPr="00F67AEE">
        <w:rPr>
          <w:rFonts w:ascii="Cambria" w:hAnsi="Cambria" w:cs="Calibri"/>
          <w:color w:val="000000"/>
        </w:rPr>
        <w:tab/>
        <w:t xml:space="preserve">Para 2.1(p) </w:t>
      </w:r>
      <w:r w:rsidRPr="00F67AEE">
        <w:rPr>
          <w:rFonts w:ascii="Cambria" w:hAnsi="Cambria" w:cs="Calibri"/>
          <w:iCs/>
          <w:color w:val="000000"/>
        </w:rPr>
        <w:t>of the</w:t>
      </w:r>
      <w:r w:rsidRPr="00F67AEE">
        <w:rPr>
          <w:rFonts w:ascii="Cambria" w:hAnsi="Cambria" w:cs="Calibri"/>
          <w:i/>
          <w:iCs/>
          <w:color w:val="000000"/>
        </w:rPr>
        <w:t xml:space="preserve"> </w:t>
      </w:r>
      <w:r w:rsidRPr="00F67AEE">
        <w:rPr>
          <w:rFonts w:ascii="Cambria" w:hAnsi="Cambria" w:cs="Calibri"/>
          <w:b/>
          <w:iCs/>
          <w:color w:val="000000"/>
        </w:rPr>
        <w:t>Handbook for Returning Officers (at Elections Where Electronic Voting Machines are Used)</w:t>
      </w:r>
      <w:r w:rsidRPr="00F67AEE">
        <w:rPr>
          <w:rFonts w:ascii="Cambria" w:hAnsi="Cambria" w:cs="Calibri"/>
          <w:b/>
          <w:color w:val="000000"/>
        </w:rPr>
        <w:t xml:space="preserve"> (2009) </w:t>
      </w:r>
      <w:r w:rsidRPr="00F67AEE">
        <w:rPr>
          <w:rFonts w:ascii="Cambria" w:hAnsi="Cambria" w:cs="Calibri"/>
          <w:color w:val="000000"/>
        </w:rPr>
        <w:t>states that the list of polling stations should be drawn up, as far as possible, to avoid inconvenience to the old and persons with disabilities. It further stipulates that the polling stations should be set up in the ground floor of a building and ramps should be provided to ease entry of ‘physically challenged persons’.</w:t>
      </w:r>
    </w:p>
    <w:p w:rsidR="007A2266" w:rsidRPr="00F67AEE" w:rsidRDefault="004554D7">
      <w:pPr>
        <w:pStyle w:val="NormalWeb"/>
        <w:spacing w:after="0"/>
        <w:ind w:left="720" w:hanging="720"/>
        <w:jc w:val="both"/>
        <w:rPr>
          <w:lang w:val="en-IN"/>
        </w:rPr>
      </w:pPr>
      <w:r w:rsidRPr="00F67AEE">
        <w:rPr>
          <w:rFonts w:ascii="Cambria" w:hAnsi="Cambria" w:cs="Calibri"/>
          <w:b/>
          <w:color w:val="000000"/>
          <w:sz w:val="22"/>
          <w:szCs w:val="22"/>
          <w:lang w:val="en-IN"/>
        </w:rPr>
        <w:t>29.9</w:t>
      </w:r>
      <w:r w:rsidRPr="00F67AEE">
        <w:rPr>
          <w:rFonts w:ascii="Cambria" w:hAnsi="Cambria" w:cs="Calibri"/>
          <w:color w:val="000000"/>
          <w:sz w:val="22"/>
          <w:szCs w:val="22"/>
          <w:lang w:val="en-IN"/>
        </w:rPr>
        <w:tab/>
      </w:r>
      <w:r w:rsidRPr="00F67AEE">
        <w:rPr>
          <w:rStyle w:val="apple-converted-space"/>
          <w:rFonts w:ascii="Cambria" w:hAnsi="Cambria" w:cs="Calibri"/>
          <w:b/>
          <w:color w:val="000000"/>
          <w:sz w:val="22"/>
          <w:szCs w:val="22"/>
          <w:lang w:val="en-IN"/>
        </w:rPr>
        <w:t>Rights Activism:</w:t>
      </w:r>
      <w:r w:rsidRPr="00F67AEE">
        <w:rPr>
          <w:rStyle w:val="apple-converted-space"/>
          <w:rFonts w:ascii="Cambria" w:hAnsi="Cambria" w:cs="Calibri"/>
          <w:color w:val="000000"/>
          <w:sz w:val="22"/>
          <w:szCs w:val="22"/>
          <w:lang w:val="en-IN"/>
        </w:rPr>
        <w:t xml:space="preserve">  </w:t>
      </w:r>
      <w:r w:rsidRPr="00F67AEE">
        <w:rPr>
          <w:rFonts w:ascii="Cambria" w:hAnsi="Cambria" w:cs="Calibri"/>
          <w:color w:val="000000"/>
          <w:sz w:val="22"/>
          <w:szCs w:val="22"/>
          <w:lang w:val="en-IN"/>
        </w:rPr>
        <w:t xml:space="preserve">Disability Rights activists have imaginatively used courts to obtain their constitutional rights. Thus a letter written by Disability Rights group was registered as a writ in April 2004 just before the </w:t>
      </w:r>
      <w:proofErr w:type="spellStart"/>
      <w:r w:rsidRPr="00F67AEE">
        <w:rPr>
          <w:rFonts w:ascii="Cambria" w:hAnsi="Cambria" w:cs="Calibri"/>
          <w:color w:val="000000"/>
          <w:sz w:val="22"/>
          <w:szCs w:val="22"/>
          <w:lang w:val="en-IN"/>
        </w:rPr>
        <w:t>Lok</w:t>
      </w:r>
      <w:proofErr w:type="spellEnd"/>
      <w:r w:rsidRPr="00F67AEE">
        <w:rPr>
          <w:rFonts w:ascii="Cambria" w:hAnsi="Cambria" w:cs="Calibri"/>
          <w:color w:val="000000"/>
          <w:sz w:val="22"/>
          <w:szCs w:val="22"/>
          <w:lang w:val="en-IN"/>
        </w:rPr>
        <w:t xml:space="preserve"> </w:t>
      </w:r>
      <w:proofErr w:type="spellStart"/>
      <w:r w:rsidRPr="00F67AEE">
        <w:rPr>
          <w:rFonts w:ascii="Cambria" w:hAnsi="Cambria" w:cs="Calibri"/>
          <w:color w:val="000000"/>
          <w:sz w:val="22"/>
          <w:szCs w:val="22"/>
          <w:lang w:val="en-IN"/>
        </w:rPr>
        <w:t>Sabha</w:t>
      </w:r>
      <w:proofErr w:type="spellEnd"/>
      <w:r w:rsidRPr="00F67AEE">
        <w:rPr>
          <w:rFonts w:ascii="Cambria" w:hAnsi="Cambria" w:cs="Calibri"/>
          <w:color w:val="000000"/>
          <w:sz w:val="22"/>
          <w:szCs w:val="22"/>
          <w:lang w:val="en-IN"/>
        </w:rPr>
        <w:t xml:space="preserve"> elections caused the Supreme Court to take up the accessibility demands of persons with disabilities like </w:t>
      </w:r>
      <w:r w:rsidRPr="00F67AEE">
        <w:rPr>
          <w:rStyle w:val="apple-converted-space"/>
          <w:rFonts w:ascii="Cambria" w:hAnsi="Cambria" w:cs="Calibri"/>
          <w:color w:val="000000"/>
          <w:sz w:val="22"/>
          <w:szCs w:val="22"/>
          <w:lang w:val="en-IN"/>
        </w:rPr>
        <w:t xml:space="preserve">provision of ramps, separate queues as well as Braille sheets in the Electronic Voting Machines. In its Order of October 5th, 2007 in </w:t>
      </w:r>
      <w:r w:rsidRPr="00F67AEE">
        <w:rPr>
          <w:rStyle w:val="apple-converted-space"/>
          <w:rFonts w:ascii="Cambria" w:hAnsi="Cambria" w:cs="Calibri"/>
          <w:i/>
          <w:color w:val="000000"/>
          <w:sz w:val="22"/>
          <w:szCs w:val="22"/>
          <w:lang w:val="en-IN"/>
        </w:rPr>
        <w:t>Disabled Rights Group v. CEC and another</w:t>
      </w:r>
      <w:r w:rsidRPr="00F67AEE">
        <w:rPr>
          <w:rStyle w:val="FootnoteReference"/>
          <w:rFonts w:ascii="Cambria" w:hAnsi="Cambria" w:cs="Calibri"/>
          <w:i/>
          <w:color w:val="000000"/>
          <w:sz w:val="22"/>
          <w:szCs w:val="22"/>
          <w:lang w:val="en-IN"/>
        </w:rPr>
        <w:footnoteReference w:id="298"/>
      </w:r>
      <w:r w:rsidRPr="00F67AEE">
        <w:rPr>
          <w:rStyle w:val="apple-converted-space"/>
          <w:rFonts w:ascii="Cambria" w:hAnsi="Cambria" w:cs="Calibri"/>
          <w:i/>
          <w:color w:val="000000"/>
          <w:sz w:val="22"/>
          <w:szCs w:val="22"/>
          <w:lang w:val="en-IN"/>
        </w:rPr>
        <w:t>,</w:t>
      </w:r>
      <w:r w:rsidRPr="00F67AEE">
        <w:rPr>
          <w:rStyle w:val="apple-converted-space"/>
          <w:rFonts w:ascii="Cambria" w:hAnsi="Cambria" w:cs="Calibri"/>
          <w:color w:val="000000"/>
          <w:sz w:val="22"/>
          <w:szCs w:val="22"/>
          <w:lang w:val="en-IN"/>
        </w:rPr>
        <w:t xml:space="preserve"> the Supreme Court issued directions to the EC to ensure that laggard states </w:t>
      </w:r>
      <w:proofErr w:type="spellStart"/>
      <w:r w:rsidRPr="00F67AEE">
        <w:rPr>
          <w:rStyle w:val="apple-converted-space"/>
          <w:rFonts w:ascii="Cambria" w:hAnsi="Cambria" w:cs="Calibri"/>
          <w:color w:val="000000"/>
          <w:sz w:val="22"/>
          <w:szCs w:val="22"/>
          <w:lang w:val="en-IN"/>
        </w:rPr>
        <w:t>too</w:t>
      </w:r>
      <w:proofErr w:type="spellEnd"/>
      <w:r w:rsidRPr="00F67AEE">
        <w:rPr>
          <w:rStyle w:val="apple-converted-space"/>
          <w:rFonts w:ascii="Cambria" w:hAnsi="Cambria" w:cs="Calibri"/>
          <w:color w:val="000000"/>
          <w:sz w:val="22"/>
          <w:szCs w:val="22"/>
          <w:lang w:val="en-IN"/>
        </w:rPr>
        <w:t xml:space="preserve"> take the necessary measures. Any non-conformity with the same should be reported to the respective State Governments for corrective measures. Concurrently, the polling officials should be sensitized about the needs of the persons with disabilities and wide publicity should be given to these measures so as to ensure that the persons with disabilities population is made aware of it and comes out to exercise its franchise.  </w:t>
      </w:r>
      <w:r w:rsidRPr="00F67AEE">
        <w:rPr>
          <w:rFonts w:ascii="Cambria" w:hAnsi="Cambria" w:cs="Calibri"/>
          <w:color w:val="000000"/>
          <w:sz w:val="22"/>
          <w:szCs w:val="22"/>
          <w:lang w:val="en-IN"/>
        </w:rPr>
        <w:t xml:space="preserve">It has also been mandated that the voters can ask for a dummy ballot sheet in Braille from the Presiding Officer of the booth, which will contain serial number, candidate’s name and the party's name. With this, such person will be able to note the desired candidate’s serial number and push the correct button on the EVM. NIVH has been printing ballot papers in Braille for about seven states such as </w:t>
      </w:r>
      <w:proofErr w:type="spellStart"/>
      <w:r w:rsidRPr="00F67AEE">
        <w:rPr>
          <w:rFonts w:ascii="Cambria" w:hAnsi="Cambria" w:cs="Calibri"/>
          <w:color w:val="000000"/>
          <w:sz w:val="22"/>
          <w:szCs w:val="22"/>
          <w:lang w:val="en-IN"/>
        </w:rPr>
        <w:t>Harayana</w:t>
      </w:r>
      <w:proofErr w:type="spellEnd"/>
      <w:r w:rsidRPr="00F67AEE">
        <w:rPr>
          <w:rFonts w:ascii="Cambria" w:hAnsi="Cambria" w:cs="Calibri"/>
          <w:color w:val="000000"/>
          <w:sz w:val="22"/>
          <w:szCs w:val="22"/>
          <w:lang w:val="en-IN"/>
        </w:rPr>
        <w:t xml:space="preserve">, Himachal Pradesh, Uttar Pradesh, </w:t>
      </w:r>
      <w:proofErr w:type="spellStart"/>
      <w:r w:rsidRPr="00F67AEE">
        <w:rPr>
          <w:rFonts w:ascii="Cambria" w:hAnsi="Cambria" w:cs="Calibri"/>
          <w:color w:val="000000"/>
          <w:sz w:val="22"/>
          <w:szCs w:val="22"/>
          <w:lang w:val="en-IN"/>
        </w:rPr>
        <w:t>Uttarkhand</w:t>
      </w:r>
      <w:proofErr w:type="spellEnd"/>
      <w:r w:rsidRPr="00F67AEE">
        <w:rPr>
          <w:rFonts w:ascii="Cambria" w:hAnsi="Cambria" w:cs="Calibri"/>
          <w:color w:val="000000"/>
          <w:sz w:val="22"/>
          <w:szCs w:val="22"/>
          <w:lang w:val="en-IN"/>
        </w:rPr>
        <w:t xml:space="preserve">, Bihar, Tamil Nadu and Karnataka. </w:t>
      </w:r>
      <w:r w:rsidRPr="00F67AEE">
        <w:rPr>
          <w:rStyle w:val="apple-converted-space"/>
          <w:rFonts w:ascii="Cambria" w:hAnsi="Cambria" w:cs="Calibri"/>
          <w:color w:val="000000"/>
          <w:sz w:val="22"/>
          <w:szCs w:val="22"/>
          <w:lang w:val="en-IN"/>
        </w:rPr>
        <w:t xml:space="preserve">Similar instructions were given by the Hon’ </w:t>
      </w:r>
      <w:proofErr w:type="spellStart"/>
      <w:r w:rsidRPr="00F67AEE">
        <w:rPr>
          <w:rStyle w:val="apple-converted-space"/>
          <w:rFonts w:ascii="Cambria" w:hAnsi="Cambria" w:cs="Calibri"/>
          <w:color w:val="000000"/>
          <w:sz w:val="22"/>
          <w:szCs w:val="22"/>
          <w:lang w:val="en-IN"/>
        </w:rPr>
        <w:t>ble</w:t>
      </w:r>
      <w:proofErr w:type="spellEnd"/>
      <w:r w:rsidRPr="00F67AEE">
        <w:rPr>
          <w:rStyle w:val="apple-converted-space"/>
          <w:rFonts w:ascii="Cambria" w:hAnsi="Cambria" w:cs="Calibri"/>
          <w:color w:val="000000"/>
          <w:sz w:val="22"/>
          <w:szCs w:val="22"/>
          <w:lang w:val="en-IN"/>
        </w:rPr>
        <w:t xml:space="preserve"> High Court of Bombay on the 2nd of April, 2009. Consequently, the Election Commission took the prescribed steps for elections conducted subsequently, both to the State Legislative Assemblies as well as to the </w:t>
      </w:r>
      <w:proofErr w:type="spellStart"/>
      <w:r w:rsidRPr="00F67AEE">
        <w:rPr>
          <w:rStyle w:val="apple-converted-space"/>
          <w:rFonts w:ascii="Cambria" w:hAnsi="Cambria" w:cs="Calibri"/>
          <w:color w:val="000000"/>
          <w:sz w:val="22"/>
          <w:szCs w:val="22"/>
          <w:lang w:val="en-IN"/>
        </w:rPr>
        <w:t>Lok</w:t>
      </w:r>
      <w:proofErr w:type="spellEnd"/>
      <w:r w:rsidRPr="00F67AEE">
        <w:rPr>
          <w:rStyle w:val="apple-converted-space"/>
          <w:rFonts w:ascii="Cambria" w:hAnsi="Cambria" w:cs="Calibri"/>
          <w:color w:val="000000"/>
          <w:sz w:val="22"/>
          <w:szCs w:val="22"/>
          <w:lang w:val="en-IN"/>
        </w:rPr>
        <w:t xml:space="preserve"> </w:t>
      </w:r>
      <w:proofErr w:type="spellStart"/>
      <w:r w:rsidRPr="00F67AEE">
        <w:rPr>
          <w:rStyle w:val="apple-converted-space"/>
          <w:rFonts w:ascii="Cambria" w:hAnsi="Cambria" w:cs="Calibri"/>
          <w:color w:val="000000"/>
          <w:sz w:val="22"/>
          <w:szCs w:val="22"/>
          <w:lang w:val="en-IN"/>
        </w:rPr>
        <w:t>Sabha</w:t>
      </w:r>
      <w:proofErr w:type="spellEnd"/>
      <w:r w:rsidRPr="00F67AEE">
        <w:rPr>
          <w:rStyle w:val="apple-converted-space"/>
          <w:rFonts w:ascii="Cambria" w:hAnsi="Cambria" w:cs="Calibri"/>
          <w:color w:val="000000"/>
          <w:sz w:val="22"/>
          <w:szCs w:val="22"/>
          <w:lang w:val="en-IN"/>
        </w:rPr>
        <w:t>.</w:t>
      </w:r>
    </w:p>
    <w:p w:rsidR="007A2266" w:rsidRPr="00F67AEE" w:rsidRDefault="007A2266">
      <w:pPr>
        <w:pStyle w:val="NoSpacing"/>
        <w:ind w:left="720" w:hanging="720"/>
        <w:jc w:val="both"/>
        <w:rPr>
          <w:rFonts w:ascii="Cambria" w:hAnsi="Cambria" w:cs="Calibri"/>
          <w:b/>
          <w:color w:val="000000"/>
          <w:lang w:val="en-IN"/>
        </w:rPr>
      </w:pPr>
    </w:p>
    <w:p w:rsidR="007A2266" w:rsidRPr="00B92D5E" w:rsidRDefault="004554D7" w:rsidP="00B92D5E">
      <w:pPr>
        <w:pStyle w:val="NoSpacing"/>
        <w:ind w:left="720" w:hanging="720"/>
        <w:jc w:val="both"/>
        <w:rPr>
          <w:lang w:val="en-IN"/>
        </w:rPr>
      </w:pPr>
      <w:r w:rsidRPr="00F67AEE">
        <w:rPr>
          <w:rFonts w:ascii="Cambria" w:hAnsi="Cambria" w:cs="Calibri"/>
          <w:b/>
          <w:color w:val="000000"/>
          <w:lang w:val="en-IN"/>
        </w:rPr>
        <w:t>29.10</w:t>
      </w:r>
      <w:r w:rsidRPr="00F67AEE">
        <w:rPr>
          <w:rFonts w:ascii="Cambria" w:hAnsi="Cambria" w:cs="Calibri"/>
          <w:color w:val="000000"/>
          <w:lang w:val="en-IN"/>
        </w:rPr>
        <w:tab/>
        <w:t xml:space="preserve">The growing political importance of persons with disabilities can be deduced from the fact that major political parties like the Indian National congress, </w:t>
      </w:r>
      <w:proofErr w:type="spellStart"/>
      <w:r w:rsidRPr="00F67AEE">
        <w:rPr>
          <w:rFonts w:ascii="Cambria" w:hAnsi="Cambria" w:cs="Calibri"/>
          <w:color w:val="000000"/>
          <w:lang w:val="en-IN"/>
        </w:rPr>
        <w:t>Bhartiya</w:t>
      </w:r>
      <w:proofErr w:type="spellEnd"/>
      <w:r w:rsidRPr="00F67AEE">
        <w:rPr>
          <w:rFonts w:ascii="Cambria" w:hAnsi="Cambria" w:cs="Calibri"/>
          <w:color w:val="000000"/>
          <w:lang w:val="en-IN"/>
        </w:rPr>
        <w:t xml:space="preserve"> </w:t>
      </w:r>
      <w:proofErr w:type="spellStart"/>
      <w:r w:rsidRPr="00F67AEE">
        <w:rPr>
          <w:rFonts w:ascii="Cambria" w:hAnsi="Cambria" w:cs="Calibri"/>
          <w:color w:val="000000"/>
          <w:lang w:val="en-IN"/>
        </w:rPr>
        <w:t>Janata</w:t>
      </w:r>
      <w:proofErr w:type="spellEnd"/>
      <w:r w:rsidRPr="00F67AEE">
        <w:rPr>
          <w:rFonts w:ascii="Cambria" w:hAnsi="Cambria" w:cs="Calibri"/>
          <w:color w:val="000000"/>
          <w:lang w:val="en-IN"/>
        </w:rPr>
        <w:t xml:space="preserve"> Party and the CPIM have spelled out their commitment to disability rights in their respective election manifestoes  Political parties are recognizing persons with disabilities as  an emerging constituency whose demands for rights and resources </w:t>
      </w:r>
      <w:proofErr w:type="spellStart"/>
      <w:r w:rsidRPr="00F67AEE">
        <w:rPr>
          <w:rFonts w:ascii="Cambria" w:hAnsi="Cambria" w:cs="Calibri"/>
          <w:color w:val="000000"/>
          <w:lang w:val="en-IN"/>
        </w:rPr>
        <w:t>nee</w:t>
      </w:r>
      <w:proofErr w:type="spellEnd"/>
      <w:r w:rsidRPr="00F67AEE">
        <w:rPr>
          <w:rFonts w:ascii="Cambria" w:hAnsi="Cambria" w:cs="Calibri"/>
          <w:color w:val="000000"/>
          <w:lang w:val="en-IN"/>
        </w:rPr>
        <w:t xml:space="preserve"> to be politically addressed</w:t>
      </w:r>
    </w:p>
    <w:p w:rsidR="007A2266" w:rsidRPr="00F67AEE" w:rsidRDefault="004554D7">
      <w:pPr>
        <w:pStyle w:val="NoSpacing"/>
        <w:ind w:firstLine="720"/>
        <w:jc w:val="both"/>
        <w:rPr>
          <w:rFonts w:ascii="Cambria" w:hAnsi="Cambria" w:cs="Calibri"/>
          <w:color w:val="000000"/>
          <w:lang w:val="en-IN"/>
        </w:rPr>
      </w:pPr>
      <w:r w:rsidRPr="00F67AEE">
        <w:rPr>
          <w:rFonts w:ascii="Cambria" w:hAnsi="Cambria" w:cs="Calibri"/>
          <w:color w:val="000000"/>
          <w:lang w:val="en-IN"/>
        </w:rPr>
        <w:t>Some of the key issues in the manifestoes of:</w:t>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Strengthening of the Persons with Disabilities Act, implementation of reservations provided for persons with disabilities</w:t>
      </w:r>
      <w:r w:rsidRPr="00F67AEE">
        <w:rPr>
          <w:rStyle w:val="FootnoteReference"/>
          <w:rFonts w:ascii="Cambria" w:hAnsi="Cambria" w:cs="Calibri"/>
          <w:b/>
          <w:color w:val="000000"/>
          <w:lang w:val="en-IN"/>
        </w:rPr>
        <w:footnoteReference w:id="299"/>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lastRenderedPageBreak/>
        <w:t>Implementation of Right to Education</w:t>
      </w:r>
      <w:r w:rsidRPr="00F67AEE">
        <w:rPr>
          <w:rStyle w:val="FootnoteReference"/>
          <w:rFonts w:ascii="Cambria" w:hAnsi="Cambria" w:cs="Calibri"/>
          <w:b/>
          <w:color w:val="000000"/>
          <w:lang w:val="en-IN"/>
        </w:rPr>
        <w:footnoteReference w:id="300"/>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Vocational training for the disabled.</w:t>
      </w:r>
      <w:r w:rsidRPr="00F67AEE">
        <w:rPr>
          <w:rFonts w:ascii="Cambria" w:hAnsi="Cambria"/>
          <w:b/>
          <w:iCs/>
          <w:lang w:val="en-IN"/>
        </w:rPr>
        <w:t xml:space="preserve"> </w:t>
      </w:r>
      <w:r w:rsidRPr="00F67AEE">
        <w:rPr>
          <w:rStyle w:val="FootnoteReference"/>
          <w:rFonts w:ascii="Cambria" w:hAnsi="Cambria" w:cs="Calibri"/>
          <w:b/>
          <w:color w:val="000000"/>
          <w:lang w:val="en-IN"/>
        </w:rPr>
        <w:footnoteReference w:id="301"/>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Ensure maximum economic independence,</w:t>
      </w:r>
      <w:r w:rsidRPr="00F67AEE">
        <w:rPr>
          <w:rStyle w:val="FootnoteReference"/>
          <w:rFonts w:ascii="Cambria" w:hAnsi="Cambria" w:cs="Calibri"/>
          <w:b/>
          <w:color w:val="000000"/>
          <w:lang w:val="en-IN"/>
        </w:rPr>
        <w:footnoteReference w:id="302"/>
      </w:r>
      <w:r w:rsidRPr="00F67AEE">
        <w:rPr>
          <w:rFonts w:ascii="Cambria" w:hAnsi="Cambria"/>
          <w:lang w:val="en-IN"/>
        </w:rPr>
        <w:t xml:space="preserve"> </w:t>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Establish Institute of Vocational Training for the Disabled in every district with public-private partnership.</w:t>
      </w:r>
      <w:r w:rsidRPr="00F67AEE">
        <w:rPr>
          <w:rStyle w:val="FootnoteTextChar"/>
          <w:rFonts w:ascii="Cambria" w:eastAsia="Calibri" w:hAnsi="Cambria" w:cs="Calibri"/>
          <w:iCs/>
          <w:color w:val="000000"/>
          <w:sz w:val="22"/>
          <w:szCs w:val="22"/>
        </w:rPr>
        <w:t xml:space="preserve"> </w:t>
      </w:r>
      <w:r w:rsidRPr="00F67AEE">
        <w:rPr>
          <w:rStyle w:val="FootnoteReference"/>
          <w:rFonts w:ascii="Cambria" w:hAnsi="Cambria" w:cs="Calibri"/>
          <w:b/>
          <w:color w:val="000000"/>
          <w:lang w:val="en-IN"/>
        </w:rPr>
        <w:footnoteReference w:id="303"/>
      </w:r>
    </w:p>
    <w:p w:rsidR="007A2266" w:rsidRPr="00F67AEE" w:rsidRDefault="004554D7" w:rsidP="000B09E7">
      <w:pPr>
        <w:pStyle w:val="NoSpacing"/>
        <w:numPr>
          <w:ilvl w:val="0"/>
          <w:numId w:val="68"/>
        </w:numPr>
        <w:spacing w:after="0"/>
        <w:ind w:left="714" w:hanging="357"/>
        <w:rPr>
          <w:lang w:val="en-IN"/>
        </w:rPr>
      </w:pPr>
      <w:r w:rsidRPr="00F67AEE">
        <w:rPr>
          <w:rStyle w:val="FootnoteTextChar"/>
          <w:rFonts w:ascii="Cambria" w:eastAsia="Calibri" w:hAnsi="Cambria" w:cs="Calibri"/>
          <w:iCs/>
          <w:color w:val="000000"/>
          <w:sz w:val="22"/>
          <w:szCs w:val="22"/>
        </w:rPr>
        <w:t xml:space="preserve">Barrier Free Access to </w:t>
      </w:r>
      <w:r w:rsidRPr="00F67AEE">
        <w:rPr>
          <w:rFonts w:ascii="Cambria" w:hAnsi="Cambria"/>
          <w:lang w:val="en-IN"/>
        </w:rPr>
        <w:t>public places, transport, information,</w:t>
      </w:r>
      <w:r w:rsidRPr="00F67AEE">
        <w:rPr>
          <w:rStyle w:val="FootnoteReference"/>
          <w:rFonts w:ascii="Cambria" w:hAnsi="Cambria" w:cs="Calibri"/>
          <w:b/>
          <w:color w:val="000000"/>
          <w:lang w:val="en-IN"/>
        </w:rPr>
        <w:footnoteReference w:id="304"/>
      </w:r>
      <w:r w:rsidRPr="00F67AEE">
        <w:rPr>
          <w:rFonts w:ascii="Cambria" w:hAnsi="Cambria"/>
          <w:lang w:val="en-IN"/>
        </w:rPr>
        <w:t xml:space="preserve"> schools,</w:t>
      </w:r>
      <w:r w:rsidRPr="00F67AEE">
        <w:rPr>
          <w:rStyle w:val="FootnoteReference"/>
          <w:rFonts w:ascii="Cambria" w:hAnsi="Cambria" w:cs="Calibri"/>
          <w:color w:val="000000"/>
          <w:lang w:val="en-IN"/>
        </w:rPr>
        <w:footnoteReference w:id="305"/>
      </w:r>
      <w:r w:rsidRPr="00F67AEE">
        <w:rPr>
          <w:rFonts w:ascii="Cambria" w:hAnsi="Cambria"/>
          <w:lang w:val="en-IN"/>
        </w:rPr>
        <w:t xml:space="preserve"> public utilities</w:t>
      </w:r>
      <w:r w:rsidRPr="00F67AEE">
        <w:rPr>
          <w:rStyle w:val="FootnoteReference"/>
          <w:rFonts w:ascii="Cambria" w:hAnsi="Cambria" w:cs="Calibri"/>
          <w:b/>
          <w:color w:val="000000"/>
          <w:lang w:val="en-IN"/>
        </w:rPr>
        <w:footnoteReference w:id="306"/>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b/>
          <w:lang w:val="en-IN"/>
        </w:rPr>
        <w:t>Social Security</w:t>
      </w:r>
      <w:r w:rsidRPr="00F67AEE">
        <w:rPr>
          <w:rStyle w:val="FootnoteReference"/>
          <w:rFonts w:ascii="Cambria" w:hAnsi="Cambria" w:cs="Calibri"/>
          <w:b/>
          <w:color w:val="000000"/>
          <w:lang w:val="en-IN"/>
        </w:rPr>
        <w:footnoteReference w:id="307"/>
      </w:r>
      <w:r w:rsidRPr="00F67AEE">
        <w:rPr>
          <w:rFonts w:ascii="Cambria" w:hAnsi="Cambria"/>
          <w:b/>
          <w:lang w:val="en-IN"/>
        </w:rPr>
        <w:t xml:space="preserve"> </w:t>
      </w:r>
      <w:r w:rsidRPr="00F67AEE">
        <w:rPr>
          <w:rFonts w:ascii="Cambria" w:hAnsi="Cambria"/>
          <w:lang w:val="en-IN"/>
        </w:rPr>
        <w:t>to all persons who are at special risk including (</w:t>
      </w:r>
      <w:proofErr w:type="spellStart"/>
      <w:r w:rsidRPr="00F67AEE">
        <w:rPr>
          <w:rFonts w:ascii="Cambria" w:hAnsi="Cambria"/>
          <w:lang w:val="en-IN"/>
        </w:rPr>
        <w:t>i</w:t>
      </w:r>
      <w:proofErr w:type="spellEnd"/>
      <w:r w:rsidRPr="00F67AEE">
        <w:rPr>
          <w:rFonts w:ascii="Cambria" w:hAnsi="Cambria"/>
          <w:lang w:val="en-IN"/>
        </w:rPr>
        <w:t>) single-woman headed households; (ii) disabled and the elderly; (iii) urban homeless; (iv) released bonded workers; (v) members of primitive tribal groups; and (vi) members of designated “most backward” Dalit communities.</w:t>
      </w:r>
      <w:r w:rsidRPr="00F67AEE">
        <w:rPr>
          <w:rStyle w:val="apple-converted-space"/>
          <w:rFonts w:ascii="Cambria" w:hAnsi="Cambria" w:cs="Calibri"/>
          <w:color w:val="000000"/>
          <w:lang w:val="en-IN"/>
        </w:rPr>
        <w:t> </w:t>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Provide special incentive for the adoption of a disabled child.</w:t>
      </w:r>
      <w:r w:rsidRPr="00F67AEE">
        <w:rPr>
          <w:rFonts w:ascii="Cambria" w:hAnsi="Cambria"/>
          <w:b/>
          <w:iCs/>
          <w:lang w:val="en-IN"/>
        </w:rPr>
        <w:t xml:space="preserve"> </w:t>
      </w:r>
      <w:r w:rsidRPr="00F67AEE">
        <w:rPr>
          <w:rStyle w:val="FootnoteReference"/>
          <w:rFonts w:ascii="Cambria" w:hAnsi="Cambria" w:cs="Calibri"/>
          <w:b/>
          <w:color w:val="000000"/>
          <w:lang w:val="en-IN"/>
        </w:rPr>
        <w:footnoteReference w:id="308"/>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Support voluntary organizations working for the care of the disabled.</w:t>
      </w:r>
      <w:r w:rsidRPr="00F67AEE">
        <w:rPr>
          <w:rFonts w:ascii="Cambria" w:hAnsi="Cambria"/>
          <w:b/>
          <w:iCs/>
          <w:lang w:val="en-IN"/>
        </w:rPr>
        <w:t xml:space="preserve"> </w:t>
      </w:r>
      <w:r w:rsidRPr="00F67AEE">
        <w:rPr>
          <w:rStyle w:val="FootnoteReference"/>
          <w:rFonts w:ascii="Cambria" w:hAnsi="Cambria" w:cs="Calibri"/>
          <w:b/>
          <w:color w:val="000000"/>
          <w:lang w:val="en-IN"/>
        </w:rPr>
        <w:footnoteReference w:id="309"/>
      </w:r>
    </w:p>
    <w:p w:rsidR="007A2266" w:rsidRPr="00F67AEE" w:rsidRDefault="004554D7" w:rsidP="000B09E7">
      <w:pPr>
        <w:pStyle w:val="NoSpacing"/>
        <w:numPr>
          <w:ilvl w:val="0"/>
          <w:numId w:val="68"/>
        </w:numPr>
        <w:spacing w:after="0"/>
        <w:ind w:left="714" w:hanging="357"/>
        <w:rPr>
          <w:lang w:val="en-IN"/>
        </w:rPr>
      </w:pPr>
      <w:r w:rsidRPr="00F67AEE">
        <w:rPr>
          <w:rFonts w:ascii="Cambria" w:hAnsi="Cambria"/>
          <w:lang w:val="en-IN"/>
        </w:rPr>
        <w:t xml:space="preserve">Ensuring free provision of aids and </w:t>
      </w:r>
      <w:proofErr w:type="spellStart"/>
      <w:r w:rsidRPr="00F67AEE">
        <w:rPr>
          <w:rFonts w:ascii="Cambria" w:hAnsi="Cambria"/>
          <w:lang w:val="en-IN"/>
        </w:rPr>
        <w:t>equipments</w:t>
      </w:r>
      <w:proofErr w:type="spellEnd"/>
      <w:r w:rsidRPr="00F67AEE">
        <w:rPr>
          <w:rFonts w:ascii="Cambria" w:hAnsi="Cambria"/>
          <w:lang w:val="en-IN"/>
        </w:rPr>
        <w:t xml:space="preserve"> for differently abled people by the Government</w:t>
      </w:r>
      <w:r w:rsidRPr="00F67AEE">
        <w:rPr>
          <w:rStyle w:val="FootnoteReference"/>
          <w:rFonts w:ascii="Cambria" w:hAnsi="Cambria" w:cs="Calibri"/>
          <w:b/>
          <w:color w:val="000000"/>
          <w:lang w:val="en-IN"/>
        </w:rPr>
        <w:footnoteReference w:id="310"/>
      </w:r>
    </w:p>
    <w:p w:rsidR="007A2266" w:rsidRPr="00F67AEE" w:rsidRDefault="004554D7" w:rsidP="000B09E7">
      <w:pPr>
        <w:pStyle w:val="NoSpacing"/>
        <w:numPr>
          <w:ilvl w:val="0"/>
          <w:numId w:val="68"/>
        </w:numPr>
        <w:spacing w:after="0"/>
        <w:ind w:left="714" w:hanging="357"/>
        <w:rPr>
          <w:rFonts w:ascii="Cambria" w:hAnsi="Cambria"/>
          <w:lang w:val="en-IN" w:eastAsia="en-GB"/>
        </w:rPr>
      </w:pPr>
      <w:r w:rsidRPr="00F67AEE">
        <w:rPr>
          <w:rFonts w:ascii="Cambria" w:hAnsi="Cambria"/>
          <w:lang w:val="en-IN" w:eastAsia="en-GB"/>
        </w:rPr>
        <w:t>There is an emerging need to combat HIV/AIDS/STD etc. and ensure medical care, human treatment and security to the victim</w:t>
      </w:r>
    </w:p>
    <w:p w:rsidR="007A2266" w:rsidRPr="00F67AEE" w:rsidRDefault="004554D7">
      <w:pPr>
        <w:tabs>
          <w:tab w:val="left" w:pos="810"/>
        </w:tabs>
        <w:spacing w:before="100" w:after="100"/>
        <w:ind w:left="810" w:hanging="810"/>
        <w:jc w:val="both"/>
      </w:pPr>
      <w:bookmarkStart w:id="774" w:name="_Toc316377220"/>
      <w:bookmarkStart w:id="775" w:name="_Toc317175591"/>
      <w:r w:rsidRPr="00F67AEE">
        <w:rPr>
          <w:rFonts w:ascii="Cambria" w:hAnsi="Cambria"/>
          <w:b/>
          <w:color w:val="000000"/>
          <w:lang w:eastAsia="en-GB"/>
        </w:rPr>
        <w:t>29.11</w:t>
      </w:r>
      <w:r w:rsidRPr="00F67AEE">
        <w:rPr>
          <w:rFonts w:ascii="Cambria" w:hAnsi="Cambria"/>
          <w:color w:val="000000"/>
          <w:lang w:eastAsia="en-GB"/>
        </w:rPr>
        <w:t xml:space="preserve"> </w:t>
      </w:r>
      <w:r w:rsidRPr="00F67AEE">
        <w:rPr>
          <w:rFonts w:ascii="Cambria" w:hAnsi="Cambria"/>
          <w:color w:val="000000"/>
          <w:lang w:eastAsia="en-GB"/>
        </w:rPr>
        <w:tab/>
        <w:t xml:space="preserve">That persons with disabilities are coming of age politically can also be deduced from the emergence of  </w:t>
      </w:r>
      <w:proofErr w:type="spellStart"/>
      <w:r w:rsidRPr="00F67AEE">
        <w:rPr>
          <w:rFonts w:ascii="Cambria" w:hAnsi="Cambria"/>
          <w:color w:val="000000"/>
          <w:lang w:eastAsia="en-GB"/>
        </w:rPr>
        <w:t>Viklang</w:t>
      </w:r>
      <w:proofErr w:type="spellEnd"/>
      <w:r w:rsidRPr="00F67AEE">
        <w:rPr>
          <w:rFonts w:ascii="Cambria" w:hAnsi="Cambria"/>
          <w:color w:val="000000"/>
          <w:lang w:eastAsia="en-GB"/>
        </w:rPr>
        <w:t xml:space="preserve"> </w:t>
      </w:r>
      <w:proofErr w:type="spellStart"/>
      <w:r w:rsidRPr="00F67AEE">
        <w:rPr>
          <w:rFonts w:ascii="Cambria" w:hAnsi="Cambria"/>
          <w:color w:val="000000"/>
          <w:lang w:eastAsia="en-GB"/>
        </w:rPr>
        <w:t>Manchs</w:t>
      </w:r>
      <w:proofErr w:type="spellEnd"/>
      <w:r w:rsidRPr="00F67AEE">
        <w:rPr>
          <w:rFonts w:ascii="Cambria" w:hAnsi="Cambria"/>
          <w:color w:val="000000"/>
          <w:lang w:eastAsia="en-GB"/>
        </w:rPr>
        <w:t xml:space="preserve"> (Federation of the Disabled persons) which are forums of  persons with disabilities active in the rural areas of the country. These forums show how disability rights advocacy are no longer an urban phenomenon. These forums are active in Jharkhand, Madhya Pradesh, </w:t>
      </w:r>
      <w:proofErr w:type="spellStart"/>
      <w:r w:rsidRPr="00F67AEE">
        <w:rPr>
          <w:rFonts w:ascii="Cambria" w:hAnsi="Cambria"/>
          <w:color w:val="000000"/>
          <w:lang w:eastAsia="en-GB"/>
        </w:rPr>
        <w:t>O</w:t>
      </w:r>
      <w:r w:rsidR="00C77712" w:rsidRPr="00F67AEE">
        <w:rPr>
          <w:rFonts w:ascii="Cambria" w:hAnsi="Cambria"/>
          <w:color w:val="000000"/>
          <w:lang w:eastAsia="en-GB"/>
        </w:rPr>
        <w:t>d</w:t>
      </w:r>
      <w:r w:rsidRPr="00F67AEE">
        <w:rPr>
          <w:rFonts w:ascii="Cambria" w:hAnsi="Cambria"/>
          <w:color w:val="000000"/>
          <w:lang w:eastAsia="en-GB"/>
        </w:rPr>
        <w:t>is</w:t>
      </w:r>
      <w:r w:rsidR="00C77712" w:rsidRPr="00F67AEE">
        <w:rPr>
          <w:rFonts w:ascii="Cambria" w:hAnsi="Cambria"/>
          <w:color w:val="000000"/>
          <w:lang w:eastAsia="en-GB"/>
        </w:rPr>
        <w:t>h</w:t>
      </w:r>
      <w:r w:rsidRPr="00F67AEE">
        <w:rPr>
          <w:rFonts w:ascii="Cambria" w:hAnsi="Cambria"/>
          <w:color w:val="000000"/>
          <w:lang w:eastAsia="en-GB"/>
        </w:rPr>
        <w:t>a</w:t>
      </w:r>
      <w:proofErr w:type="spellEnd"/>
      <w:r w:rsidRPr="00F67AEE">
        <w:rPr>
          <w:rFonts w:ascii="Cambria" w:hAnsi="Cambria"/>
          <w:color w:val="000000"/>
          <w:lang w:eastAsia="en-GB"/>
        </w:rPr>
        <w:t xml:space="preserve">, Karnataka and Gujarat. </w:t>
      </w:r>
    </w:p>
    <w:p w:rsidR="007A2266" w:rsidRPr="00F67AEE" w:rsidRDefault="004554D7">
      <w:pPr>
        <w:pStyle w:val="Heading3"/>
        <w:rPr>
          <w:color w:val="000000"/>
          <w:lang w:eastAsia="en-GB"/>
        </w:rPr>
      </w:pPr>
      <w:bookmarkStart w:id="776" w:name="_Toc319951629"/>
      <w:r w:rsidRPr="00F67AEE">
        <w:rPr>
          <w:color w:val="000000"/>
          <w:lang w:eastAsia="en-GB"/>
        </w:rPr>
        <w:t>F</w:t>
      </w:r>
      <w:bookmarkEnd w:id="774"/>
      <w:r w:rsidRPr="00F67AEE">
        <w:rPr>
          <w:color w:val="000000"/>
          <w:lang w:eastAsia="en-GB"/>
        </w:rPr>
        <w:t>indings</w:t>
      </w:r>
      <w:bookmarkEnd w:id="775"/>
      <w:bookmarkEnd w:id="776"/>
    </w:p>
    <w:p w:rsidR="007A2266" w:rsidRPr="00F67AEE" w:rsidRDefault="004554D7" w:rsidP="000B09E7">
      <w:pPr>
        <w:pStyle w:val="ListParagraph"/>
        <w:numPr>
          <w:ilvl w:val="0"/>
          <w:numId w:val="69"/>
        </w:numPr>
        <w:spacing w:after="0"/>
        <w:ind w:left="714" w:hanging="357"/>
        <w:jc w:val="both"/>
        <w:rPr>
          <w:rFonts w:ascii="Cambria" w:eastAsia="Times New Roman" w:hAnsi="Cambria"/>
          <w:color w:val="000000"/>
          <w:sz w:val="22"/>
          <w:szCs w:val="22"/>
          <w:lang w:val="en-IN" w:eastAsia="en-GB"/>
        </w:rPr>
      </w:pPr>
      <w:r w:rsidRPr="00F67AEE">
        <w:rPr>
          <w:rFonts w:ascii="Cambria" w:eastAsia="Times New Roman" w:hAnsi="Cambria"/>
          <w:color w:val="000000"/>
          <w:sz w:val="22"/>
          <w:szCs w:val="22"/>
          <w:lang w:val="en-IN" w:eastAsia="en-GB"/>
        </w:rPr>
        <w:t xml:space="preserve">Disability Advocacy coupled with Judicial Activism and Administrative Receptivity has resulted in altering the electoral landscape for persons with disabilities. </w:t>
      </w:r>
    </w:p>
    <w:p w:rsidR="007A2266" w:rsidRPr="00F67AEE" w:rsidRDefault="004554D7" w:rsidP="000B09E7">
      <w:pPr>
        <w:pStyle w:val="ListParagraph"/>
        <w:numPr>
          <w:ilvl w:val="0"/>
          <w:numId w:val="69"/>
        </w:numPr>
        <w:spacing w:after="0"/>
        <w:ind w:left="714" w:hanging="357"/>
        <w:jc w:val="both"/>
        <w:rPr>
          <w:rFonts w:ascii="Cambria" w:eastAsia="Times New Roman" w:hAnsi="Cambria"/>
          <w:color w:val="000000"/>
          <w:sz w:val="22"/>
          <w:szCs w:val="22"/>
          <w:lang w:val="en-IN" w:eastAsia="en-GB"/>
        </w:rPr>
      </w:pPr>
      <w:r w:rsidRPr="00F67AEE">
        <w:rPr>
          <w:rFonts w:ascii="Cambria" w:eastAsia="Times New Roman" w:hAnsi="Cambria"/>
          <w:color w:val="000000"/>
          <w:sz w:val="22"/>
          <w:szCs w:val="22"/>
          <w:lang w:val="en-IN" w:eastAsia="en-GB"/>
        </w:rPr>
        <w:t>The activism is at present limited to persons with physical and sensory disabilities.</w:t>
      </w:r>
    </w:p>
    <w:p w:rsidR="007A2266" w:rsidRPr="00F67AEE" w:rsidRDefault="004554D7" w:rsidP="000B09E7">
      <w:pPr>
        <w:pStyle w:val="ListParagraph"/>
        <w:numPr>
          <w:ilvl w:val="0"/>
          <w:numId w:val="69"/>
        </w:numPr>
        <w:spacing w:after="0"/>
        <w:ind w:left="714" w:hanging="357"/>
        <w:jc w:val="both"/>
        <w:rPr>
          <w:rFonts w:ascii="Cambria" w:eastAsia="Times New Roman" w:hAnsi="Cambria"/>
          <w:color w:val="000000"/>
          <w:sz w:val="22"/>
          <w:szCs w:val="22"/>
          <w:lang w:val="en-IN" w:eastAsia="en-GB"/>
        </w:rPr>
      </w:pPr>
      <w:r w:rsidRPr="00F67AEE">
        <w:rPr>
          <w:rFonts w:ascii="Cambria" w:eastAsia="Times New Roman" w:hAnsi="Cambria"/>
          <w:color w:val="000000"/>
          <w:sz w:val="22"/>
          <w:szCs w:val="22"/>
          <w:lang w:val="en-IN" w:eastAsia="en-GB"/>
        </w:rPr>
        <w:t>The mention of disability rights in the manifestoes of all major political parties shows the rising political presence of persons with disabilities in the country.</w:t>
      </w:r>
    </w:p>
    <w:p w:rsidR="007A2266" w:rsidRPr="00F67AEE" w:rsidRDefault="004554D7" w:rsidP="000B09E7">
      <w:pPr>
        <w:pStyle w:val="ListParagraph"/>
        <w:numPr>
          <w:ilvl w:val="0"/>
          <w:numId w:val="69"/>
        </w:numPr>
        <w:spacing w:after="0"/>
        <w:ind w:left="714" w:hanging="357"/>
        <w:jc w:val="both"/>
        <w:rPr>
          <w:rFonts w:ascii="Cambria" w:eastAsia="Times New Roman" w:hAnsi="Cambria"/>
          <w:color w:val="000000"/>
          <w:sz w:val="22"/>
          <w:szCs w:val="22"/>
          <w:lang w:val="en-IN" w:eastAsia="en-GB"/>
        </w:rPr>
      </w:pPr>
      <w:bookmarkStart w:id="777" w:name="_Toc316377221"/>
      <w:bookmarkStart w:id="778" w:name="_Toc316413848"/>
      <w:bookmarkStart w:id="779" w:name="_Toc317175592"/>
      <w:r w:rsidRPr="00F67AEE">
        <w:rPr>
          <w:rFonts w:ascii="Cambria" w:eastAsia="Times New Roman" w:hAnsi="Cambria"/>
          <w:color w:val="000000"/>
          <w:sz w:val="22"/>
          <w:szCs w:val="22"/>
          <w:lang w:val="en-IN" w:eastAsia="en-GB"/>
        </w:rPr>
        <w:t xml:space="preserve">The Emergence of </w:t>
      </w:r>
      <w:proofErr w:type="spellStart"/>
      <w:r w:rsidRPr="00F67AEE">
        <w:rPr>
          <w:rFonts w:ascii="Cambria" w:eastAsia="Times New Roman" w:hAnsi="Cambria"/>
          <w:color w:val="000000"/>
          <w:sz w:val="22"/>
          <w:szCs w:val="22"/>
          <w:lang w:val="en-IN" w:eastAsia="en-GB"/>
        </w:rPr>
        <w:t>VIklang</w:t>
      </w:r>
      <w:proofErr w:type="spellEnd"/>
      <w:r w:rsidRPr="00F67AEE">
        <w:rPr>
          <w:rFonts w:ascii="Cambria" w:eastAsia="Times New Roman" w:hAnsi="Cambria"/>
          <w:color w:val="000000"/>
          <w:sz w:val="22"/>
          <w:szCs w:val="22"/>
          <w:lang w:val="en-IN" w:eastAsia="en-GB"/>
        </w:rPr>
        <w:t xml:space="preserve"> </w:t>
      </w:r>
      <w:proofErr w:type="spellStart"/>
      <w:r w:rsidRPr="00F67AEE">
        <w:rPr>
          <w:rFonts w:ascii="Cambria" w:eastAsia="Times New Roman" w:hAnsi="Cambria"/>
          <w:color w:val="000000"/>
          <w:sz w:val="22"/>
          <w:szCs w:val="22"/>
          <w:lang w:val="en-IN" w:eastAsia="en-GB"/>
        </w:rPr>
        <w:t>Manchas</w:t>
      </w:r>
      <w:proofErr w:type="spellEnd"/>
      <w:r w:rsidRPr="00F67AEE">
        <w:rPr>
          <w:rFonts w:ascii="Cambria" w:eastAsia="Times New Roman" w:hAnsi="Cambria"/>
          <w:color w:val="000000"/>
          <w:sz w:val="22"/>
          <w:szCs w:val="22"/>
          <w:lang w:val="en-IN" w:eastAsia="en-GB"/>
        </w:rPr>
        <w:t xml:space="preserve"> is evidence of the rising political consciousness amongst persons with disabilities.</w:t>
      </w:r>
      <w:bookmarkEnd w:id="777"/>
      <w:bookmarkEnd w:id="778"/>
      <w:bookmarkEnd w:id="779"/>
    </w:p>
    <w:p w:rsidR="007A2266" w:rsidRPr="00F67AEE" w:rsidRDefault="004554D7">
      <w:pPr>
        <w:pStyle w:val="Heading3"/>
        <w:rPr>
          <w:color w:val="000000"/>
          <w:lang w:eastAsia="en-GB"/>
        </w:rPr>
      </w:pPr>
      <w:bookmarkStart w:id="780" w:name="_Toc316377222"/>
      <w:bookmarkStart w:id="781" w:name="_Toc317175593"/>
      <w:bookmarkStart w:id="782" w:name="_Toc319951630"/>
      <w:r w:rsidRPr="00F67AEE">
        <w:rPr>
          <w:color w:val="000000"/>
          <w:lang w:eastAsia="en-GB"/>
        </w:rPr>
        <w:t>Future Plan of Action</w:t>
      </w:r>
      <w:bookmarkEnd w:id="780"/>
      <w:bookmarkEnd w:id="781"/>
      <w:bookmarkEnd w:id="782"/>
    </w:p>
    <w:p w:rsidR="007A2266" w:rsidRPr="00F67AEE" w:rsidRDefault="004554D7" w:rsidP="000B09E7">
      <w:pPr>
        <w:pStyle w:val="ListParagraph"/>
        <w:numPr>
          <w:ilvl w:val="0"/>
          <w:numId w:val="70"/>
        </w:numPr>
        <w:spacing w:after="100"/>
        <w:jc w:val="both"/>
        <w:rPr>
          <w:rFonts w:ascii="Cambria" w:eastAsia="Times New Roman" w:hAnsi="Cambria"/>
          <w:color w:val="000000"/>
          <w:sz w:val="22"/>
          <w:szCs w:val="22"/>
          <w:lang w:val="en-IN" w:eastAsia="en-GB"/>
        </w:rPr>
      </w:pPr>
      <w:r w:rsidRPr="00F67AEE">
        <w:rPr>
          <w:rFonts w:ascii="Cambria" w:eastAsia="Times New Roman" w:hAnsi="Cambria"/>
          <w:color w:val="000000"/>
          <w:sz w:val="22"/>
          <w:szCs w:val="22"/>
          <w:lang w:val="en-IN" w:eastAsia="en-GB"/>
        </w:rPr>
        <w:t>To extend this advocacy and political conscientiousness to persons with intellectual developmental and psycho social disability.</w:t>
      </w:r>
    </w:p>
    <w:p w:rsidR="007A2266" w:rsidRPr="00F67AEE" w:rsidRDefault="004554D7">
      <w:pPr>
        <w:pStyle w:val="Heading2"/>
        <w:jc w:val="center"/>
        <w:rPr>
          <w:color w:val="auto"/>
          <w:sz w:val="24"/>
          <w:szCs w:val="24"/>
        </w:rPr>
      </w:pPr>
      <w:bookmarkStart w:id="783" w:name="_Toc316377223"/>
      <w:bookmarkStart w:id="784" w:name="_Toc317175594"/>
      <w:bookmarkStart w:id="785" w:name="_Toc319951631"/>
      <w:bookmarkEnd w:id="771"/>
      <w:bookmarkEnd w:id="772"/>
      <w:r w:rsidRPr="00F67AEE">
        <w:rPr>
          <w:color w:val="auto"/>
          <w:sz w:val="24"/>
          <w:szCs w:val="24"/>
        </w:rPr>
        <w:t>Article 30 - Participation in Cultural Life, Recreation, Leisure and Sports</w:t>
      </w:r>
      <w:bookmarkEnd w:id="783"/>
      <w:bookmarkEnd w:id="784"/>
      <w:bookmarkEnd w:id="785"/>
    </w:p>
    <w:p w:rsidR="007A2266" w:rsidRPr="00F67AEE" w:rsidRDefault="004554D7">
      <w:pPr>
        <w:pStyle w:val="Default"/>
        <w:pBdr>
          <w:bottom w:val="single" w:sz="4" w:space="1" w:color="000000"/>
        </w:pBdr>
        <w:spacing w:before="240" w:after="120"/>
        <w:ind w:left="720" w:right="602"/>
        <w:jc w:val="center"/>
        <w:rPr>
          <w:lang w:val="en-IN"/>
        </w:rPr>
      </w:pPr>
      <w:r w:rsidRPr="00F67AEE">
        <w:rPr>
          <w:rFonts w:cs="Times New Roman"/>
          <w:b/>
          <w:i/>
          <w:color w:val="auto"/>
          <w:sz w:val="22"/>
          <w:szCs w:val="22"/>
          <w:lang w:val="en-IN"/>
        </w:rPr>
        <w:t>This article recognizes the right of persons with disabilities to take part in cultural life, develop and utilize their creative, artistic and intellectual potential, recognition and support of their specific cultural and linguistic identity, and to participate in recreational, leisure and sporting activities on an equal basis with others</w:t>
      </w:r>
      <w:r w:rsidRPr="00F67AEE">
        <w:rPr>
          <w:b/>
          <w:i/>
          <w:color w:val="auto"/>
          <w:sz w:val="22"/>
          <w:szCs w:val="22"/>
          <w:lang w:val="en-IN"/>
        </w:rPr>
        <w:t>.</w:t>
      </w:r>
    </w:p>
    <w:p w:rsidR="007A2266" w:rsidRPr="00F67AEE" w:rsidRDefault="004554D7">
      <w:pPr>
        <w:pStyle w:val="Heading3"/>
        <w:rPr>
          <w:color w:val="auto"/>
        </w:rPr>
      </w:pPr>
      <w:bookmarkStart w:id="786" w:name="_Toc316377224"/>
      <w:bookmarkStart w:id="787" w:name="_Toc317175595"/>
      <w:bookmarkStart w:id="788" w:name="_Toc319951632"/>
      <w:r w:rsidRPr="00F67AEE">
        <w:rPr>
          <w:color w:val="auto"/>
        </w:rPr>
        <w:lastRenderedPageBreak/>
        <w:t>I.</w:t>
      </w:r>
      <w:r w:rsidRPr="00F67AEE">
        <w:rPr>
          <w:color w:val="auto"/>
        </w:rPr>
        <w:tab/>
        <w:t xml:space="preserve">Constitutional </w:t>
      </w:r>
      <w:bookmarkEnd w:id="786"/>
      <w:bookmarkEnd w:id="787"/>
      <w:r w:rsidRPr="00F67AEE">
        <w:rPr>
          <w:color w:val="auto"/>
        </w:rPr>
        <w:t>Mandate</w:t>
      </w:r>
      <w:bookmarkEnd w:id="788"/>
    </w:p>
    <w:p w:rsidR="007A2266" w:rsidRPr="006C3619" w:rsidRDefault="004554D7" w:rsidP="006C3619">
      <w:pPr>
        <w:pStyle w:val="NoSpacing"/>
        <w:ind w:left="720" w:hanging="810"/>
        <w:jc w:val="both"/>
        <w:rPr>
          <w:lang w:val="en-IN"/>
        </w:rPr>
      </w:pPr>
      <w:r w:rsidRPr="00F67AEE">
        <w:rPr>
          <w:rFonts w:ascii="Cambria" w:hAnsi="Cambria"/>
          <w:b/>
          <w:bCs/>
          <w:lang w:val="en-IN"/>
        </w:rPr>
        <w:t xml:space="preserve">   30.1</w:t>
      </w:r>
      <w:r w:rsidRPr="00F67AEE">
        <w:rPr>
          <w:rFonts w:ascii="Cambria" w:hAnsi="Cambria"/>
          <w:lang w:val="en-IN"/>
        </w:rPr>
        <w:tab/>
      </w:r>
      <w:r w:rsidRPr="00F67AEE">
        <w:rPr>
          <w:rFonts w:ascii="Cambria" w:hAnsi="Cambria"/>
          <w:b/>
          <w:lang w:val="en-IN"/>
        </w:rPr>
        <w:t>Article 29(1)</w:t>
      </w:r>
      <w:r w:rsidRPr="00F67AEE">
        <w:rPr>
          <w:rFonts w:ascii="Cambria" w:hAnsi="Cambria"/>
          <w:lang w:val="en-IN"/>
        </w:rPr>
        <w:t xml:space="preserve">of the Constitution of India recognizes </w:t>
      </w:r>
      <w:r w:rsidRPr="00F67AEE">
        <w:rPr>
          <w:rFonts w:ascii="Cambria" w:hAnsi="Cambria"/>
          <w:b/>
          <w:bCs/>
          <w:i/>
          <w:lang w:val="en-IN"/>
        </w:rPr>
        <w:t>“that any section of the citizens residing in the territory of India or any part thereof having a distinct  language, script or culture of its own shall have the right to conserve the same”</w:t>
      </w:r>
      <w:r w:rsidRPr="00F67AEE">
        <w:rPr>
          <w:rFonts w:ascii="Cambria" w:hAnsi="Cambria"/>
          <w:i/>
          <w:lang w:val="en-IN"/>
        </w:rPr>
        <w:tab/>
      </w:r>
      <w:r w:rsidRPr="00F67AEE">
        <w:rPr>
          <w:rFonts w:ascii="Cambria" w:hAnsi="Cambria"/>
          <w:lang w:val="en-IN"/>
        </w:rPr>
        <w:t xml:space="preserve">Article 51A of the Indian Constitution makes it the duty of every citizen of India </w:t>
      </w:r>
      <w:r w:rsidRPr="00F67AEE">
        <w:rPr>
          <w:rFonts w:ascii="Cambria" w:hAnsi="Cambria"/>
          <w:b/>
          <w:bCs/>
          <w:i/>
          <w:lang w:val="en-IN"/>
        </w:rPr>
        <w:t>“to value and preserve the rich heritage of own composite culture “and” to strive towards excellence in all spheres of individual and collective activity”</w:t>
      </w:r>
    </w:p>
    <w:p w:rsidR="007A2266" w:rsidRPr="00B92D5E" w:rsidRDefault="004554D7" w:rsidP="00B92D5E">
      <w:pPr>
        <w:pStyle w:val="NoSpacing"/>
        <w:ind w:left="720" w:hanging="810"/>
        <w:jc w:val="both"/>
        <w:rPr>
          <w:rFonts w:ascii="Cambria" w:hAnsi="Cambria"/>
          <w:b/>
          <w:lang w:val="en-IN"/>
        </w:rPr>
      </w:pPr>
      <w:r w:rsidRPr="00F67AEE">
        <w:rPr>
          <w:rFonts w:ascii="Cambria" w:hAnsi="Cambria"/>
          <w:b/>
          <w:lang w:val="en-IN"/>
        </w:rPr>
        <w:t>II.</w:t>
      </w:r>
      <w:r w:rsidRPr="00F67AEE">
        <w:rPr>
          <w:rFonts w:ascii="Cambria" w:hAnsi="Cambria"/>
          <w:b/>
          <w:lang w:val="en-IN"/>
        </w:rPr>
        <w:tab/>
        <w:t>Disability Policy</w:t>
      </w:r>
    </w:p>
    <w:p w:rsidR="007A2266" w:rsidRPr="00F67AEE" w:rsidRDefault="004554D7">
      <w:pPr>
        <w:pStyle w:val="NoSpacing"/>
        <w:tabs>
          <w:tab w:val="left" w:pos="90"/>
        </w:tabs>
        <w:ind w:left="720" w:hanging="720"/>
        <w:jc w:val="both"/>
        <w:rPr>
          <w:lang w:val="en-IN"/>
        </w:rPr>
      </w:pPr>
      <w:r w:rsidRPr="00F67AEE">
        <w:rPr>
          <w:rFonts w:ascii="Cambria" w:hAnsi="Cambria"/>
          <w:b/>
          <w:lang w:val="en-IN"/>
        </w:rPr>
        <w:t>30.2</w:t>
      </w:r>
      <w:r w:rsidRPr="00F67AEE">
        <w:rPr>
          <w:rFonts w:ascii="Cambria" w:hAnsi="Cambria"/>
          <w:bCs/>
          <w:lang w:val="en-IN"/>
        </w:rPr>
        <w:tab/>
      </w:r>
      <w:r w:rsidRPr="00F67AEE">
        <w:rPr>
          <w:rFonts w:ascii="Cambria" w:hAnsi="Cambria"/>
          <w:b/>
          <w:bCs/>
          <w:lang w:val="en-IN"/>
        </w:rPr>
        <w:t>The National Policy for Persons with Disabilities</w:t>
      </w:r>
      <w:r w:rsidRPr="00F67AEE">
        <w:rPr>
          <w:rFonts w:ascii="Cambria" w:hAnsi="Cambria"/>
          <w:bCs/>
          <w:lang w:val="en-IN"/>
        </w:rPr>
        <w:t xml:space="preserve"> commits  to ensure  to persons with disabilities equal opportunities in Sports, Recreation and Cultural activities and to realize this goal, the policy undertakes to:  </w:t>
      </w:r>
    </w:p>
    <w:p w:rsidR="007A2266" w:rsidRPr="00F67AEE" w:rsidRDefault="004554D7">
      <w:pPr>
        <w:pStyle w:val="NoSpacing"/>
        <w:tabs>
          <w:tab w:val="left" w:pos="90"/>
        </w:tabs>
        <w:ind w:left="720" w:hanging="360"/>
        <w:jc w:val="both"/>
        <w:rPr>
          <w:lang w:val="en-IN"/>
        </w:rPr>
      </w:pPr>
      <w:r w:rsidRPr="00F67AEE">
        <w:rPr>
          <w:rFonts w:ascii="Cambria" w:hAnsi="Cambria"/>
          <w:b/>
          <w:bCs/>
          <w:lang w:val="en-IN"/>
        </w:rPr>
        <w:t>(</w:t>
      </w:r>
      <w:proofErr w:type="spellStart"/>
      <w:r w:rsidRPr="00F67AEE">
        <w:rPr>
          <w:rFonts w:ascii="Cambria" w:hAnsi="Cambria"/>
          <w:b/>
          <w:bCs/>
          <w:lang w:val="en-IN"/>
        </w:rPr>
        <w:t>i</w:t>
      </w:r>
      <w:proofErr w:type="spellEnd"/>
      <w:r w:rsidRPr="00F67AEE">
        <w:rPr>
          <w:rFonts w:ascii="Cambria" w:hAnsi="Cambria"/>
          <w:b/>
          <w:bCs/>
          <w:lang w:val="en-IN"/>
        </w:rPr>
        <w:t>)</w:t>
      </w:r>
      <w:r w:rsidRPr="00F67AEE">
        <w:rPr>
          <w:rFonts w:ascii="Cambria" w:hAnsi="Cambria"/>
          <w:lang w:val="en-IN"/>
        </w:rPr>
        <w:t xml:space="preserve"> </w:t>
      </w:r>
      <w:r w:rsidRPr="00F67AEE">
        <w:rPr>
          <w:rFonts w:ascii="Cambria" w:hAnsi="Cambria"/>
          <w:lang w:val="en-IN"/>
        </w:rPr>
        <w:tab/>
        <w:t>Make places for recreation, cultural activities and sports, hotels, beaches, sports arenas, auditoriums, gym halls, etc. accessible.</w:t>
      </w:r>
    </w:p>
    <w:p w:rsidR="007A2266" w:rsidRPr="00F67AEE" w:rsidRDefault="004554D7">
      <w:pPr>
        <w:pStyle w:val="NoSpacing"/>
        <w:tabs>
          <w:tab w:val="left" w:pos="540"/>
        </w:tabs>
        <w:ind w:left="720" w:hanging="360"/>
        <w:jc w:val="both"/>
        <w:rPr>
          <w:lang w:val="en-IN"/>
        </w:rPr>
      </w:pPr>
      <w:r w:rsidRPr="00F67AEE">
        <w:rPr>
          <w:rFonts w:ascii="Cambria" w:hAnsi="Cambria"/>
          <w:b/>
          <w:bCs/>
          <w:lang w:val="en-IN"/>
        </w:rPr>
        <w:t>(ii)</w:t>
      </w:r>
      <w:r w:rsidRPr="00F67AEE">
        <w:rPr>
          <w:rFonts w:ascii="Cambria" w:hAnsi="Cambria"/>
          <w:lang w:val="en-IN"/>
        </w:rPr>
        <w:t xml:space="preserve"> Require travel agencies, hotels, voluntary organizations and others involved in organizing recreational activities or travel opportunities should offer their services to all, taking into account the special needs of persons with disabilities.</w:t>
      </w:r>
    </w:p>
    <w:p w:rsidR="007A2266" w:rsidRPr="00F67AEE" w:rsidRDefault="004554D7">
      <w:pPr>
        <w:pStyle w:val="NoSpacing"/>
        <w:tabs>
          <w:tab w:val="left" w:pos="90"/>
        </w:tabs>
        <w:ind w:left="720" w:hanging="360"/>
        <w:jc w:val="both"/>
        <w:rPr>
          <w:lang w:val="en-IN"/>
        </w:rPr>
      </w:pPr>
      <w:r w:rsidRPr="00F67AEE">
        <w:rPr>
          <w:rFonts w:ascii="Cambria" w:hAnsi="Cambria"/>
          <w:b/>
          <w:bCs/>
          <w:lang w:val="en-IN"/>
        </w:rPr>
        <w:t>(iii)</w:t>
      </w:r>
      <w:r w:rsidRPr="00F67AEE">
        <w:rPr>
          <w:rFonts w:ascii="Cambria" w:hAnsi="Cambria"/>
          <w:lang w:val="en-IN"/>
        </w:rPr>
        <w:t xml:space="preserve">Identify with the assistance of local NGOs  talent amongst persons with disabilities in different sports  </w:t>
      </w:r>
    </w:p>
    <w:p w:rsidR="007A2266" w:rsidRPr="00F67AEE" w:rsidRDefault="004554D7">
      <w:pPr>
        <w:pStyle w:val="NoSpacing"/>
        <w:tabs>
          <w:tab w:val="left" w:pos="90"/>
        </w:tabs>
        <w:ind w:left="720" w:hanging="360"/>
        <w:jc w:val="both"/>
        <w:rPr>
          <w:lang w:val="en-IN"/>
        </w:rPr>
      </w:pPr>
      <w:r w:rsidRPr="00F67AEE">
        <w:rPr>
          <w:rFonts w:ascii="Cambria" w:hAnsi="Cambria"/>
          <w:b/>
          <w:bCs/>
          <w:lang w:val="en-IN"/>
        </w:rPr>
        <w:t>(iv)</w:t>
      </w:r>
      <w:r w:rsidRPr="00F67AEE">
        <w:rPr>
          <w:rFonts w:ascii="Cambria" w:hAnsi="Cambria"/>
          <w:bCs/>
          <w:lang w:val="en-IN"/>
        </w:rPr>
        <w:t>Encourage f</w:t>
      </w:r>
      <w:r w:rsidRPr="00F67AEE">
        <w:rPr>
          <w:rFonts w:ascii="Cambria" w:hAnsi="Cambria"/>
          <w:lang w:val="en-IN"/>
        </w:rPr>
        <w:t>ormation of Sports organizations and Cultural societies for persons with disabilities will be encouraged. There will be mechanism to support the participation of persons with disabilities in national and international events.</w:t>
      </w:r>
    </w:p>
    <w:p w:rsidR="007A2266" w:rsidRPr="006C3619" w:rsidRDefault="004554D7" w:rsidP="006C3619">
      <w:pPr>
        <w:pStyle w:val="NoSpacing"/>
        <w:tabs>
          <w:tab w:val="left" w:pos="90"/>
        </w:tabs>
        <w:ind w:left="720" w:hanging="360"/>
        <w:jc w:val="both"/>
        <w:rPr>
          <w:lang w:val="en-IN"/>
        </w:rPr>
      </w:pPr>
      <w:r w:rsidRPr="00F67AEE">
        <w:rPr>
          <w:rFonts w:ascii="Cambria" w:hAnsi="Cambria"/>
          <w:b/>
          <w:bCs/>
          <w:lang w:val="en-IN"/>
        </w:rPr>
        <w:t>(v)</w:t>
      </w:r>
      <w:r w:rsidRPr="00F67AEE">
        <w:rPr>
          <w:rFonts w:ascii="Cambria" w:hAnsi="Cambria"/>
          <w:lang w:val="en-IN"/>
        </w:rPr>
        <w:t xml:space="preserve"> Institute a national award for excellence in sports for persons with disabilities shall be instituted. </w:t>
      </w:r>
    </w:p>
    <w:p w:rsidR="007A2266" w:rsidRPr="00F67AEE" w:rsidRDefault="004554D7">
      <w:pPr>
        <w:pStyle w:val="NoSpacing"/>
        <w:tabs>
          <w:tab w:val="left" w:pos="90"/>
        </w:tabs>
        <w:ind w:left="720" w:hanging="720"/>
        <w:jc w:val="both"/>
        <w:rPr>
          <w:lang w:val="en-IN"/>
        </w:rPr>
      </w:pPr>
      <w:r w:rsidRPr="00F67AEE">
        <w:rPr>
          <w:rFonts w:ascii="Cambria" w:hAnsi="Cambria"/>
          <w:b/>
          <w:bCs/>
          <w:lang w:val="en-IN"/>
        </w:rPr>
        <w:t>30.3</w:t>
      </w:r>
      <w:r w:rsidRPr="00F67AEE">
        <w:rPr>
          <w:rFonts w:ascii="Cambria" w:hAnsi="Cambria"/>
          <w:lang w:val="en-IN"/>
        </w:rPr>
        <w:t xml:space="preserve"> </w:t>
      </w:r>
      <w:r w:rsidRPr="00F67AEE">
        <w:rPr>
          <w:rFonts w:ascii="Cambria" w:hAnsi="Cambria"/>
          <w:lang w:val="en-IN"/>
        </w:rPr>
        <w:tab/>
        <w:t xml:space="preserve">These goals outlined in the National Policy have resulted in formulation of various schemes which are discussed below.  </w:t>
      </w:r>
    </w:p>
    <w:p w:rsidR="007A2266" w:rsidRPr="00F67AEE" w:rsidRDefault="004554D7">
      <w:pPr>
        <w:pStyle w:val="Heading3"/>
      </w:pPr>
      <w:bookmarkStart w:id="789" w:name="_Toc316377225"/>
      <w:bookmarkStart w:id="790" w:name="_Toc317175596"/>
      <w:bookmarkStart w:id="791" w:name="_Toc319951633"/>
      <w:r w:rsidRPr="00F67AEE">
        <w:rPr>
          <w:rStyle w:val="BookTitle"/>
          <w:b/>
          <w:bCs/>
          <w:color w:val="auto"/>
          <w:spacing w:val="0"/>
        </w:rPr>
        <w:t>III.</w:t>
      </w:r>
      <w:r w:rsidRPr="00F67AEE">
        <w:rPr>
          <w:rStyle w:val="BookTitle"/>
          <w:b/>
          <w:bCs/>
          <w:color w:val="auto"/>
          <w:spacing w:val="0"/>
        </w:rPr>
        <w:tab/>
        <w:t>Participation in Cultural Life</w:t>
      </w:r>
      <w:bookmarkEnd w:id="789"/>
      <w:bookmarkEnd w:id="790"/>
      <w:bookmarkEnd w:id="791"/>
      <w:r w:rsidRPr="00F67AEE">
        <w:rPr>
          <w:rStyle w:val="BookTitle"/>
          <w:b/>
          <w:bCs/>
          <w:color w:val="auto"/>
          <w:spacing w:val="0"/>
        </w:rPr>
        <w:t xml:space="preserve">   </w:t>
      </w:r>
    </w:p>
    <w:p w:rsidR="007A2266" w:rsidRPr="00F67AEE" w:rsidRDefault="004554D7">
      <w:pPr>
        <w:pStyle w:val="NoSpacing"/>
        <w:spacing w:after="240"/>
        <w:ind w:left="720" w:hanging="720"/>
        <w:jc w:val="both"/>
        <w:rPr>
          <w:lang w:val="en-IN"/>
        </w:rPr>
      </w:pPr>
      <w:r w:rsidRPr="00F67AEE">
        <w:rPr>
          <w:rFonts w:ascii="Cambria" w:hAnsi="Cambria"/>
          <w:b/>
          <w:bCs/>
          <w:lang w:val="en-IN"/>
        </w:rPr>
        <w:t>30.4</w:t>
      </w:r>
      <w:r w:rsidRPr="00F67AEE">
        <w:rPr>
          <w:rFonts w:ascii="Cambria" w:hAnsi="Cambria"/>
          <w:lang w:val="en-IN"/>
        </w:rPr>
        <w:t xml:space="preserve"> </w:t>
      </w:r>
      <w:r w:rsidRPr="00F67AEE">
        <w:rPr>
          <w:rFonts w:ascii="Cambria" w:hAnsi="Cambria"/>
          <w:lang w:val="en-IN"/>
        </w:rPr>
        <w:tab/>
      </w:r>
      <w:r w:rsidRPr="00F67AEE">
        <w:rPr>
          <w:rFonts w:ascii="Cambria" w:hAnsi="Cambria"/>
          <w:b/>
          <w:lang w:val="en-IN"/>
        </w:rPr>
        <w:t xml:space="preserve">Libraries: </w:t>
      </w:r>
      <w:r w:rsidRPr="00F67AEE">
        <w:rPr>
          <w:rFonts w:ascii="Cambria" w:hAnsi="Cambria"/>
          <w:lang w:val="en-IN"/>
        </w:rPr>
        <w:t xml:space="preserve">Participation of persons with disabilities in Cultural Life has a multitude of facets and is possible in myriad numbers of ways. One of the most important ways of ensuring participation is accessibility to libraries. It has been the constant </w:t>
      </w:r>
      <w:proofErr w:type="spellStart"/>
      <w:r w:rsidRPr="00F67AEE">
        <w:rPr>
          <w:rFonts w:ascii="Cambria" w:hAnsi="Cambria"/>
          <w:lang w:val="en-IN"/>
        </w:rPr>
        <w:t>endeavor</w:t>
      </w:r>
      <w:proofErr w:type="spellEnd"/>
      <w:r w:rsidRPr="00F67AEE">
        <w:rPr>
          <w:rFonts w:ascii="Cambria" w:hAnsi="Cambria"/>
          <w:lang w:val="en-IN"/>
        </w:rPr>
        <w:t xml:space="preserve"> of the Government to make libraries accessible to persons with disabilities. It is to this end that                development of public libraries including rural public libraries with a special provision for persons with disabilities finds mention in the Eleventh Plan.  The plan envisages a National Library Mission to be set up;  and requires National, State and District Libraries to develop special collection and technological support for persons with visual and hearing impairment. </w:t>
      </w:r>
    </w:p>
    <w:p w:rsidR="007A2266" w:rsidRPr="00F67AEE" w:rsidRDefault="004554D7">
      <w:pPr>
        <w:pStyle w:val="NoSpacing"/>
        <w:spacing w:after="240"/>
        <w:ind w:left="720" w:hanging="720"/>
        <w:jc w:val="both"/>
        <w:rPr>
          <w:lang w:val="en-IN"/>
        </w:rPr>
      </w:pPr>
      <w:r w:rsidRPr="00F67AEE">
        <w:rPr>
          <w:rFonts w:ascii="Cambria" w:hAnsi="Cambria"/>
          <w:b/>
          <w:bCs/>
          <w:lang w:val="en-IN"/>
        </w:rPr>
        <w:t xml:space="preserve">30.5    </w:t>
      </w:r>
      <w:r w:rsidRPr="00F67AEE">
        <w:rPr>
          <w:rFonts w:ascii="Cambria" w:hAnsi="Cambria"/>
          <w:b/>
          <w:lang w:val="en-IN"/>
        </w:rPr>
        <w:t xml:space="preserve">Films: </w:t>
      </w:r>
      <w:r w:rsidRPr="00F67AEE">
        <w:rPr>
          <w:rFonts w:ascii="Cambria" w:hAnsi="Cambria"/>
          <w:lang w:val="en-IN"/>
        </w:rPr>
        <w:t xml:space="preserve">Films in India are an intrinsic part of culture, personifying the aspiration and dreams of common people through larger than life characters. Indian film industry is the largest in world in terms of number of films produced and have always been crucial to sensitize and raise issues found in the contemporary society. </w:t>
      </w:r>
      <w:r w:rsidRPr="00F67AEE">
        <w:rPr>
          <w:rFonts w:ascii="Cambria" w:eastAsia="Times New Roman" w:hAnsi="Cambria"/>
          <w:lang w:val="en-IN"/>
        </w:rPr>
        <w:t>With regard to specifically safeguarding and recognizing the interests of the person with disability, The Board of Film Certification</w:t>
      </w:r>
      <w:r w:rsidRPr="00F67AEE">
        <w:rPr>
          <w:rStyle w:val="FootnoteReference"/>
          <w:rFonts w:ascii="Cambria" w:eastAsia="Times New Roman" w:hAnsi="Cambria"/>
          <w:lang w:val="en-IN"/>
        </w:rPr>
        <w:footnoteReference w:id="311"/>
      </w:r>
      <w:r w:rsidRPr="00F67AEE">
        <w:rPr>
          <w:rFonts w:ascii="Cambria" w:eastAsia="Times New Roman" w:hAnsi="Cambria"/>
          <w:lang w:val="en-IN"/>
        </w:rPr>
        <w:t xml:space="preserve"> has a set of guidelines one of which mandates that while granting certificates to films, The Board must ensure that scenes showing abuse or ridicule of physically and mentally ‘handicapped’ persons are not presented needlessly. </w:t>
      </w:r>
    </w:p>
    <w:p w:rsidR="007A2266" w:rsidRPr="00F67AEE" w:rsidRDefault="004554D7">
      <w:pPr>
        <w:pStyle w:val="NoSpacing"/>
        <w:ind w:left="720" w:hanging="720"/>
        <w:jc w:val="both"/>
        <w:rPr>
          <w:lang w:val="en-IN"/>
        </w:rPr>
      </w:pPr>
      <w:r w:rsidRPr="00F67AEE">
        <w:rPr>
          <w:rFonts w:ascii="Cambria" w:hAnsi="Cambria"/>
          <w:b/>
          <w:shd w:val="clear" w:color="auto" w:fill="FFFFFF"/>
          <w:lang w:val="en-IN"/>
        </w:rPr>
        <w:t>30.6</w:t>
      </w:r>
      <w:r w:rsidRPr="00F67AEE">
        <w:rPr>
          <w:rFonts w:ascii="Cambria" w:hAnsi="Cambria"/>
          <w:shd w:val="clear" w:color="auto" w:fill="FFFFFF"/>
          <w:lang w:val="en-IN"/>
        </w:rPr>
        <w:t xml:space="preserve">    </w:t>
      </w:r>
      <w:r w:rsidRPr="00F67AEE">
        <w:rPr>
          <w:rFonts w:ascii="Cambria" w:hAnsi="Cambria"/>
          <w:b/>
          <w:shd w:val="clear" w:color="auto" w:fill="FFFFFF"/>
          <w:lang w:val="en-IN"/>
        </w:rPr>
        <w:t>Monuments</w:t>
      </w:r>
      <w:r w:rsidRPr="00F67AEE">
        <w:rPr>
          <w:rFonts w:ascii="Cambria" w:hAnsi="Cambria"/>
          <w:shd w:val="clear" w:color="auto" w:fill="FFFFFF"/>
          <w:lang w:val="en-IN"/>
        </w:rPr>
        <w:t xml:space="preserve">: On March 09, 2011 The Ministry of Social Justice and Empowerment  approved a grant of </w:t>
      </w:r>
      <w:proofErr w:type="spellStart"/>
      <w:r w:rsidRPr="00F67AEE">
        <w:rPr>
          <w:rFonts w:ascii="Cambria" w:hAnsi="Cambria"/>
          <w:shd w:val="clear" w:color="auto" w:fill="FFFFFF"/>
          <w:lang w:val="en-IN"/>
        </w:rPr>
        <w:t>Rs</w:t>
      </w:r>
      <w:proofErr w:type="spellEnd"/>
      <w:r w:rsidRPr="00F67AEE">
        <w:rPr>
          <w:rFonts w:ascii="Cambria" w:hAnsi="Cambria"/>
          <w:shd w:val="clear" w:color="auto" w:fill="FFFFFF"/>
          <w:lang w:val="en-IN"/>
        </w:rPr>
        <w:t xml:space="preserve">. 5 </w:t>
      </w:r>
      <w:proofErr w:type="spellStart"/>
      <w:r w:rsidRPr="00F67AEE">
        <w:rPr>
          <w:rFonts w:ascii="Cambria" w:hAnsi="Cambria"/>
          <w:shd w:val="clear" w:color="auto" w:fill="FFFFFF"/>
          <w:lang w:val="en-IN"/>
        </w:rPr>
        <w:t>crore</w:t>
      </w:r>
      <w:proofErr w:type="spellEnd"/>
      <w:r w:rsidRPr="00F67AEE">
        <w:rPr>
          <w:rFonts w:ascii="Cambria" w:hAnsi="Cambria"/>
          <w:shd w:val="clear" w:color="auto" w:fill="FFFFFF"/>
          <w:lang w:val="en-IN"/>
        </w:rPr>
        <w:t xml:space="preserve"> to the </w:t>
      </w:r>
      <w:r w:rsidRPr="00F67AEE">
        <w:rPr>
          <w:rFonts w:ascii="Cambria" w:eastAsia="Times New Roman" w:hAnsi="Cambria"/>
          <w:shd w:val="clear" w:color="auto" w:fill="FFFFFF"/>
          <w:lang w:val="en-IN"/>
        </w:rPr>
        <w:t xml:space="preserve">Archaeological Survey of India (ASI) to make five of its World Heritage Sites -- the </w:t>
      </w:r>
      <w:proofErr w:type="spellStart"/>
      <w:r w:rsidRPr="00F67AEE">
        <w:rPr>
          <w:rFonts w:ascii="Cambria" w:eastAsia="Times New Roman" w:hAnsi="Cambria"/>
          <w:shd w:val="clear" w:color="auto" w:fill="FFFFFF"/>
          <w:lang w:val="en-IN"/>
        </w:rPr>
        <w:t>Taj</w:t>
      </w:r>
      <w:proofErr w:type="spellEnd"/>
      <w:r w:rsidRPr="00F67AEE">
        <w:rPr>
          <w:rFonts w:ascii="Cambria" w:eastAsia="Times New Roman" w:hAnsi="Cambria"/>
          <w:shd w:val="clear" w:color="auto" w:fill="FFFFFF"/>
          <w:lang w:val="en-IN"/>
        </w:rPr>
        <w:t xml:space="preserve"> </w:t>
      </w:r>
      <w:proofErr w:type="spellStart"/>
      <w:r w:rsidRPr="00F67AEE">
        <w:rPr>
          <w:rFonts w:ascii="Cambria" w:eastAsia="Times New Roman" w:hAnsi="Cambria"/>
          <w:shd w:val="clear" w:color="auto" w:fill="FFFFFF"/>
          <w:lang w:val="en-IN"/>
        </w:rPr>
        <w:t>Mahal</w:t>
      </w:r>
      <w:proofErr w:type="spellEnd"/>
      <w:r w:rsidRPr="00F67AEE">
        <w:rPr>
          <w:rFonts w:ascii="Cambria" w:eastAsia="Times New Roman" w:hAnsi="Cambria"/>
          <w:shd w:val="clear" w:color="auto" w:fill="FFFFFF"/>
          <w:lang w:val="en-IN"/>
        </w:rPr>
        <w:t xml:space="preserve">, Agra Fort, </w:t>
      </w:r>
      <w:proofErr w:type="spellStart"/>
      <w:r w:rsidRPr="00F67AEE">
        <w:rPr>
          <w:rFonts w:ascii="Cambria" w:eastAsia="Times New Roman" w:hAnsi="Cambria"/>
          <w:shd w:val="clear" w:color="auto" w:fill="FFFFFF"/>
          <w:lang w:val="en-IN"/>
        </w:rPr>
        <w:t>Fatehpur</w:t>
      </w:r>
      <w:proofErr w:type="spellEnd"/>
      <w:r w:rsidRPr="00F67AEE">
        <w:rPr>
          <w:rFonts w:ascii="Cambria" w:eastAsia="Times New Roman" w:hAnsi="Cambria"/>
          <w:shd w:val="clear" w:color="auto" w:fill="FFFFFF"/>
          <w:lang w:val="en-IN"/>
        </w:rPr>
        <w:t xml:space="preserve"> </w:t>
      </w:r>
      <w:proofErr w:type="spellStart"/>
      <w:r w:rsidRPr="00F67AEE">
        <w:rPr>
          <w:rFonts w:ascii="Cambria" w:eastAsia="Times New Roman" w:hAnsi="Cambria"/>
          <w:shd w:val="clear" w:color="auto" w:fill="FFFFFF"/>
          <w:lang w:val="en-IN"/>
        </w:rPr>
        <w:t>Sikri</w:t>
      </w:r>
      <w:proofErr w:type="spellEnd"/>
      <w:r w:rsidRPr="00F67AEE">
        <w:rPr>
          <w:rFonts w:ascii="Cambria" w:eastAsia="Times New Roman" w:hAnsi="Cambria"/>
          <w:shd w:val="clear" w:color="auto" w:fill="FFFFFF"/>
          <w:lang w:val="en-IN"/>
        </w:rPr>
        <w:t xml:space="preserve">, Sun Temple - </w:t>
      </w:r>
      <w:proofErr w:type="spellStart"/>
      <w:r w:rsidRPr="00F67AEE">
        <w:rPr>
          <w:rFonts w:ascii="Cambria" w:eastAsia="Times New Roman" w:hAnsi="Cambria"/>
          <w:shd w:val="clear" w:color="auto" w:fill="FFFFFF"/>
          <w:lang w:val="en-IN"/>
        </w:rPr>
        <w:t>Konark</w:t>
      </w:r>
      <w:proofErr w:type="spellEnd"/>
      <w:r w:rsidRPr="00F67AEE">
        <w:rPr>
          <w:rFonts w:ascii="Cambria" w:eastAsia="Times New Roman" w:hAnsi="Cambria"/>
          <w:shd w:val="clear" w:color="auto" w:fill="FFFFFF"/>
          <w:lang w:val="en-IN"/>
        </w:rPr>
        <w:t xml:space="preserve">, and Jami Masjid </w:t>
      </w:r>
      <w:proofErr w:type="spellStart"/>
      <w:r w:rsidRPr="00F67AEE">
        <w:rPr>
          <w:rFonts w:ascii="Cambria" w:eastAsia="Times New Roman" w:hAnsi="Cambria"/>
          <w:shd w:val="clear" w:color="auto" w:fill="FFFFFF"/>
          <w:lang w:val="en-IN"/>
        </w:rPr>
        <w:t>Champaner-Pavgadh</w:t>
      </w:r>
      <w:proofErr w:type="spellEnd"/>
      <w:r w:rsidRPr="00F67AEE">
        <w:rPr>
          <w:rFonts w:ascii="Cambria" w:eastAsia="Times New Roman" w:hAnsi="Cambria"/>
          <w:shd w:val="clear" w:color="auto" w:fill="FFFFFF"/>
          <w:lang w:val="en-IN"/>
        </w:rPr>
        <w:t xml:space="preserve"> and 25 other ticketed monuments accessible to persons with disabilities. The Ministry of Social Justice and Empowerment requires the Funds be used in </w:t>
      </w:r>
      <w:r w:rsidRPr="00F67AEE">
        <w:rPr>
          <w:rFonts w:ascii="Cambria" w:eastAsia="Times New Roman" w:hAnsi="Cambria"/>
          <w:shd w:val="clear" w:color="auto" w:fill="FFFFFF"/>
          <w:lang w:val="en-IN"/>
        </w:rPr>
        <w:lastRenderedPageBreak/>
        <w:t xml:space="preserve">order to make access pathways, ramps, toilets, tactile maps, Braille signage, and modifications in ticket counters.   </w:t>
      </w:r>
      <w:r w:rsidRPr="00F67AEE">
        <w:rPr>
          <w:rFonts w:ascii="Cambria" w:hAnsi="Cambria"/>
          <w:lang w:val="en-IN"/>
        </w:rPr>
        <w:t xml:space="preserve">The </w:t>
      </w:r>
      <w:proofErr w:type="spellStart"/>
      <w:r w:rsidRPr="00F67AEE">
        <w:rPr>
          <w:rFonts w:ascii="Cambria" w:hAnsi="Cambria"/>
          <w:i/>
          <w:lang w:val="en-IN"/>
        </w:rPr>
        <w:t>Qutub</w:t>
      </w:r>
      <w:proofErr w:type="spellEnd"/>
      <w:r w:rsidRPr="00F67AEE">
        <w:rPr>
          <w:rFonts w:ascii="Cambria" w:hAnsi="Cambria"/>
          <w:i/>
          <w:lang w:val="en-IN"/>
        </w:rPr>
        <w:t xml:space="preserve"> </w:t>
      </w:r>
      <w:proofErr w:type="spellStart"/>
      <w:r w:rsidRPr="00F67AEE">
        <w:rPr>
          <w:rFonts w:ascii="Cambria" w:hAnsi="Cambria"/>
          <w:i/>
          <w:lang w:val="en-IN"/>
        </w:rPr>
        <w:t>Minar</w:t>
      </w:r>
      <w:proofErr w:type="spellEnd"/>
      <w:r w:rsidRPr="00F67AEE">
        <w:rPr>
          <w:rFonts w:ascii="Cambria" w:hAnsi="Cambria"/>
          <w:i/>
          <w:lang w:val="en-IN"/>
        </w:rPr>
        <w:t xml:space="preserve"> </w:t>
      </w:r>
      <w:r w:rsidRPr="00F67AEE">
        <w:rPr>
          <w:rFonts w:ascii="Cambria" w:hAnsi="Cambria"/>
          <w:lang w:val="en-IN"/>
        </w:rPr>
        <w:t xml:space="preserve">in New Delhi is the first completely accessible heritage monument in the country.  Braille information plates describing the history of the monument,  were mounted in December 2001 at the </w:t>
      </w:r>
      <w:proofErr w:type="spellStart"/>
      <w:r w:rsidRPr="00F67AEE">
        <w:rPr>
          <w:rFonts w:ascii="Cambria" w:hAnsi="Cambria"/>
          <w:lang w:val="en-IN"/>
        </w:rPr>
        <w:t>Safdarjung</w:t>
      </w:r>
      <w:proofErr w:type="spellEnd"/>
      <w:r w:rsidRPr="00F67AEE">
        <w:rPr>
          <w:rFonts w:ascii="Cambria" w:hAnsi="Cambria"/>
          <w:lang w:val="en-IN"/>
        </w:rPr>
        <w:t xml:space="preserve"> Tomb </w:t>
      </w:r>
      <w:r w:rsidRPr="00F67AEE">
        <w:rPr>
          <w:rFonts w:ascii="Cambria" w:hAnsi="Cambria"/>
          <w:i/>
          <w:lang w:val="en-IN"/>
        </w:rPr>
        <w:t xml:space="preserve">. </w:t>
      </w:r>
    </w:p>
    <w:p w:rsidR="007A2266" w:rsidRPr="00F67AEE" w:rsidRDefault="007A2266">
      <w:pPr>
        <w:pStyle w:val="NoSpacing"/>
        <w:spacing w:before="240"/>
        <w:ind w:left="720" w:hanging="720"/>
        <w:jc w:val="both"/>
        <w:rPr>
          <w:rFonts w:ascii="Cambria" w:hAnsi="Cambria"/>
          <w:lang w:val="en-IN"/>
        </w:rPr>
      </w:pPr>
    </w:p>
    <w:tbl>
      <w:tblPr>
        <w:tblW w:w="9098" w:type="dxa"/>
        <w:tblInd w:w="720" w:type="dxa"/>
        <w:tblCellMar>
          <w:left w:w="10" w:type="dxa"/>
          <w:right w:w="10" w:type="dxa"/>
        </w:tblCellMar>
        <w:tblLook w:val="0000" w:firstRow="0" w:lastRow="0" w:firstColumn="0" w:lastColumn="0" w:noHBand="0" w:noVBand="0"/>
      </w:tblPr>
      <w:tblGrid>
        <w:gridCol w:w="9098"/>
      </w:tblGrid>
      <w:tr w:rsidR="007A2266" w:rsidRPr="00F67AEE">
        <w:tc>
          <w:tcPr>
            <w:tcW w:w="90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2643D4" w:rsidRDefault="004554D7" w:rsidP="002643D4">
            <w:pPr>
              <w:pStyle w:val="NoSpacing"/>
              <w:jc w:val="center"/>
              <w:rPr>
                <w:rFonts w:asciiTheme="majorHAnsi" w:hAnsiTheme="majorHAnsi"/>
                <w:b/>
              </w:rPr>
            </w:pPr>
            <w:bookmarkStart w:id="792" w:name="_Toc316377233"/>
            <w:bookmarkStart w:id="793" w:name="_Toc316413859"/>
            <w:bookmarkStart w:id="794" w:name="_Toc317175603"/>
            <w:r w:rsidRPr="002643D4">
              <w:rPr>
                <w:rFonts w:asciiTheme="majorHAnsi" w:hAnsiTheme="majorHAnsi"/>
                <w:b/>
              </w:rPr>
              <w:t>Box 30.</w:t>
            </w:r>
            <w:r w:rsidR="0062076A" w:rsidRPr="002643D4">
              <w:rPr>
                <w:rFonts w:asciiTheme="majorHAnsi" w:hAnsiTheme="majorHAnsi"/>
                <w:b/>
              </w:rPr>
              <w:t>1</w:t>
            </w:r>
            <w:r w:rsidRPr="002643D4">
              <w:rPr>
                <w:rFonts w:asciiTheme="majorHAnsi" w:hAnsiTheme="majorHAnsi"/>
                <w:b/>
              </w:rPr>
              <w:t xml:space="preserve"> Professional Dance Theatre</w:t>
            </w:r>
            <w:bookmarkEnd w:id="792"/>
            <w:bookmarkEnd w:id="793"/>
            <w:bookmarkEnd w:id="794"/>
          </w:p>
          <w:p w:rsidR="007A2266" w:rsidRPr="00F67AEE" w:rsidRDefault="004554D7">
            <w:pPr>
              <w:jc w:val="both"/>
            </w:pPr>
            <w:r w:rsidRPr="00F67AEE">
              <w:rPr>
                <w:rFonts w:ascii="Cambria" w:hAnsi="Cambria"/>
                <w:sz w:val="20"/>
                <w:szCs w:val="20"/>
              </w:rPr>
              <w:t xml:space="preserve">Ability Unlimited is the world’s first professional dance-theatre in India to train persons with disabilities in classical dance on wheel chair. It has adopted innovative choreographic techniques and special therapeutic methodology. After the artistes are fully trained, they are provided with a platform for public performances that integrate arts with career opportunities and training. The Government supports novel learning experience that fosters the creativity and talent amongst persons with disabilities. </w:t>
            </w:r>
          </w:p>
        </w:tc>
      </w:tr>
    </w:tbl>
    <w:p w:rsidR="007A2266" w:rsidRPr="00F67AEE" w:rsidRDefault="004554D7">
      <w:pPr>
        <w:pStyle w:val="Heading3"/>
      </w:pPr>
      <w:bookmarkStart w:id="795" w:name="_Toc316377227"/>
      <w:bookmarkStart w:id="796" w:name="_Toc317175598"/>
      <w:bookmarkStart w:id="797" w:name="_Toc319951634"/>
      <w:r w:rsidRPr="00F67AEE">
        <w:rPr>
          <w:rStyle w:val="BookTitle"/>
          <w:b/>
          <w:bCs/>
          <w:color w:val="auto"/>
          <w:spacing w:val="0"/>
        </w:rPr>
        <w:t>IV.</w:t>
      </w:r>
      <w:r w:rsidRPr="00F67AEE">
        <w:rPr>
          <w:rStyle w:val="BookTitle"/>
          <w:b/>
          <w:bCs/>
          <w:color w:val="auto"/>
          <w:spacing w:val="0"/>
        </w:rPr>
        <w:tab/>
        <w:t>Barriers in terms of Intellectual Property Rights</w:t>
      </w:r>
      <w:bookmarkEnd w:id="795"/>
      <w:bookmarkEnd w:id="796"/>
      <w:bookmarkEnd w:id="797"/>
      <w:r w:rsidRPr="00F67AEE">
        <w:rPr>
          <w:rStyle w:val="BookTitle"/>
          <w:b/>
          <w:bCs/>
          <w:color w:val="auto"/>
          <w:spacing w:val="0"/>
        </w:rPr>
        <w:t xml:space="preserve"> </w:t>
      </w:r>
    </w:p>
    <w:p w:rsidR="007A2266" w:rsidRPr="0062076A" w:rsidRDefault="004554D7" w:rsidP="0062076A">
      <w:pPr>
        <w:pStyle w:val="NoSpacing"/>
        <w:ind w:left="720" w:hanging="720"/>
        <w:jc w:val="both"/>
        <w:rPr>
          <w:lang w:val="en-IN"/>
        </w:rPr>
      </w:pPr>
      <w:r w:rsidRPr="00F67AEE">
        <w:rPr>
          <w:rFonts w:ascii="Cambria" w:eastAsia="Times New Roman" w:hAnsi="Cambria"/>
          <w:b/>
          <w:bCs/>
          <w:lang w:val="en-IN"/>
        </w:rPr>
        <w:t>30.7</w:t>
      </w:r>
      <w:r w:rsidRPr="00F67AEE">
        <w:rPr>
          <w:rFonts w:ascii="Cambria" w:eastAsia="Times New Roman" w:hAnsi="Cambria"/>
          <w:lang w:val="en-IN"/>
        </w:rPr>
        <w:tab/>
        <w:t xml:space="preserve">Article 30(3) requires States Parties to take all appropriate steps, in accordance with international law, to ensure that laws protecting intellectual property rights do not constitute an unreasonable or discriminatory barrier to access by persons with disabilities to cultural materials. </w:t>
      </w:r>
      <w:r w:rsidRPr="00F67AEE">
        <w:rPr>
          <w:rFonts w:ascii="Cambria" w:hAnsi="Cambria"/>
          <w:lang w:val="en-IN"/>
        </w:rPr>
        <w:t>Under the present legal copyright regime in India, the conversion and use of the printed material in its converted form requires the permission of the copyright holders. Whereas Section 52(a)(</w:t>
      </w:r>
      <w:proofErr w:type="spellStart"/>
      <w:r w:rsidRPr="00F67AEE">
        <w:rPr>
          <w:rFonts w:ascii="Cambria" w:hAnsi="Cambria"/>
          <w:lang w:val="en-IN"/>
        </w:rPr>
        <w:t>i</w:t>
      </w:r>
      <w:proofErr w:type="spellEnd"/>
      <w:r w:rsidRPr="00F67AEE">
        <w:rPr>
          <w:rFonts w:ascii="Cambria" w:hAnsi="Cambria"/>
          <w:lang w:val="en-IN"/>
        </w:rPr>
        <w:t xml:space="preserve">) of the Copyright Act, 1957 allows reproduction of a copyrighted work for private use including research, such an exclusion does not include conversion and use of printed material for recreational purposes or for use of persons with disabilities in accessible formats. </w:t>
      </w:r>
    </w:p>
    <w:p w:rsidR="00F94010" w:rsidRPr="003D140B" w:rsidRDefault="004554D7" w:rsidP="003D140B">
      <w:pPr>
        <w:pStyle w:val="NoSpacing"/>
        <w:spacing w:before="240"/>
        <w:ind w:left="720" w:hanging="720"/>
        <w:jc w:val="both"/>
        <w:rPr>
          <w:lang w:val="en-IN"/>
        </w:rPr>
      </w:pPr>
      <w:r w:rsidRPr="00F67AEE">
        <w:rPr>
          <w:rFonts w:ascii="Cambria" w:hAnsi="Cambria"/>
          <w:b/>
          <w:bCs/>
          <w:lang w:val="en-IN"/>
        </w:rPr>
        <w:t>30.8</w:t>
      </w:r>
      <w:r w:rsidRPr="00F67AEE">
        <w:rPr>
          <w:rFonts w:ascii="Cambria" w:hAnsi="Cambria"/>
          <w:lang w:val="en-IN"/>
        </w:rPr>
        <w:tab/>
      </w:r>
      <w:r w:rsidRPr="00F67AEE">
        <w:rPr>
          <w:rFonts w:ascii="Cambria" w:hAnsi="Cambria"/>
          <w:b/>
          <w:lang w:val="en-IN"/>
        </w:rPr>
        <w:t xml:space="preserve"> </w:t>
      </w:r>
      <w:r w:rsidRPr="00F67AEE">
        <w:rPr>
          <w:rFonts w:ascii="Cambria" w:hAnsi="Cambria"/>
          <w:lang w:val="en-IN"/>
        </w:rPr>
        <w:t xml:space="preserve">To address these barriers of intellectual property law, the </w:t>
      </w:r>
      <w:r w:rsidRPr="00F67AEE">
        <w:rPr>
          <w:rFonts w:ascii="Cambria" w:hAnsi="Cambria"/>
          <w:b/>
          <w:lang w:val="en-IN"/>
        </w:rPr>
        <w:t xml:space="preserve">Copyright (Amendment) Bill, 2010 </w:t>
      </w:r>
      <w:r w:rsidRPr="00F67AEE">
        <w:rPr>
          <w:rFonts w:ascii="Cambria" w:hAnsi="Cambria"/>
          <w:lang w:val="en-IN"/>
        </w:rPr>
        <w:t xml:space="preserve">was introduced in April, 2010 in the </w:t>
      </w:r>
      <w:proofErr w:type="spellStart"/>
      <w:r w:rsidRPr="00F67AEE">
        <w:rPr>
          <w:rFonts w:ascii="Cambria" w:hAnsi="Cambria"/>
          <w:lang w:val="en-IN"/>
        </w:rPr>
        <w:t>Rajya</w:t>
      </w:r>
      <w:proofErr w:type="spellEnd"/>
      <w:r w:rsidRPr="00F67AEE">
        <w:rPr>
          <w:rFonts w:ascii="Cambria" w:hAnsi="Cambria"/>
          <w:lang w:val="en-IN"/>
        </w:rPr>
        <w:t xml:space="preserve"> </w:t>
      </w:r>
      <w:proofErr w:type="spellStart"/>
      <w:r w:rsidRPr="00F67AEE">
        <w:rPr>
          <w:rFonts w:ascii="Cambria" w:hAnsi="Cambria"/>
          <w:lang w:val="en-IN"/>
        </w:rPr>
        <w:t>Sabha</w:t>
      </w:r>
      <w:proofErr w:type="spellEnd"/>
      <w:r w:rsidRPr="00F67AEE">
        <w:rPr>
          <w:rFonts w:ascii="Cambria" w:hAnsi="Cambria"/>
          <w:lang w:val="en-IN"/>
        </w:rPr>
        <w:t xml:space="preserve">, the Upper House of Indian Parliament.   The Bill has been examined by the Parliamentary Sub Committee and the Bill as amended by the sub-committee shall be considered by Parliament.  The Committee has made a distinction between conversion of copyrighted works for </w:t>
      </w:r>
      <w:proofErr w:type="spellStart"/>
      <w:r w:rsidRPr="00F67AEE">
        <w:rPr>
          <w:rFonts w:ascii="Cambria" w:hAnsi="Cambria"/>
          <w:lang w:val="en-IN"/>
        </w:rPr>
        <w:t>non profit</w:t>
      </w:r>
      <w:proofErr w:type="spellEnd"/>
      <w:r w:rsidRPr="00F67AEE">
        <w:rPr>
          <w:rFonts w:ascii="Cambria" w:hAnsi="Cambria"/>
          <w:lang w:val="en-IN"/>
        </w:rPr>
        <w:t xml:space="preserve"> and business purposes. Consequently, the adaptation, reproduction and issue of copies or communication to the public of any work in any accessible format will not be viewed as infringement of copyright provided this is being done for “private or personal use, educational purpose or research”.   The amended section also allows organizations working for the benefit of persons with disabilities to undertake such conversion provided that the activity is on an non-profit basis. The Bill also allows                 compulsory licensing provision to allow for the publication of copyrighted works in formats for the benefit of the persons with disabilities.</w:t>
      </w:r>
    </w:p>
    <w:p w:rsidR="007A2266" w:rsidRPr="00F67AEE" w:rsidRDefault="004554D7" w:rsidP="006C3619">
      <w:pPr>
        <w:pStyle w:val="NoSpacing"/>
        <w:spacing w:before="240"/>
        <w:jc w:val="both"/>
        <w:rPr>
          <w:rFonts w:ascii="Cambria" w:hAnsi="Cambria"/>
          <w:b/>
          <w:lang w:val="en-IN"/>
        </w:rPr>
      </w:pPr>
      <w:r w:rsidRPr="00F67AEE">
        <w:rPr>
          <w:rFonts w:ascii="Cambria" w:hAnsi="Cambria"/>
          <w:b/>
          <w:lang w:val="en-IN"/>
        </w:rPr>
        <w:t xml:space="preserve">V. </w:t>
      </w:r>
      <w:r w:rsidRPr="00F67AEE">
        <w:rPr>
          <w:rFonts w:ascii="Cambria" w:hAnsi="Cambria"/>
          <w:b/>
          <w:lang w:val="en-IN"/>
        </w:rPr>
        <w:tab/>
        <w:t xml:space="preserve">Leisure </w:t>
      </w:r>
    </w:p>
    <w:p w:rsidR="007A2266" w:rsidRPr="006C3619" w:rsidRDefault="004554D7">
      <w:pPr>
        <w:pStyle w:val="NoSpacing"/>
        <w:rPr>
          <w:rFonts w:ascii="Cambria" w:hAnsi="Cambria"/>
          <w:b/>
          <w:lang w:val="en-IN"/>
        </w:rPr>
      </w:pPr>
      <w:r w:rsidRPr="00F67AEE">
        <w:rPr>
          <w:rFonts w:ascii="Cambria" w:hAnsi="Cambria"/>
          <w:b/>
          <w:lang w:val="en-IN"/>
        </w:rPr>
        <w:t>Initiative of the Ministry of Tourism to ensure accessibility of Hotels</w:t>
      </w:r>
    </w:p>
    <w:p w:rsidR="007A2266" w:rsidRPr="00F67AEE" w:rsidRDefault="004554D7">
      <w:pPr>
        <w:pStyle w:val="NoSpacing"/>
        <w:ind w:left="900" w:hanging="900"/>
        <w:jc w:val="both"/>
        <w:rPr>
          <w:lang w:val="en-IN"/>
        </w:rPr>
      </w:pPr>
      <w:r w:rsidRPr="00F67AEE">
        <w:rPr>
          <w:rFonts w:ascii="Cambria" w:hAnsi="Cambria"/>
          <w:b/>
          <w:bCs/>
          <w:lang w:val="en-IN"/>
        </w:rPr>
        <w:t>30.9</w:t>
      </w:r>
      <w:r w:rsidRPr="00F67AEE">
        <w:rPr>
          <w:rFonts w:ascii="Cambria" w:hAnsi="Cambria"/>
          <w:lang w:val="en-IN"/>
        </w:rPr>
        <w:tab/>
        <w:t xml:space="preserve">In furtherance to the cause of Universal Design and Accessible Tourism, the Ministry of Tourism has brought out guidelines for Hotel Classification System. It provides that all 4 and 5 star deluxe hotels should have incorporated accessibility by January 2004. the public restrooms of classified hotels are required to be unisex, wheelchair accessible with suitable fixtures of low height, grab bars etc. The Guidelines however, are restricted only to high-budget hotels. The Ministry has made it mandatory that all tourist facilities that are being created with Central Government financial assistance should be barrier free. In addition to this, the Hotel Association of India took the initiative of formulating a comprehensive set of guidelines to make hotels more accessible and comfortable for the persons with disabilities.  </w:t>
      </w:r>
    </w:p>
    <w:p w:rsidR="007A2266" w:rsidRPr="00F67AEE" w:rsidRDefault="007A2266" w:rsidP="00F00D4E">
      <w:pPr>
        <w:pStyle w:val="NoSpacing"/>
        <w:jc w:val="both"/>
        <w:rPr>
          <w:rFonts w:ascii="Cambria" w:hAnsi="Cambria"/>
          <w:b/>
          <w:lang w:val="en-IN"/>
        </w:rPr>
      </w:pPr>
    </w:p>
    <w:tbl>
      <w:tblPr>
        <w:tblW w:w="9184" w:type="dxa"/>
        <w:tblInd w:w="392" w:type="dxa"/>
        <w:tblCellMar>
          <w:left w:w="10" w:type="dxa"/>
          <w:right w:w="10" w:type="dxa"/>
        </w:tblCellMar>
        <w:tblLook w:val="0000" w:firstRow="0" w:lastRow="0" w:firstColumn="0" w:lastColumn="0" w:noHBand="0" w:noVBand="0"/>
      </w:tblPr>
      <w:tblGrid>
        <w:gridCol w:w="4396"/>
        <w:gridCol w:w="4788"/>
      </w:tblGrid>
      <w:tr w:rsidR="007A2266" w:rsidRPr="00F67AEE" w:rsidTr="00F00D4E">
        <w:tc>
          <w:tcPr>
            <w:tcW w:w="43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E11612" w:rsidRDefault="004554D7" w:rsidP="00E11612">
            <w:pPr>
              <w:pStyle w:val="NoSpacing"/>
              <w:jc w:val="center"/>
              <w:rPr>
                <w:rFonts w:asciiTheme="majorHAnsi" w:hAnsiTheme="majorHAnsi"/>
                <w:b/>
              </w:rPr>
            </w:pPr>
            <w:r w:rsidRPr="00E11612">
              <w:rPr>
                <w:rFonts w:asciiTheme="majorHAnsi" w:hAnsiTheme="majorHAnsi"/>
                <w:b/>
              </w:rPr>
              <w:t>Box 30.2 Journey without Barriers</w:t>
            </w:r>
          </w:p>
          <w:p w:rsidR="007A2266" w:rsidRPr="00F67AEE" w:rsidRDefault="004554D7">
            <w:pPr>
              <w:jc w:val="both"/>
              <w:rPr>
                <w:rFonts w:ascii="Cambria" w:hAnsi="Cambria"/>
                <w:sz w:val="21"/>
                <w:szCs w:val="21"/>
              </w:rPr>
            </w:pPr>
            <w:r w:rsidRPr="00F67AEE">
              <w:rPr>
                <w:rFonts w:ascii="Cambria" w:hAnsi="Cambria"/>
                <w:sz w:val="21"/>
                <w:szCs w:val="21"/>
              </w:rPr>
              <w:t>‘Journeys without Barriers’(</w:t>
            </w:r>
            <w:proofErr w:type="spellStart"/>
            <w:r w:rsidRPr="00F67AEE">
              <w:rPr>
                <w:rFonts w:ascii="Cambria" w:hAnsi="Cambria"/>
                <w:sz w:val="21"/>
                <w:szCs w:val="21"/>
              </w:rPr>
              <w:t>JwB</w:t>
            </w:r>
            <w:proofErr w:type="spellEnd"/>
            <w:r w:rsidRPr="00F67AEE">
              <w:rPr>
                <w:rFonts w:ascii="Cambria" w:hAnsi="Cambria"/>
                <w:sz w:val="21"/>
                <w:szCs w:val="21"/>
              </w:rPr>
              <w:t xml:space="preserve">) is an accessible tourism venture, which has </w:t>
            </w:r>
            <w:proofErr w:type="spellStart"/>
            <w:r w:rsidRPr="00F67AEE">
              <w:rPr>
                <w:rFonts w:ascii="Cambria" w:hAnsi="Cambria"/>
                <w:sz w:val="21"/>
                <w:szCs w:val="21"/>
              </w:rPr>
              <w:t>Himalyas</w:t>
            </w:r>
            <w:proofErr w:type="spellEnd"/>
            <w:r w:rsidRPr="00F67AEE">
              <w:rPr>
                <w:rFonts w:ascii="Cambria" w:hAnsi="Cambria"/>
                <w:sz w:val="21"/>
                <w:szCs w:val="21"/>
              </w:rPr>
              <w:t xml:space="preserve"> on Wheels as one of the sister </w:t>
            </w:r>
            <w:r w:rsidRPr="00F67AEE">
              <w:rPr>
                <w:rFonts w:ascii="Cambria" w:hAnsi="Cambria"/>
                <w:sz w:val="21"/>
                <w:szCs w:val="21"/>
              </w:rPr>
              <w:lastRenderedPageBreak/>
              <w:t xml:space="preserve">organisation based in </w:t>
            </w:r>
            <w:proofErr w:type="spellStart"/>
            <w:r w:rsidRPr="00F67AEE">
              <w:rPr>
                <w:rFonts w:ascii="Cambria" w:hAnsi="Cambria"/>
                <w:sz w:val="21"/>
                <w:szCs w:val="21"/>
              </w:rPr>
              <w:t>Ladakh</w:t>
            </w:r>
            <w:proofErr w:type="spellEnd"/>
            <w:r w:rsidRPr="00F67AEE">
              <w:rPr>
                <w:rFonts w:ascii="Cambria" w:hAnsi="Cambria"/>
                <w:sz w:val="21"/>
                <w:szCs w:val="21"/>
              </w:rPr>
              <w:t xml:space="preserve"> and not only creates jobs for the local people with disabilities, but also facilitates travel for persons with disabilities who cherish to visit the Himalayas and many other parts of the country.</w:t>
            </w:r>
          </w:p>
        </w:tc>
        <w:tc>
          <w:tcPr>
            <w:tcW w:w="47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E11612" w:rsidRDefault="004554D7" w:rsidP="00E11612">
            <w:pPr>
              <w:pStyle w:val="NoSpacing"/>
              <w:jc w:val="center"/>
              <w:rPr>
                <w:rFonts w:asciiTheme="majorHAnsi" w:hAnsiTheme="majorHAnsi"/>
                <w:b/>
              </w:rPr>
            </w:pPr>
            <w:bookmarkStart w:id="798" w:name="_Toc316377230"/>
            <w:bookmarkStart w:id="799" w:name="_Toc316413856"/>
            <w:bookmarkStart w:id="800" w:name="_Toc317175600"/>
            <w:r w:rsidRPr="00E11612">
              <w:rPr>
                <w:rFonts w:asciiTheme="majorHAnsi" w:hAnsiTheme="majorHAnsi"/>
                <w:b/>
              </w:rPr>
              <w:lastRenderedPageBreak/>
              <w:t>Box 30.3 Goa Tourism</w:t>
            </w:r>
            <w:bookmarkEnd w:id="798"/>
            <w:bookmarkEnd w:id="799"/>
            <w:bookmarkEnd w:id="800"/>
          </w:p>
          <w:p w:rsidR="007A2266" w:rsidRPr="00F67AEE" w:rsidRDefault="004554D7">
            <w:pPr>
              <w:spacing w:after="0"/>
              <w:jc w:val="both"/>
              <w:rPr>
                <w:rFonts w:ascii="Cambria" w:hAnsi="Cambria"/>
                <w:sz w:val="21"/>
                <w:szCs w:val="21"/>
              </w:rPr>
            </w:pPr>
            <w:r w:rsidRPr="00F67AEE">
              <w:rPr>
                <w:rFonts w:ascii="Cambria" w:hAnsi="Cambria"/>
                <w:sz w:val="21"/>
                <w:szCs w:val="21"/>
              </w:rPr>
              <w:t xml:space="preserve">Municipal Councils have issued directives to all the Hotels and Restaurants in their jurisdiction to keep Menu cards in Braille script.  Also the </w:t>
            </w:r>
            <w:r w:rsidRPr="00F67AEE">
              <w:rPr>
                <w:rFonts w:ascii="Cambria" w:hAnsi="Cambria"/>
                <w:sz w:val="21"/>
                <w:szCs w:val="21"/>
              </w:rPr>
              <w:lastRenderedPageBreak/>
              <w:t xml:space="preserve">department has collected information in respect of various Hotels and Restaurants who provide Barrier Free Environment to the Tourists &amp; Senior Citizens of Goa. </w:t>
            </w:r>
          </w:p>
          <w:p w:rsidR="007A2266" w:rsidRPr="00F67AEE" w:rsidRDefault="007A2266">
            <w:pPr>
              <w:rPr>
                <w:rFonts w:ascii="Cambria" w:hAnsi="Cambria"/>
                <w:sz w:val="21"/>
                <w:szCs w:val="21"/>
              </w:rPr>
            </w:pPr>
          </w:p>
        </w:tc>
      </w:tr>
    </w:tbl>
    <w:p w:rsidR="007A2266" w:rsidRPr="00F67AEE" w:rsidRDefault="007A2266">
      <w:pPr>
        <w:pStyle w:val="NoSpacing"/>
        <w:ind w:left="720" w:hanging="720"/>
        <w:jc w:val="both"/>
        <w:rPr>
          <w:rFonts w:ascii="Cambria" w:hAnsi="Cambria"/>
          <w:b/>
          <w:lang w:val="en-IN"/>
        </w:rPr>
      </w:pPr>
    </w:p>
    <w:p w:rsidR="007A2266" w:rsidRPr="00F67AEE" w:rsidRDefault="004554D7">
      <w:pPr>
        <w:pStyle w:val="NoSpacing"/>
        <w:ind w:left="720" w:hanging="720"/>
        <w:jc w:val="both"/>
        <w:rPr>
          <w:rFonts w:ascii="Cambria" w:hAnsi="Cambria"/>
          <w:b/>
          <w:lang w:val="en-IN"/>
        </w:rPr>
      </w:pPr>
      <w:r w:rsidRPr="00F67AEE">
        <w:rPr>
          <w:rFonts w:ascii="Cambria" w:hAnsi="Cambria"/>
          <w:b/>
          <w:lang w:val="en-IN"/>
        </w:rPr>
        <w:t>VI</w:t>
      </w:r>
      <w:r w:rsidRPr="00F67AEE">
        <w:rPr>
          <w:rFonts w:ascii="Cambria" w:hAnsi="Cambria"/>
          <w:b/>
          <w:lang w:val="en-IN"/>
        </w:rPr>
        <w:tab/>
        <w:t>Sports</w:t>
      </w:r>
    </w:p>
    <w:p w:rsidR="007A2266" w:rsidRPr="00F00D4E" w:rsidRDefault="004554D7" w:rsidP="00F00D4E">
      <w:pPr>
        <w:pStyle w:val="NoSpacing"/>
        <w:ind w:left="720" w:hanging="720"/>
        <w:jc w:val="both"/>
        <w:rPr>
          <w:lang w:val="en-IN"/>
        </w:rPr>
      </w:pPr>
      <w:r w:rsidRPr="00F67AEE">
        <w:rPr>
          <w:rFonts w:ascii="Cambria" w:hAnsi="Cambria"/>
          <w:b/>
          <w:lang w:val="en-IN"/>
        </w:rPr>
        <w:t>30.10</w:t>
      </w:r>
      <w:r w:rsidRPr="00F67AEE">
        <w:rPr>
          <w:rFonts w:ascii="Cambria" w:hAnsi="Cambria"/>
          <w:lang w:val="en-IN"/>
        </w:rPr>
        <w:tab/>
      </w:r>
      <w:r w:rsidRPr="00F67AEE">
        <w:rPr>
          <w:rFonts w:ascii="Cambria" w:hAnsi="Cambria"/>
          <w:b/>
          <w:lang w:val="en-IN"/>
        </w:rPr>
        <w:t>Organizations promoting Disability Sports</w:t>
      </w:r>
      <w:r w:rsidRPr="00F67AEE">
        <w:rPr>
          <w:rFonts w:ascii="Cambria" w:hAnsi="Cambria"/>
          <w:lang w:val="en-IN"/>
        </w:rPr>
        <w:t>:</w:t>
      </w:r>
    </w:p>
    <w:p w:rsidR="007A2266" w:rsidRPr="00F67AEE" w:rsidRDefault="004554D7">
      <w:pPr>
        <w:pStyle w:val="NoSpacing"/>
        <w:ind w:left="720"/>
        <w:jc w:val="both"/>
        <w:rPr>
          <w:lang w:val="en-IN"/>
        </w:rPr>
      </w:pPr>
      <w:r w:rsidRPr="00F67AEE">
        <w:rPr>
          <w:rFonts w:ascii="Cambria" w:hAnsi="Cambria"/>
          <w:lang w:val="en-IN"/>
        </w:rPr>
        <w:t xml:space="preserve">The Government has been collaborating with NGOs to raise awareness. On August 12, 2011, the Union Minister of tourism has flagged of a </w:t>
      </w:r>
      <w:r w:rsidRPr="00F67AEE">
        <w:rPr>
          <w:rStyle w:val="apple-style-span"/>
          <w:rFonts w:ascii="Cambria" w:hAnsi="Cambria"/>
          <w:lang w:val="en-IN"/>
        </w:rPr>
        <w:t xml:space="preserve">“Beyond Barriers Incredible India Tour” by wheel-chair based persons in New Delhi. The Tour involves visits to 28 State Capitals and 40 cities covering an approximate distance of 16,000 </w:t>
      </w:r>
      <w:proofErr w:type="spellStart"/>
      <w:r w:rsidRPr="00F67AEE">
        <w:rPr>
          <w:rStyle w:val="apple-style-span"/>
          <w:rFonts w:ascii="Cambria" w:hAnsi="Cambria"/>
          <w:lang w:val="en-IN"/>
        </w:rPr>
        <w:t>kms</w:t>
      </w:r>
      <w:proofErr w:type="spellEnd"/>
      <w:r w:rsidRPr="00F67AEE">
        <w:rPr>
          <w:rStyle w:val="apple-style-span"/>
          <w:rFonts w:ascii="Cambria" w:hAnsi="Cambria"/>
          <w:lang w:val="en-IN"/>
        </w:rPr>
        <w:t xml:space="preserve"> in 81 days by a group of volunteers on wheel chairs. The group will visit at least two tourist destinations in each state and conduct an access audit in collaboration with local NGO working in the disability sector and State Tourism Department. They will also meet Disability Commissioner of every state and sensitize them about the importance and need of barrier free tourism for all. </w:t>
      </w:r>
    </w:p>
    <w:p w:rsidR="007A2266" w:rsidRPr="00F67AEE" w:rsidRDefault="004554D7">
      <w:pPr>
        <w:pStyle w:val="NoSpacing"/>
        <w:spacing w:after="240"/>
        <w:ind w:left="720" w:hanging="720"/>
        <w:jc w:val="both"/>
        <w:rPr>
          <w:lang w:val="en-IN"/>
        </w:rPr>
      </w:pPr>
      <w:r w:rsidRPr="00F67AEE">
        <w:rPr>
          <w:rFonts w:ascii="Cambria" w:hAnsi="Cambria"/>
          <w:b/>
          <w:bCs/>
          <w:lang w:val="en-IN"/>
        </w:rPr>
        <w:t>30.11</w:t>
      </w:r>
      <w:r w:rsidRPr="00F67AEE">
        <w:rPr>
          <w:rFonts w:ascii="Cambria" w:hAnsi="Cambria"/>
          <w:lang w:val="en-IN"/>
        </w:rPr>
        <w:tab/>
      </w:r>
      <w:r w:rsidRPr="00F67AEE">
        <w:rPr>
          <w:rFonts w:ascii="Cambria" w:hAnsi="Cambria"/>
          <w:b/>
          <w:lang w:val="en-IN"/>
        </w:rPr>
        <w:t>Paralympic Committee of India</w:t>
      </w:r>
      <w:r w:rsidRPr="00F67AEE">
        <w:rPr>
          <w:rStyle w:val="FootnoteReference"/>
          <w:rFonts w:ascii="Cambria" w:hAnsi="Cambria"/>
          <w:b/>
          <w:lang w:val="en-IN"/>
        </w:rPr>
        <w:footnoteReference w:id="312"/>
      </w:r>
      <w:r w:rsidRPr="00F67AEE">
        <w:rPr>
          <w:rFonts w:ascii="Cambria" w:hAnsi="Cambria"/>
          <w:lang w:val="en-IN"/>
        </w:rPr>
        <w:t xml:space="preserve"> (PCI) is a non-partisan, non-profit, secular organisation. dedicated for the development and </w:t>
      </w:r>
      <w:proofErr w:type="spellStart"/>
      <w:r w:rsidRPr="00F67AEE">
        <w:rPr>
          <w:rFonts w:ascii="Cambria" w:hAnsi="Cambria"/>
          <w:lang w:val="en-IN"/>
        </w:rPr>
        <w:t>upliftment</w:t>
      </w:r>
      <w:proofErr w:type="spellEnd"/>
      <w:r w:rsidRPr="00F67AEE">
        <w:rPr>
          <w:rFonts w:ascii="Cambria" w:hAnsi="Cambria"/>
          <w:lang w:val="en-IN"/>
        </w:rPr>
        <w:t xml:space="preserve"> of Physically Challenged Sports &amp; Wheelchair Athletes with the aim and objectives </w:t>
      </w:r>
      <w:r w:rsidRPr="00F67AEE">
        <w:rPr>
          <w:rFonts w:ascii="Cambria" w:hAnsi="Cambria"/>
          <w:i/>
          <w:lang w:val="en-IN"/>
        </w:rPr>
        <w:t>inter alia</w:t>
      </w:r>
      <w:r w:rsidRPr="00F67AEE">
        <w:rPr>
          <w:rFonts w:ascii="Cambria" w:hAnsi="Cambria"/>
          <w:lang w:val="en-IN"/>
        </w:rPr>
        <w:t xml:space="preserve"> to promote and contribute to the development of sport opportunities and competitions, from the start to elite level; to develop opportunities for athletes with a severe disability in sport at all levels and in all structures; to promote the self-governance of each Paralympic sport federation as an integral part of the national sport movement, whilst at all times safeguarding and preserving its own identity. PCI has been instrumental in India participating at various International Meets like Para Asian Games, World Competitions and IWAS World Games.  </w:t>
      </w:r>
      <w:r w:rsidRPr="00F67AEE">
        <w:rPr>
          <w:rStyle w:val="apple-style-span"/>
          <w:rFonts w:ascii="Cambria" w:hAnsi="Cambria"/>
          <w:shd w:val="clear" w:color="auto" w:fill="FFFFFF"/>
          <w:lang w:val="en-IN"/>
        </w:rPr>
        <w:t xml:space="preserve">For the first time, the </w:t>
      </w:r>
      <w:r w:rsidRPr="00F67AEE">
        <w:rPr>
          <w:rStyle w:val="apple-style-span"/>
          <w:rFonts w:ascii="Cambria" w:hAnsi="Cambria"/>
          <w:b/>
          <w:shd w:val="clear" w:color="auto" w:fill="FFFFFF"/>
          <w:lang w:val="en-IN"/>
        </w:rPr>
        <w:t xml:space="preserve">Commonwealth Games 2010 </w:t>
      </w:r>
      <w:r w:rsidRPr="00F67AEE">
        <w:rPr>
          <w:rStyle w:val="apple-style-span"/>
          <w:rFonts w:ascii="Cambria" w:hAnsi="Cambria"/>
          <w:shd w:val="clear" w:color="auto" w:fill="FFFFFF"/>
          <w:lang w:val="en-IN"/>
        </w:rPr>
        <w:t xml:space="preserve">hosted in Delhi saw Sports persons with disabilities compete in the same arena as mainstream sports. As a result of a Co-operative Agreement between </w:t>
      </w:r>
      <w:r w:rsidRPr="00F67AEE">
        <w:rPr>
          <w:rFonts w:ascii="Cambria" w:hAnsi="Cambria"/>
          <w:shd w:val="clear" w:color="auto" w:fill="FFFFFF"/>
          <w:lang w:val="en-IN"/>
        </w:rPr>
        <w:t xml:space="preserve">The Commonwealth Games Federation (CGF) and The International Paralympic Committee (IPC) athletes with a disability also got an opportunity to showcase their world-class sporting skills. </w:t>
      </w:r>
      <w:r w:rsidRPr="00F67AEE">
        <w:rPr>
          <w:rStyle w:val="apple-style-span"/>
          <w:rFonts w:ascii="Cambria" w:hAnsi="Cambria"/>
          <w:shd w:val="clear" w:color="auto" w:fill="FFFFFF"/>
          <w:lang w:val="en-IN"/>
        </w:rPr>
        <w:t xml:space="preserve">The final medals tally for each country included the wins arising out of the </w:t>
      </w:r>
      <w:proofErr w:type="spellStart"/>
      <w:r w:rsidRPr="00F67AEE">
        <w:rPr>
          <w:rStyle w:val="apple-style-span"/>
          <w:rFonts w:ascii="Cambria" w:hAnsi="Cambria"/>
          <w:shd w:val="clear" w:color="auto" w:fill="FFFFFF"/>
          <w:lang w:val="en-IN"/>
        </w:rPr>
        <w:t>paralympic</w:t>
      </w:r>
      <w:proofErr w:type="spellEnd"/>
      <w:r w:rsidRPr="00F67AEE">
        <w:rPr>
          <w:rStyle w:val="apple-style-span"/>
          <w:rFonts w:ascii="Cambria" w:hAnsi="Cambria"/>
          <w:shd w:val="clear" w:color="auto" w:fill="FFFFFF"/>
          <w:lang w:val="en-IN"/>
        </w:rPr>
        <w:t xml:space="preserve"> sports events.  </w:t>
      </w:r>
    </w:p>
    <w:p w:rsidR="007A2266" w:rsidRPr="00F67AEE" w:rsidRDefault="004554D7" w:rsidP="00F00D4E">
      <w:pPr>
        <w:pStyle w:val="NoSpacing"/>
        <w:ind w:left="720" w:hanging="720"/>
        <w:jc w:val="both"/>
        <w:rPr>
          <w:lang w:val="en-IN"/>
        </w:rPr>
      </w:pPr>
      <w:r w:rsidRPr="00F67AEE">
        <w:rPr>
          <w:rFonts w:ascii="Cambria" w:hAnsi="Cambria"/>
          <w:b/>
          <w:bCs/>
          <w:lang w:val="en-IN"/>
        </w:rPr>
        <w:t xml:space="preserve">30.12   </w:t>
      </w:r>
      <w:r w:rsidRPr="00F67AEE">
        <w:rPr>
          <w:rStyle w:val="apple-style-span"/>
          <w:rFonts w:ascii="Cambria" w:hAnsi="Cambria"/>
          <w:b/>
          <w:shd w:val="clear" w:color="auto" w:fill="FFFFFF"/>
          <w:lang w:val="en-IN"/>
        </w:rPr>
        <w:t xml:space="preserve">National Playing Fields Association of India (NPFAI): </w:t>
      </w:r>
      <w:r w:rsidRPr="00F67AEE">
        <w:rPr>
          <w:rStyle w:val="apple-style-span"/>
          <w:rFonts w:ascii="Cambria" w:hAnsi="Cambria"/>
          <w:shd w:val="clear" w:color="auto" w:fill="FFFFFF"/>
          <w:lang w:val="en-IN"/>
        </w:rPr>
        <w:t>The Sports Ministry has further taken note of the fast disappearing open spaces that are so essential for children to play on. In an effort to conserve playing spaces for children, the Ministry has signed an MOU with Fields in Trust, UK, for the formation of the National Playing Fields Association of India (NPFAI) in February 2009. The main objective of the NPFAI is to develop, promote, protect and expand playing fields and open spaces in the country. The Association is also eager to accommodate the needs of the persons with disabilities in its policies and is noted to have already initiated efforts in the direction of enabling open spaces for all.</w:t>
      </w:r>
    </w:p>
    <w:p w:rsidR="007A2266" w:rsidRPr="00F67AEE" w:rsidRDefault="004554D7">
      <w:pPr>
        <w:pStyle w:val="NoSpacing"/>
        <w:spacing w:after="240"/>
        <w:ind w:left="720" w:hanging="720"/>
        <w:jc w:val="both"/>
        <w:rPr>
          <w:lang w:val="en-IN"/>
        </w:rPr>
      </w:pPr>
      <w:r w:rsidRPr="00F67AEE">
        <w:rPr>
          <w:rFonts w:ascii="Cambria" w:hAnsi="Cambria"/>
          <w:b/>
          <w:bCs/>
          <w:lang w:val="en-IN"/>
        </w:rPr>
        <w:t>30.13</w:t>
      </w:r>
      <w:r w:rsidRPr="00F67AEE">
        <w:rPr>
          <w:rFonts w:ascii="Cambria" w:hAnsi="Cambria"/>
          <w:lang w:val="en-IN"/>
        </w:rPr>
        <w:tab/>
      </w:r>
      <w:r w:rsidRPr="00F67AEE">
        <w:rPr>
          <w:rFonts w:ascii="Cambria" w:hAnsi="Cambria"/>
          <w:b/>
          <w:lang w:val="en-IN"/>
        </w:rPr>
        <w:t>Indian Spinal Injuries Centre</w:t>
      </w:r>
      <w:r w:rsidRPr="00F67AEE">
        <w:rPr>
          <w:rStyle w:val="FootnoteReference"/>
          <w:rFonts w:ascii="Cambria" w:hAnsi="Cambria"/>
          <w:lang w:val="en-IN"/>
        </w:rPr>
        <w:footnoteReference w:id="313"/>
      </w:r>
      <w:r w:rsidRPr="00F67AEE">
        <w:rPr>
          <w:rFonts w:ascii="Cambria" w:hAnsi="Cambria"/>
          <w:lang w:val="en-IN"/>
        </w:rPr>
        <w:t xml:space="preserve"> has established sports facilities for people with spinal cord injuries (wheelchairs users) to have them provided the opportunities to participate in various sports activities like Wheelchair Rugby, Wheelchairs Basketball, Wheelchair Tennis and Loan Tennis to increase their functional level and physical capacity to be active.</w:t>
      </w:r>
      <w:r w:rsidRPr="00F67AEE">
        <w:rPr>
          <w:rStyle w:val="FootnoteReference"/>
          <w:rFonts w:ascii="Cambria" w:hAnsi="Cambria"/>
          <w:lang w:val="en-IN"/>
        </w:rPr>
        <w:footnoteReference w:id="314"/>
      </w:r>
      <w:r w:rsidRPr="00F67AEE">
        <w:rPr>
          <w:rFonts w:ascii="Cambria" w:hAnsi="Cambria"/>
          <w:lang w:val="en-IN"/>
        </w:rPr>
        <w:t xml:space="preserve"> </w:t>
      </w:r>
    </w:p>
    <w:p w:rsidR="007A2266" w:rsidRPr="00F67AEE" w:rsidRDefault="004554D7">
      <w:pPr>
        <w:pStyle w:val="NoSpacing"/>
        <w:spacing w:after="240"/>
        <w:ind w:left="720" w:hanging="720"/>
        <w:jc w:val="both"/>
        <w:rPr>
          <w:lang w:val="en-IN"/>
        </w:rPr>
      </w:pPr>
      <w:r w:rsidRPr="00F67AEE">
        <w:rPr>
          <w:rFonts w:ascii="Cambria" w:hAnsi="Cambria"/>
          <w:b/>
          <w:bCs/>
          <w:lang w:val="en-IN"/>
        </w:rPr>
        <w:t>30.14</w:t>
      </w:r>
      <w:r w:rsidRPr="00F67AEE">
        <w:rPr>
          <w:rFonts w:ascii="Cambria" w:hAnsi="Cambria"/>
          <w:lang w:val="en-IN"/>
        </w:rPr>
        <w:tab/>
      </w:r>
      <w:r w:rsidRPr="00F67AEE">
        <w:rPr>
          <w:rFonts w:ascii="Cambria" w:hAnsi="Cambria"/>
          <w:b/>
          <w:lang w:val="en-IN"/>
        </w:rPr>
        <w:t>NIHM</w:t>
      </w:r>
      <w:r w:rsidRPr="00F67AEE">
        <w:rPr>
          <w:rFonts w:ascii="Cambria" w:hAnsi="Cambria"/>
          <w:lang w:val="en-IN"/>
        </w:rPr>
        <w:t xml:space="preserve"> has associated with Special Olympics for persons with mental retardation both at local and national level and has been organizing programmes various leisure activities for children and persons with mental retardation such as dance, music festival, picnics.</w:t>
      </w:r>
    </w:p>
    <w:p w:rsidR="007A2266" w:rsidRPr="00F67AEE" w:rsidRDefault="004554D7">
      <w:pPr>
        <w:pStyle w:val="NoSpacing"/>
        <w:ind w:left="720" w:hanging="720"/>
        <w:jc w:val="both"/>
        <w:rPr>
          <w:lang w:val="en-IN"/>
        </w:rPr>
      </w:pPr>
      <w:r w:rsidRPr="00F67AEE">
        <w:rPr>
          <w:rFonts w:ascii="Cambria" w:hAnsi="Cambria"/>
          <w:b/>
          <w:bCs/>
          <w:lang w:val="en-IN"/>
        </w:rPr>
        <w:lastRenderedPageBreak/>
        <w:t>30.15</w:t>
      </w:r>
      <w:r w:rsidRPr="00F67AEE">
        <w:rPr>
          <w:rFonts w:ascii="Cambria" w:hAnsi="Cambria"/>
          <w:lang w:val="en-IN"/>
        </w:rPr>
        <w:tab/>
      </w:r>
      <w:r w:rsidRPr="00F67AEE">
        <w:rPr>
          <w:rFonts w:ascii="Cambria" w:hAnsi="Cambria"/>
          <w:b/>
          <w:lang w:val="en-IN"/>
        </w:rPr>
        <w:t>NIEPMD</w:t>
      </w:r>
      <w:r w:rsidRPr="00F67AEE">
        <w:rPr>
          <w:rFonts w:ascii="Cambria" w:hAnsi="Cambria"/>
          <w:lang w:val="en-IN"/>
        </w:rPr>
        <w:t xml:space="preserve"> for the first time organised Southern regional sports for persons with multiple disabilities with the objective of exploring hidden talents and potentials of persons with multiple disabilities. 342 participants form 5 states of Southern India participated at the sports meet. A total of 225 events were conducted. </w:t>
      </w:r>
      <w:r w:rsidRPr="00F67AEE">
        <w:rPr>
          <w:rFonts w:ascii="Cambria" w:hAnsi="Cambria"/>
          <w:bCs/>
          <w:lang w:val="en-IN"/>
        </w:rPr>
        <w:tab/>
      </w:r>
    </w:p>
    <w:p w:rsidR="007A2266" w:rsidRPr="00F67AEE" w:rsidRDefault="004554D7">
      <w:pPr>
        <w:pStyle w:val="NoSpacing"/>
        <w:spacing w:after="240"/>
        <w:ind w:left="900" w:hanging="900"/>
        <w:jc w:val="both"/>
        <w:rPr>
          <w:rFonts w:ascii="Cambria" w:hAnsi="Cambria"/>
          <w:b/>
          <w:bCs/>
          <w:lang w:val="en-IN"/>
        </w:rPr>
      </w:pPr>
      <w:r w:rsidRPr="00F67AEE">
        <w:rPr>
          <w:rFonts w:ascii="Cambria" w:hAnsi="Cambria"/>
          <w:b/>
          <w:bCs/>
          <w:lang w:val="en-IN"/>
        </w:rPr>
        <w:t>VII</w:t>
      </w:r>
      <w:r w:rsidRPr="00F67AEE">
        <w:rPr>
          <w:rFonts w:ascii="Cambria" w:hAnsi="Cambria"/>
          <w:b/>
          <w:bCs/>
          <w:lang w:val="en-IN"/>
        </w:rPr>
        <w:tab/>
        <w:t xml:space="preserve">Schemes and Programs to promote Disability Sports </w:t>
      </w:r>
    </w:p>
    <w:p w:rsidR="007A2266" w:rsidRPr="00F67AEE" w:rsidRDefault="004554D7">
      <w:pPr>
        <w:pStyle w:val="NoSpacing"/>
        <w:spacing w:after="240"/>
        <w:ind w:left="720" w:hanging="720"/>
        <w:jc w:val="both"/>
        <w:rPr>
          <w:lang w:val="en-IN"/>
        </w:rPr>
      </w:pPr>
      <w:r w:rsidRPr="00F67AEE">
        <w:rPr>
          <w:rFonts w:ascii="Cambria" w:hAnsi="Cambria"/>
          <w:bCs/>
          <w:lang w:val="en-IN"/>
        </w:rPr>
        <w:t>The Ministry of Youth Affairs &amp; Sports, Department of Sports is implementing following schemes</w:t>
      </w:r>
      <w:r w:rsidRPr="00F67AEE">
        <w:rPr>
          <w:rStyle w:val="FootnoteReference"/>
          <w:rFonts w:ascii="Cambria" w:hAnsi="Cambria"/>
          <w:bCs/>
          <w:lang w:val="en-IN"/>
        </w:rPr>
        <w:footnoteReference w:id="315"/>
      </w:r>
      <w:r w:rsidRPr="00F67AEE">
        <w:rPr>
          <w:rFonts w:ascii="Cambria" w:hAnsi="Cambria"/>
          <w:bCs/>
          <w:lang w:val="en-IN"/>
        </w:rPr>
        <w:t xml:space="preserve"> aimed at promotion and development of sports among persons with disabilities:  </w:t>
      </w:r>
    </w:p>
    <w:p w:rsidR="007A2266" w:rsidRPr="00F67AEE" w:rsidRDefault="004554D7">
      <w:pPr>
        <w:pStyle w:val="NoSpacing"/>
        <w:spacing w:after="240"/>
        <w:ind w:left="720" w:hanging="720"/>
        <w:jc w:val="both"/>
        <w:rPr>
          <w:lang w:val="en-IN"/>
        </w:rPr>
      </w:pPr>
      <w:r w:rsidRPr="00F67AEE">
        <w:rPr>
          <w:rFonts w:ascii="Cambria" w:hAnsi="Cambria"/>
          <w:b/>
          <w:bCs/>
          <w:lang w:val="en-IN"/>
        </w:rPr>
        <w:t>30.16</w:t>
      </w:r>
      <w:r w:rsidRPr="00F67AEE">
        <w:rPr>
          <w:rFonts w:ascii="Cambria" w:hAnsi="Cambria"/>
          <w:b/>
          <w:bCs/>
          <w:lang w:val="en-IN"/>
        </w:rPr>
        <w:tab/>
        <w:t>Scheme of assistance to National Sports Federation</w:t>
      </w:r>
      <w:r w:rsidRPr="00F67AEE">
        <w:rPr>
          <w:rFonts w:ascii="Cambria" w:hAnsi="Cambria"/>
          <w:bCs/>
          <w:lang w:val="en-IN"/>
        </w:rPr>
        <w:t xml:space="preserve">-Assistance is provided to NSFs for conducting National Championships and International Tournaments in India, participation in international tournaments abroad, organizing coaching camps, procuring sports </w:t>
      </w:r>
      <w:proofErr w:type="spellStart"/>
      <w:r w:rsidRPr="00F67AEE">
        <w:rPr>
          <w:rFonts w:ascii="Cambria" w:hAnsi="Cambria"/>
          <w:bCs/>
          <w:lang w:val="en-IN"/>
        </w:rPr>
        <w:t>equipments</w:t>
      </w:r>
      <w:proofErr w:type="spellEnd"/>
      <w:r w:rsidRPr="00F67AEE">
        <w:rPr>
          <w:rFonts w:ascii="Cambria" w:hAnsi="Cambria"/>
          <w:bCs/>
          <w:lang w:val="en-IN"/>
        </w:rPr>
        <w:t xml:space="preserve"> and so on. The following table depicts disbursement :</w:t>
      </w:r>
    </w:p>
    <w:p w:rsidR="007A2266" w:rsidRPr="00F67AEE" w:rsidRDefault="004554D7">
      <w:pPr>
        <w:pStyle w:val="NoSpacing"/>
        <w:spacing w:after="240"/>
        <w:ind w:left="720" w:hanging="720"/>
        <w:jc w:val="center"/>
        <w:rPr>
          <w:lang w:val="en-IN"/>
        </w:rPr>
      </w:pPr>
      <w:r w:rsidRPr="00F67AEE">
        <w:rPr>
          <w:rFonts w:ascii="Cambria" w:hAnsi="Cambria"/>
          <w:b/>
          <w:bCs/>
          <w:lang w:val="en-IN"/>
        </w:rPr>
        <w:t>Table 30.1  Assistance to NSFs (</w:t>
      </w:r>
      <w:proofErr w:type="spellStart"/>
      <w:r w:rsidRPr="00F67AEE">
        <w:rPr>
          <w:rFonts w:ascii="Cambria" w:hAnsi="Cambria"/>
          <w:b/>
          <w:bCs/>
          <w:lang w:val="en-IN"/>
        </w:rPr>
        <w:t>Rs</w:t>
      </w:r>
      <w:proofErr w:type="spellEnd"/>
      <w:r w:rsidRPr="00F67AEE">
        <w:rPr>
          <w:rFonts w:ascii="Cambria" w:hAnsi="Cambria"/>
          <w:b/>
          <w:bCs/>
          <w:lang w:val="en-IN"/>
        </w:rPr>
        <w:t>. In millions)</w:t>
      </w:r>
    </w:p>
    <w:tbl>
      <w:tblPr>
        <w:tblW w:w="7292" w:type="dxa"/>
        <w:jc w:val="center"/>
        <w:tblInd w:w="720" w:type="dxa"/>
        <w:tblCellMar>
          <w:left w:w="10" w:type="dxa"/>
          <w:right w:w="10" w:type="dxa"/>
        </w:tblCellMar>
        <w:tblLook w:val="0000" w:firstRow="0" w:lastRow="0" w:firstColumn="0" w:lastColumn="0" w:noHBand="0" w:noVBand="0"/>
      </w:tblPr>
      <w:tblGrid>
        <w:gridCol w:w="3212"/>
        <w:gridCol w:w="1020"/>
        <w:gridCol w:w="1020"/>
        <w:gridCol w:w="1020"/>
        <w:gridCol w:w="1020"/>
      </w:tblGrid>
      <w:tr w:rsidR="007A2266" w:rsidRPr="00F00D4E" w:rsidTr="00F00D4E">
        <w:trPr>
          <w:jc w:val="center"/>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Name of Federation</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2008-09</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2009-10</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2010-11</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2011-12</w:t>
            </w:r>
          </w:p>
        </w:tc>
      </w:tr>
      <w:tr w:rsidR="007A2266" w:rsidRPr="00F00D4E" w:rsidTr="00F00D4E">
        <w:trPr>
          <w:jc w:val="center"/>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 xml:space="preserve">All India Sports Council for Deaf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4.24</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2.4</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4.765</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7.583</w:t>
            </w:r>
          </w:p>
        </w:tc>
      </w:tr>
      <w:tr w:rsidR="007A2266" w:rsidRPr="00F00D4E" w:rsidTr="00F00D4E">
        <w:trPr>
          <w:jc w:val="center"/>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Para Olympics</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14.283</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22.139</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1.339</w:t>
            </w:r>
          </w:p>
        </w:tc>
      </w:tr>
      <w:tr w:rsidR="007A2266" w:rsidRPr="00F00D4E" w:rsidTr="00F00D4E">
        <w:trPr>
          <w:jc w:val="center"/>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Special Olympic Bharat</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5.33</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0.381</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1.2</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00D4E" w:rsidRDefault="004554D7">
            <w:pPr>
              <w:pStyle w:val="NoSpacing"/>
              <w:spacing w:after="240"/>
              <w:jc w:val="both"/>
              <w:rPr>
                <w:rFonts w:ascii="Cambria" w:eastAsia="Times New Roman" w:hAnsi="Cambria"/>
                <w:bCs/>
                <w:sz w:val="20"/>
                <w:szCs w:val="20"/>
                <w:lang w:val="en-IN"/>
              </w:rPr>
            </w:pPr>
            <w:r w:rsidRPr="00F00D4E">
              <w:rPr>
                <w:rFonts w:ascii="Cambria" w:eastAsia="Times New Roman" w:hAnsi="Cambria"/>
                <w:bCs/>
                <w:sz w:val="20"/>
                <w:szCs w:val="20"/>
                <w:lang w:val="en-IN"/>
              </w:rPr>
              <w:t>5.1075</w:t>
            </w:r>
          </w:p>
        </w:tc>
      </w:tr>
    </w:tbl>
    <w:p w:rsidR="007A2266" w:rsidRPr="00F67AEE" w:rsidRDefault="004554D7">
      <w:pPr>
        <w:pStyle w:val="NoSpacing"/>
        <w:spacing w:after="240"/>
        <w:ind w:left="720" w:hanging="720"/>
        <w:jc w:val="both"/>
        <w:rPr>
          <w:rFonts w:ascii="Cambria" w:hAnsi="Cambria"/>
          <w:bCs/>
          <w:lang w:val="en-IN"/>
        </w:rPr>
      </w:pPr>
      <w:r w:rsidRPr="00F67AEE">
        <w:rPr>
          <w:rFonts w:ascii="Cambria" w:hAnsi="Cambria"/>
          <w:bCs/>
          <w:lang w:val="en-IN"/>
        </w:rPr>
        <w:t xml:space="preserve">Source: Based on information provided by Ministry of Youth Affairs &amp; Sports to </w:t>
      </w:r>
      <w:proofErr w:type="spellStart"/>
      <w:r w:rsidRPr="00F67AEE">
        <w:rPr>
          <w:rFonts w:ascii="Cambria" w:hAnsi="Cambria"/>
          <w:bCs/>
          <w:lang w:val="en-IN"/>
        </w:rPr>
        <w:t>MoSJE</w:t>
      </w:r>
      <w:proofErr w:type="spellEnd"/>
    </w:p>
    <w:p w:rsidR="007A2266" w:rsidRPr="00F67AEE" w:rsidRDefault="004554D7">
      <w:pPr>
        <w:pStyle w:val="NoSpacing"/>
        <w:spacing w:after="240"/>
        <w:ind w:left="720" w:hanging="720"/>
        <w:jc w:val="both"/>
        <w:rPr>
          <w:lang w:val="en-IN"/>
        </w:rPr>
      </w:pPr>
      <w:r w:rsidRPr="00F67AEE">
        <w:rPr>
          <w:rFonts w:ascii="Cambria" w:eastAsia="Times New Roman" w:hAnsi="Cambria"/>
          <w:b/>
          <w:shd w:val="clear" w:color="auto" w:fill="FFFFFF"/>
          <w:lang w:val="en-IN"/>
        </w:rPr>
        <w:t>30.17</w:t>
      </w:r>
      <w:r w:rsidRPr="00F67AEE">
        <w:rPr>
          <w:rFonts w:ascii="Cambria" w:eastAsia="Times New Roman" w:hAnsi="Cambria"/>
          <w:bCs/>
          <w:shd w:val="clear" w:color="auto" w:fill="FFFFFF"/>
          <w:lang w:val="en-IN"/>
        </w:rPr>
        <w:tab/>
      </w:r>
      <w:r w:rsidRPr="00F67AEE">
        <w:rPr>
          <w:rFonts w:ascii="Cambria" w:hAnsi="Cambria"/>
          <w:lang w:val="en-IN"/>
        </w:rPr>
        <w:t xml:space="preserve">The </w:t>
      </w:r>
      <w:r w:rsidRPr="00F67AEE">
        <w:rPr>
          <w:rFonts w:ascii="Cambria" w:hAnsi="Cambria"/>
          <w:b/>
          <w:lang w:val="en-IN"/>
        </w:rPr>
        <w:t xml:space="preserve">‘Scheme of Sports  and Games for the Disabled’ </w:t>
      </w:r>
      <w:r w:rsidRPr="00F67AEE">
        <w:rPr>
          <w:rFonts w:ascii="Cambria" w:hAnsi="Cambria"/>
          <w:lang w:val="en-IN"/>
        </w:rPr>
        <w:t xml:space="preserve"> is broad-basing participative sports among the persons with disabilities. The scheme has components of grant for sports coaching and purchase of consumables and non-consumables sports </w:t>
      </w:r>
      <w:proofErr w:type="spellStart"/>
      <w:r w:rsidRPr="00F67AEE">
        <w:rPr>
          <w:rFonts w:ascii="Cambria" w:hAnsi="Cambria"/>
          <w:lang w:val="en-IN"/>
        </w:rPr>
        <w:t>equipments</w:t>
      </w:r>
      <w:proofErr w:type="spellEnd"/>
      <w:r w:rsidRPr="00F67AEE">
        <w:rPr>
          <w:rFonts w:ascii="Cambria" w:hAnsi="Cambria"/>
          <w:lang w:val="en-IN"/>
        </w:rPr>
        <w:t xml:space="preserve"> for schools, grant for training of coaches and grant for holding district, state and National level competition for persons with disabilities. 100 Schools/institutes have been given grants towards procurement of sports </w:t>
      </w:r>
      <w:proofErr w:type="spellStart"/>
      <w:r w:rsidRPr="00F67AEE">
        <w:rPr>
          <w:rFonts w:ascii="Cambria" w:hAnsi="Cambria"/>
          <w:lang w:val="en-IN"/>
        </w:rPr>
        <w:t>equipments</w:t>
      </w:r>
      <w:proofErr w:type="spellEnd"/>
      <w:r w:rsidRPr="00F67AEE">
        <w:rPr>
          <w:rFonts w:ascii="Cambria" w:hAnsi="Cambria"/>
          <w:lang w:val="en-IN"/>
        </w:rPr>
        <w:t xml:space="preserve"> and engagement of coaches on contract basis. 37100 persons with disabilities participated in sports competition conducted under the scheme during 2010-11. 7000 community coaches were imparted training during 2010-11.</w:t>
      </w:r>
    </w:p>
    <w:p w:rsidR="007A2266" w:rsidRDefault="004554D7">
      <w:pPr>
        <w:pStyle w:val="NoSpacing"/>
        <w:spacing w:after="240"/>
        <w:ind w:left="720" w:hanging="720"/>
        <w:jc w:val="both"/>
        <w:rPr>
          <w:rFonts w:ascii="Cambria" w:hAnsi="Cambria"/>
          <w:bCs/>
          <w:lang w:val="en-IN"/>
        </w:rPr>
      </w:pPr>
      <w:r w:rsidRPr="00F67AEE">
        <w:rPr>
          <w:rFonts w:ascii="Cambria" w:hAnsi="Cambria"/>
          <w:b/>
          <w:bCs/>
          <w:lang w:val="en-IN"/>
        </w:rPr>
        <w:t>30.18</w:t>
      </w:r>
      <w:r w:rsidRPr="00F67AEE">
        <w:rPr>
          <w:rFonts w:ascii="Cambria" w:hAnsi="Cambria"/>
          <w:b/>
          <w:bCs/>
          <w:lang w:val="en-IN"/>
        </w:rPr>
        <w:tab/>
        <w:t>Scheme of Pension to Meritorious Sportspersons</w:t>
      </w:r>
      <w:r w:rsidRPr="00F67AEE">
        <w:rPr>
          <w:rFonts w:ascii="Cambria" w:hAnsi="Cambria"/>
          <w:bCs/>
          <w:lang w:val="en-IN"/>
        </w:rPr>
        <w:t xml:space="preserve"> was launched in the year 1994, sportsperson who are Indian citizens and have won gold, silver and bronze medals and have attained age of 30 years and have retired from active sports career are eligible for life pension, as is depicted in following table. At present 476 sports persons are receiving this pension. The pension awarded to winners of Paralympic games is lower than the amount granted to winners of other events.  Thus, whilst Gold </w:t>
      </w:r>
      <w:proofErr w:type="spellStart"/>
      <w:r w:rsidRPr="00F67AEE">
        <w:rPr>
          <w:rFonts w:ascii="Cambria" w:hAnsi="Cambria"/>
          <w:bCs/>
          <w:lang w:val="en-IN"/>
        </w:rPr>
        <w:t>medalists</w:t>
      </w:r>
      <w:proofErr w:type="spellEnd"/>
      <w:r w:rsidRPr="00F67AEE">
        <w:rPr>
          <w:rFonts w:ascii="Cambria" w:hAnsi="Cambria"/>
          <w:bCs/>
          <w:lang w:val="en-IN"/>
        </w:rPr>
        <w:t xml:space="preserve"> in the Asian and Commonwealth games receive a pension of Rs.7000 per month; the Gold medal winners in a Paralympic games are paid Rs.5000 only. </w:t>
      </w:r>
    </w:p>
    <w:p w:rsidR="0062076A" w:rsidRPr="00F67AEE" w:rsidRDefault="0062076A">
      <w:pPr>
        <w:pStyle w:val="NoSpacing"/>
        <w:spacing w:after="240"/>
        <w:ind w:left="720" w:hanging="720"/>
        <w:jc w:val="both"/>
        <w:rPr>
          <w:lang w:val="en-IN"/>
        </w:rPr>
      </w:pPr>
    </w:p>
    <w:tbl>
      <w:tblPr>
        <w:tblW w:w="9576" w:type="dxa"/>
        <w:tblCellMar>
          <w:left w:w="10" w:type="dxa"/>
          <w:right w:w="10" w:type="dxa"/>
        </w:tblCellMar>
        <w:tblLook w:val="0000" w:firstRow="0" w:lastRow="0" w:firstColumn="0" w:lastColumn="0" w:noHBand="0" w:noVBand="0"/>
      </w:tblPr>
      <w:tblGrid>
        <w:gridCol w:w="3192"/>
        <w:gridCol w:w="3192"/>
        <w:gridCol w:w="3192"/>
      </w:tblGrid>
      <w:tr w:rsidR="007A2266" w:rsidRPr="00F67AEE" w:rsidTr="0062076A">
        <w:trPr>
          <w:trHeight w:val="5092"/>
        </w:trPr>
        <w:tc>
          <w:tcPr>
            <w:tcW w:w="31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62076A">
            <w:pPr>
              <w:pStyle w:val="NoSpacing"/>
              <w:spacing w:after="200"/>
              <w:jc w:val="both"/>
              <w:rPr>
                <w:lang w:val="en-IN"/>
              </w:rPr>
            </w:pPr>
            <w:r>
              <w:rPr>
                <w:rFonts w:ascii="Cambria" w:eastAsia="Times New Roman" w:hAnsi="Cambria"/>
                <w:b/>
                <w:sz w:val="21"/>
                <w:szCs w:val="21"/>
                <w:lang w:val="en-IN"/>
              </w:rPr>
              <w:lastRenderedPageBreak/>
              <w:t>Box 30.4</w:t>
            </w:r>
            <w:r w:rsidR="004554D7" w:rsidRPr="00F67AEE">
              <w:rPr>
                <w:rFonts w:ascii="Cambria" w:eastAsia="Times New Roman" w:hAnsi="Cambria"/>
                <w:b/>
                <w:sz w:val="21"/>
                <w:szCs w:val="21"/>
                <w:lang w:val="en-IN"/>
              </w:rPr>
              <w:t xml:space="preserve"> Blind Cricket</w:t>
            </w:r>
          </w:p>
          <w:p w:rsidR="007A2266" w:rsidRPr="00F67AEE" w:rsidRDefault="004554D7" w:rsidP="0062076A">
            <w:pPr>
              <w:pStyle w:val="NoSpacing"/>
              <w:spacing w:after="200"/>
              <w:jc w:val="both"/>
              <w:rPr>
                <w:sz w:val="21"/>
                <w:szCs w:val="21"/>
              </w:rPr>
            </w:pPr>
            <w:r w:rsidRPr="00F67AEE">
              <w:rPr>
                <w:rFonts w:ascii="Cambria" w:eastAsia="Times New Roman" w:hAnsi="Cambria"/>
                <w:sz w:val="21"/>
                <w:szCs w:val="21"/>
                <w:lang w:val="en-IN"/>
              </w:rPr>
              <w:t xml:space="preserve">The Association for Cricket for Bind in India was set up in 1996 with an objective </w:t>
            </w:r>
            <w:proofErr w:type="spellStart"/>
            <w:r w:rsidRPr="00F67AEE">
              <w:rPr>
                <w:rFonts w:ascii="Cambria" w:eastAsia="Times New Roman" w:hAnsi="Cambria"/>
                <w:sz w:val="21"/>
                <w:szCs w:val="21"/>
                <w:lang w:val="en-IN"/>
              </w:rPr>
              <w:t>interalia</w:t>
            </w:r>
            <w:proofErr w:type="spellEnd"/>
            <w:r w:rsidRPr="00F67AEE">
              <w:rPr>
                <w:rFonts w:ascii="Cambria" w:eastAsia="Times New Roman" w:hAnsi="Cambria"/>
                <w:sz w:val="21"/>
                <w:szCs w:val="21"/>
                <w:lang w:val="en-IN"/>
              </w:rPr>
              <w:t xml:space="preserve"> to use competitive cricket to gain positive outlook and confidence to blind The ACBI organised the first two Blind Cricket World Cups in 1998 and 2002. National Institute for the Visually Handicapped (NIVH), Dehradun, developed the audio ball made of hard plastic with ball bearings inside. It is now accepted as the international standard. </w:t>
            </w:r>
          </w:p>
        </w:tc>
        <w:tc>
          <w:tcPr>
            <w:tcW w:w="31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4554D7">
            <w:pPr>
              <w:pStyle w:val="Default"/>
              <w:spacing w:after="200"/>
              <w:jc w:val="both"/>
              <w:rPr>
                <w:lang w:val="en-IN"/>
              </w:rPr>
            </w:pPr>
            <w:r w:rsidRPr="00F67AEE">
              <w:rPr>
                <w:rFonts w:eastAsia="Times New Roman"/>
                <w:b/>
                <w:sz w:val="21"/>
                <w:szCs w:val="21"/>
                <w:lang w:val="en-IN"/>
              </w:rPr>
              <w:t>Box 30.</w:t>
            </w:r>
            <w:r w:rsidR="0062076A">
              <w:rPr>
                <w:rFonts w:eastAsia="Times New Roman"/>
                <w:b/>
                <w:sz w:val="21"/>
                <w:szCs w:val="21"/>
                <w:lang w:val="en-IN"/>
              </w:rPr>
              <w:t>5</w:t>
            </w:r>
            <w:r w:rsidRPr="00F67AEE">
              <w:rPr>
                <w:rFonts w:eastAsia="Times New Roman"/>
                <w:b/>
                <w:sz w:val="21"/>
                <w:szCs w:val="21"/>
                <w:lang w:val="en-IN"/>
              </w:rPr>
              <w:t xml:space="preserve"> National Sports Meet for the Blind</w:t>
            </w:r>
          </w:p>
          <w:p w:rsidR="007A2266" w:rsidRPr="00F67AEE" w:rsidRDefault="004554D7" w:rsidP="00F00D4E">
            <w:pPr>
              <w:pStyle w:val="Default"/>
              <w:spacing w:after="200"/>
              <w:jc w:val="both"/>
              <w:rPr>
                <w:b/>
                <w:sz w:val="21"/>
                <w:szCs w:val="21"/>
              </w:rPr>
            </w:pPr>
            <w:r w:rsidRPr="00F67AEE">
              <w:rPr>
                <w:rFonts w:eastAsia="Times New Roman" w:cs="Times New Roman"/>
                <w:color w:val="auto"/>
                <w:sz w:val="21"/>
                <w:szCs w:val="21"/>
                <w:lang w:val="en-IN"/>
              </w:rPr>
              <w:t>Indian Blind Sports Association</w:t>
            </w:r>
            <w:r w:rsidRPr="00F67AEE">
              <w:rPr>
                <w:rStyle w:val="FootnoteReference"/>
                <w:rFonts w:eastAsia="Times New Roman" w:cs="Times New Roman"/>
                <w:color w:val="auto"/>
                <w:sz w:val="21"/>
                <w:szCs w:val="21"/>
                <w:lang w:val="en-IN"/>
              </w:rPr>
              <w:footnoteReference w:id="316"/>
            </w:r>
            <w:r w:rsidRPr="00F67AEE">
              <w:rPr>
                <w:rFonts w:eastAsia="Times New Roman" w:cs="Times New Roman"/>
                <w:color w:val="auto"/>
                <w:sz w:val="21"/>
                <w:szCs w:val="21"/>
                <w:lang w:val="en-IN"/>
              </w:rPr>
              <w:t xml:space="preserve"> organises The National Sports Meet for the Blind on a biennial basis by regularly since 1982. The 17th IBSA National Sports Meet was held at  </w:t>
            </w:r>
            <w:proofErr w:type="spellStart"/>
            <w:r w:rsidRPr="00F67AEE">
              <w:rPr>
                <w:rFonts w:eastAsia="Times New Roman" w:cs="Times New Roman"/>
                <w:color w:val="auto"/>
                <w:sz w:val="21"/>
                <w:szCs w:val="21"/>
                <w:lang w:val="en-IN"/>
              </w:rPr>
              <w:t>Panchkula</w:t>
            </w:r>
            <w:proofErr w:type="spellEnd"/>
            <w:r w:rsidRPr="00F67AEE">
              <w:rPr>
                <w:rFonts w:eastAsia="Times New Roman" w:cs="Times New Roman"/>
                <w:color w:val="auto"/>
                <w:sz w:val="21"/>
                <w:szCs w:val="21"/>
                <w:lang w:val="en-IN"/>
              </w:rPr>
              <w:t>, (near Chandigarh) Haryana, during 26-29 December 2010. Nearly 500 athletes and officials from 42 institutions/organizations belonging to 14 States/Union Territories attended the Meet. 101 girls and women took part in the Meet in different capacities, accounting for over 25% of the total athletes in Meet.</w:t>
            </w:r>
            <w:r w:rsidRPr="00F67AEE">
              <w:rPr>
                <w:rStyle w:val="FootnoteReference"/>
                <w:rFonts w:eastAsia="Times New Roman" w:cs="Times New Roman"/>
                <w:color w:val="auto"/>
                <w:sz w:val="21"/>
                <w:szCs w:val="21"/>
                <w:lang w:val="en-IN"/>
              </w:rPr>
              <w:footnoteReference w:id="317"/>
            </w:r>
            <w:r w:rsidRPr="00F67AEE">
              <w:rPr>
                <w:rFonts w:eastAsia="Times New Roman" w:cs="Times New Roman"/>
                <w:color w:val="auto"/>
                <w:sz w:val="21"/>
                <w:szCs w:val="21"/>
                <w:lang w:val="en-IN"/>
              </w:rPr>
              <w:t xml:space="preserve"> </w:t>
            </w:r>
          </w:p>
        </w:tc>
        <w:tc>
          <w:tcPr>
            <w:tcW w:w="31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266" w:rsidRPr="00F67AEE" w:rsidRDefault="0062076A">
            <w:pPr>
              <w:pStyle w:val="NoSpacing"/>
              <w:jc w:val="both"/>
              <w:rPr>
                <w:lang w:val="en-IN"/>
              </w:rPr>
            </w:pPr>
            <w:r>
              <w:rPr>
                <w:rFonts w:ascii="Cambria" w:eastAsia="Times New Roman" w:hAnsi="Cambria"/>
                <w:b/>
                <w:sz w:val="21"/>
                <w:szCs w:val="21"/>
                <w:lang w:val="en-IN"/>
              </w:rPr>
              <w:t>Box 30.6</w:t>
            </w:r>
            <w:r w:rsidR="004554D7" w:rsidRPr="00F67AEE">
              <w:rPr>
                <w:rFonts w:ascii="Cambria" w:eastAsia="Times New Roman" w:hAnsi="Cambria"/>
                <w:b/>
                <w:sz w:val="21"/>
                <w:szCs w:val="21"/>
                <w:lang w:val="en-IN"/>
              </w:rPr>
              <w:t xml:space="preserve"> ISBA World Championships</w:t>
            </w:r>
          </w:p>
          <w:p w:rsidR="007A2266" w:rsidRPr="00F67AEE" w:rsidRDefault="004554D7">
            <w:pPr>
              <w:pStyle w:val="NoSpacing"/>
              <w:jc w:val="both"/>
              <w:rPr>
                <w:lang w:val="en-IN"/>
              </w:rPr>
            </w:pPr>
            <w:r w:rsidRPr="00F67AEE">
              <w:rPr>
                <w:rFonts w:ascii="Cambria" w:eastAsia="Times New Roman" w:hAnsi="Cambria"/>
                <w:sz w:val="21"/>
                <w:szCs w:val="21"/>
                <w:lang w:val="en-IN"/>
              </w:rPr>
              <w:t xml:space="preserve">Escorts, 1 Coach, 1 Assistant Coach and 2 Officials participated in the </w:t>
            </w:r>
            <w:r w:rsidRPr="00F67AEE">
              <w:rPr>
                <w:rFonts w:ascii="Cambria" w:eastAsia="Times New Roman" w:hAnsi="Cambria"/>
                <w:b/>
                <w:bCs/>
                <w:sz w:val="21"/>
                <w:szCs w:val="21"/>
                <w:lang w:val="en-IN"/>
              </w:rPr>
              <w:t xml:space="preserve"> 4th IBSA World Championships and Game </w:t>
            </w:r>
            <w:r w:rsidRPr="00F67AEE">
              <w:rPr>
                <w:rFonts w:ascii="Cambria" w:eastAsia="Times New Roman" w:hAnsi="Cambria"/>
                <w:sz w:val="21"/>
                <w:szCs w:val="21"/>
                <w:lang w:val="en-IN"/>
              </w:rPr>
              <w:t>in the Antalya.</w:t>
            </w:r>
            <w:r w:rsidRPr="00F67AEE">
              <w:rPr>
                <w:rStyle w:val="FootnoteReference"/>
                <w:rFonts w:ascii="Cambria" w:eastAsia="Times New Roman" w:hAnsi="Cambria"/>
                <w:sz w:val="21"/>
                <w:szCs w:val="21"/>
                <w:lang w:val="en-IN"/>
              </w:rPr>
              <w:footnoteReference w:id="318"/>
            </w:r>
            <w:r w:rsidRPr="00F67AEE">
              <w:rPr>
                <w:rFonts w:ascii="Cambria" w:eastAsia="Times New Roman" w:hAnsi="Cambria"/>
                <w:sz w:val="21"/>
                <w:szCs w:val="21"/>
                <w:lang w:val="en-IN"/>
              </w:rPr>
              <w:t xml:space="preserve"> India won five medals (one silver and four bronze medals) which was around 56% in terms of the number of athletes and the medals won.</w:t>
            </w:r>
            <w:r w:rsidRPr="00F67AEE">
              <w:rPr>
                <w:rStyle w:val="FootnoteReference"/>
                <w:rFonts w:ascii="Cambria" w:eastAsia="Times New Roman" w:hAnsi="Cambria"/>
                <w:sz w:val="21"/>
                <w:szCs w:val="21"/>
                <w:lang w:val="en-IN"/>
              </w:rPr>
              <w:footnoteReference w:id="319"/>
            </w:r>
          </w:p>
          <w:p w:rsidR="007A2266" w:rsidRPr="00F67AEE" w:rsidRDefault="007A2266">
            <w:pPr>
              <w:jc w:val="both"/>
              <w:rPr>
                <w:sz w:val="21"/>
                <w:szCs w:val="21"/>
              </w:rPr>
            </w:pPr>
          </w:p>
        </w:tc>
      </w:tr>
    </w:tbl>
    <w:p w:rsidR="007A2266" w:rsidRPr="00F67AEE" w:rsidRDefault="004554D7">
      <w:pPr>
        <w:pStyle w:val="NoSpacing"/>
        <w:spacing w:after="240"/>
        <w:ind w:left="720" w:hanging="720"/>
        <w:jc w:val="both"/>
        <w:rPr>
          <w:lang w:val="en-IN"/>
        </w:rPr>
      </w:pPr>
      <w:r w:rsidRPr="00F67AEE">
        <w:rPr>
          <w:rFonts w:ascii="Cambria" w:hAnsi="Cambria"/>
          <w:b/>
          <w:bCs/>
          <w:lang w:val="en-IN"/>
        </w:rPr>
        <w:t>Scheme of Special Awards to Medal Winners in International Sports event and their Coaches</w:t>
      </w:r>
    </w:p>
    <w:p w:rsidR="007A2266" w:rsidRPr="00F67AEE" w:rsidRDefault="004554D7">
      <w:pPr>
        <w:pStyle w:val="NoSpacing"/>
        <w:spacing w:after="240"/>
        <w:ind w:left="720" w:hanging="720"/>
        <w:jc w:val="both"/>
        <w:rPr>
          <w:lang w:val="en-IN"/>
        </w:rPr>
      </w:pPr>
      <w:r w:rsidRPr="00F67AEE">
        <w:rPr>
          <w:rFonts w:ascii="Cambria" w:hAnsi="Cambria"/>
          <w:b/>
          <w:bCs/>
          <w:lang w:val="en-IN"/>
        </w:rPr>
        <w:t>30.19</w:t>
      </w:r>
      <w:r w:rsidRPr="00F67AEE">
        <w:rPr>
          <w:rFonts w:ascii="Cambria" w:hAnsi="Cambria"/>
          <w:bCs/>
          <w:lang w:val="en-IN"/>
        </w:rPr>
        <w:tab/>
        <w:t>At the same time, it needs to be stressed that steps are being taken in the direction of reducing inequality in recognition of sporting talents amongst persons with disabilities. U</w:t>
      </w:r>
      <w:r w:rsidRPr="00F67AEE">
        <w:rPr>
          <w:rFonts w:ascii="Cambria" w:hAnsi="Cambria"/>
          <w:lang w:val="en-IN"/>
        </w:rPr>
        <w:t xml:space="preserve">ntil 2001, the </w:t>
      </w:r>
      <w:proofErr w:type="spellStart"/>
      <w:r w:rsidRPr="00F67AEE">
        <w:rPr>
          <w:rFonts w:ascii="Cambria" w:hAnsi="Cambria"/>
          <w:lang w:val="en-IN"/>
        </w:rPr>
        <w:t>Arjuna</w:t>
      </w:r>
      <w:proofErr w:type="spellEnd"/>
      <w:r w:rsidRPr="00F67AEE">
        <w:rPr>
          <w:rFonts w:ascii="Cambria" w:hAnsi="Cambria"/>
          <w:lang w:val="en-IN"/>
        </w:rPr>
        <w:t xml:space="preserve"> Awards did not account for the contribution made to the field of disability sports. However, since 2002, there is a separate </w:t>
      </w:r>
      <w:proofErr w:type="spellStart"/>
      <w:r w:rsidRPr="00F67AEE">
        <w:rPr>
          <w:rFonts w:ascii="Cambria" w:hAnsi="Cambria"/>
          <w:lang w:val="en-IN"/>
        </w:rPr>
        <w:t>Arjuna</w:t>
      </w:r>
      <w:proofErr w:type="spellEnd"/>
      <w:r w:rsidRPr="00F67AEE">
        <w:rPr>
          <w:rFonts w:ascii="Cambria" w:hAnsi="Cambria"/>
          <w:lang w:val="en-IN"/>
        </w:rPr>
        <w:t xml:space="preserve"> Award for sportspersons who have excelled in the physically challenged category or the Paralympics.  The benefits arising from the grant of the award are for the first time at par with the Olympic Games, Asian Games and </w:t>
      </w:r>
      <w:r w:rsidRPr="00F67AEE">
        <w:rPr>
          <w:rFonts w:ascii="Cambria" w:eastAsia="Times New Roman" w:hAnsi="Cambria"/>
          <w:bCs/>
          <w:shd w:val="clear" w:color="auto" w:fill="FFFFFF"/>
          <w:lang w:val="en-IN"/>
        </w:rPr>
        <w:t xml:space="preserve">other mainstream sporting events.  </w:t>
      </w:r>
      <w:r w:rsidRPr="00F67AEE">
        <w:rPr>
          <w:rFonts w:ascii="Cambria" w:hAnsi="Cambria"/>
          <w:lang w:val="en-IN"/>
        </w:rPr>
        <w:t xml:space="preserve">Further, since 2009, the discriminatory clause that “special awards are not available for  winning medals in closed events like Paralympics Special Olympics, Championships for Handicapped, Paraplegias, Deaf, Dumb, Blind, Veteran events, events for different age groups (except for junior group)” has been dropped.  Cash awards are now given to winners of sports events and their coaches.  </w:t>
      </w:r>
    </w:p>
    <w:p w:rsidR="007A2266" w:rsidRPr="00F67AEE" w:rsidRDefault="004554D7">
      <w:pPr>
        <w:pStyle w:val="Heading3"/>
      </w:pPr>
      <w:bookmarkStart w:id="801" w:name="_Toc317175606"/>
      <w:bookmarkStart w:id="802" w:name="_Toc319951635"/>
      <w:r w:rsidRPr="00F67AEE">
        <w:rPr>
          <w:rStyle w:val="apple-style-span"/>
          <w:color w:val="auto"/>
        </w:rPr>
        <w:t>Findings</w:t>
      </w:r>
      <w:bookmarkEnd w:id="801"/>
      <w:bookmarkEnd w:id="802"/>
    </w:p>
    <w:p w:rsidR="007A2266" w:rsidRPr="00F67AEE" w:rsidRDefault="007A2266">
      <w:pPr>
        <w:pStyle w:val="NoSpacing"/>
        <w:ind w:left="720"/>
        <w:jc w:val="both"/>
        <w:rPr>
          <w:lang w:val="en-IN"/>
        </w:rPr>
      </w:pP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 xml:space="preserve">Films on persons with disabilities and enabling access to archaeological sites and monuments has been the </w:t>
      </w:r>
      <w:proofErr w:type="spellStart"/>
      <w:r w:rsidRPr="00F67AEE">
        <w:rPr>
          <w:rStyle w:val="apple-style-span"/>
          <w:rFonts w:ascii="Cambria" w:hAnsi="Cambria"/>
          <w:shd w:val="clear" w:color="auto" w:fill="FFFFFF"/>
          <w:lang w:val="en-IN"/>
        </w:rPr>
        <w:t>bullwark</w:t>
      </w:r>
      <w:proofErr w:type="spellEnd"/>
      <w:r w:rsidRPr="00F67AEE">
        <w:rPr>
          <w:rStyle w:val="apple-style-span"/>
          <w:rFonts w:ascii="Cambria" w:hAnsi="Cambria"/>
          <w:shd w:val="clear" w:color="auto" w:fill="FFFFFF"/>
          <w:lang w:val="en-IN"/>
        </w:rPr>
        <w:t xml:space="preserve"> of governmental intervention on recognizing the cultural rights of persons with disabilities</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lastRenderedPageBreak/>
        <w:t>Public libraries are supported in the provisioning of educational materials to persons with disabilities.</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The government has initiated steps to amend the Copy Right Act of 1957 in order to remove the legal barrier to accessing materials.</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The Ministry of Tourism has incorporated accessibility norms in the services to be provided by 4 and 5 Star deluxe hotels.</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The Commonwealth Games, 2010 was an integrated event of disability and mainstream sports.</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The dedicated scheme of Sports and Games for persons with disabilities has foregrounded the sports entitlements of persons with disabilities. The inclusion of persons with disabilities in community life is further enhanced by PYKKA.</w:t>
      </w:r>
    </w:p>
    <w:p w:rsidR="007A2266" w:rsidRPr="00F67AEE" w:rsidRDefault="004554D7" w:rsidP="000B09E7">
      <w:pPr>
        <w:pStyle w:val="NoSpacing"/>
        <w:numPr>
          <w:ilvl w:val="0"/>
          <w:numId w:val="71"/>
        </w:numPr>
        <w:ind w:left="720" w:hanging="720"/>
        <w:jc w:val="both"/>
        <w:rPr>
          <w:lang w:val="en-IN"/>
        </w:rPr>
      </w:pPr>
      <w:r w:rsidRPr="00F67AEE">
        <w:rPr>
          <w:rStyle w:val="apple-style-span"/>
          <w:rFonts w:ascii="Cambria" w:hAnsi="Cambria"/>
          <w:shd w:val="clear" w:color="auto" w:fill="FFFFFF"/>
          <w:lang w:val="en-IN"/>
        </w:rPr>
        <w:t xml:space="preserve">The achievements of sports persons with disabilities are being given recognition though questions of equality still need to be addressed.  </w:t>
      </w:r>
    </w:p>
    <w:p w:rsidR="007A2266" w:rsidRPr="00F67AEE" w:rsidRDefault="004554D7">
      <w:pPr>
        <w:pStyle w:val="Heading3"/>
      </w:pPr>
      <w:bookmarkStart w:id="803" w:name="_Toc316377238"/>
      <w:bookmarkStart w:id="804" w:name="_Toc317175607"/>
      <w:bookmarkStart w:id="805" w:name="_Toc319951636"/>
      <w:r w:rsidRPr="00F67AEE">
        <w:rPr>
          <w:rStyle w:val="apple-style-span"/>
          <w:color w:val="auto"/>
        </w:rPr>
        <w:t>Future Plan of Action</w:t>
      </w:r>
      <w:bookmarkEnd w:id="803"/>
      <w:bookmarkEnd w:id="804"/>
      <w:bookmarkEnd w:id="805"/>
      <w:r w:rsidRPr="00F67AEE">
        <w:rPr>
          <w:rStyle w:val="apple-style-span"/>
          <w:color w:val="auto"/>
        </w:rPr>
        <w:t xml:space="preserve"> </w:t>
      </w:r>
    </w:p>
    <w:p w:rsidR="007A2266" w:rsidRPr="00F67AEE" w:rsidRDefault="004554D7" w:rsidP="000B09E7">
      <w:pPr>
        <w:pStyle w:val="NoSpacing"/>
        <w:numPr>
          <w:ilvl w:val="0"/>
          <w:numId w:val="72"/>
        </w:numPr>
        <w:jc w:val="both"/>
        <w:rPr>
          <w:lang w:val="en-IN"/>
        </w:rPr>
      </w:pPr>
      <w:r w:rsidRPr="00F67AEE">
        <w:rPr>
          <w:rStyle w:val="apple-style-span"/>
          <w:rFonts w:ascii="Cambria" w:hAnsi="Cambria"/>
          <w:shd w:val="clear" w:color="auto" w:fill="FFFFFF"/>
          <w:lang w:val="en-IN"/>
        </w:rPr>
        <w:t xml:space="preserve">To include disability culture in the diversity Enhancement Initiatives of Ministry of Culture </w:t>
      </w:r>
    </w:p>
    <w:p w:rsidR="007A2266" w:rsidRPr="00F67AEE" w:rsidRDefault="004554D7" w:rsidP="000B09E7">
      <w:pPr>
        <w:pStyle w:val="NoSpacing"/>
        <w:numPr>
          <w:ilvl w:val="0"/>
          <w:numId w:val="72"/>
        </w:numPr>
        <w:jc w:val="both"/>
        <w:rPr>
          <w:lang w:val="en-IN"/>
        </w:rPr>
      </w:pPr>
      <w:r w:rsidRPr="00F67AEE">
        <w:rPr>
          <w:rStyle w:val="apple-style-span"/>
          <w:rFonts w:ascii="Cambria" w:hAnsi="Cambria"/>
          <w:shd w:val="clear" w:color="auto" w:fill="FFFFFF"/>
          <w:lang w:val="en-IN"/>
        </w:rPr>
        <w:t xml:space="preserve">To extend to persons with disabilities the  benefits of the Cultural Functions Grants Scheme whereby the Ministry of Culture supports particular group to hold its own event or festival  </w:t>
      </w:r>
    </w:p>
    <w:p w:rsidR="007A2266" w:rsidRPr="00F67AEE" w:rsidRDefault="004554D7" w:rsidP="000B09E7">
      <w:pPr>
        <w:pStyle w:val="NoSpacing"/>
        <w:numPr>
          <w:ilvl w:val="0"/>
          <w:numId w:val="72"/>
        </w:numPr>
        <w:jc w:val="both"/>
        <w:rPr>
          <w:lang w:val="en-IN"/>
        </w:rPr>
      </w:pPr>
      <w:r w:rsidRPr="00F67AEE">
        <w:rPr>
          <w:rStyle w:val="apple-style-span"/>
          <w:rFonts w:ascii="Cambria" w:hAnsi="Cambria"/>
          <w:shd w:val="clear" w:color="auto" w:fill="FFFFFF"/>
          <w:lang w:val="en-IN"/>
        </w:rPr>
        <w:t>To entitle persons with disabilities to special awards for obtaining medals at disability sporting events on an equal basis with others.</w:t>
      </w:r>
    </w:p>
    <w:p w:rsidR="007A2266" w:rsidRPr="00F67AEE" w:rsidRDefault="004554D7" w:rsidP="000B09E7">
      <w:pPr>
        <w:pStyle w:val="NoSpacing"/>
        <w:numPr>
          <w:ilvl w:val="0"/>
          <w:numId w:val="72"/>
        </w:numPr>
        <w:jc w:val="both"/>
        <w:rPr>
          <w:lang w:val="en-IN"/>
        </w:rPr>
      </w:pPr>
      <w:r w:rsidRPr="00F67AEE">
        <w:rPr>
          <w:rFonts w:ascii="Cambria" w:hAnsi="Cambria"/>
          <w:lang w:val="en-IN"/>
        </w:rPr>
        <w:t>To launch additional schemes to address the needs of the persons with disabilities wishing to participate in sports.</w:t>
      </w:r>
    </w:p>
    <w:p w:rsidR="007A2266" w:rsidRPr="00F67AEE" w:rsidRDefault="004554D7" w:rsidP="000B09E7">
      <w:pPr>
        <w:pStyle w:val="NoSpacing"/>
        <w:numPr>
          <w:ilvl w:val="0"/>
          <w:numId w:val="72"/>
        </w:numPr>
        <w:jc w:val="both"/>
        <w:rPr>
          <w:rFonts w:ascii="Cambria" w:hAnsi="Cambria"/>
          <w:lang w:val="en-IN"/>
        </w:rPr>
      </w:pPr>
      <w:r w:rsidRPr="00F67AEE">
        <w:rPr>
          <w:rFonts w:ascii="Cambria" w:hAnsi="Cambria"/>
          <w:lang w:val="en-IN"/>
        </w:rPr>
        <w:t xml:space="preserve">To bring parity in the quantum of pension, awards and recognition to sportsperson participating in disability-specific sporting event as compared to other sporting events </w:t>
      </w:r>
    </w:p>
    <w:p w:rsidR="007A2266" w:rsidRPr="00F67AEE" w:rsidRDefault="007A2266">
      <w:pPr>
        <w:pStyle w:val="Heading2"/>
        <w:jc w:val="center"/>
        <w:rPr>
          <w:color w:val="auto"/>
          <w:sz w:val="24"/>
          <w:szCs w:val="24"/>
        </w:rPr>
      </w:pPr>
      <w:bookmarkStart w:id="806" w:name="_Toc316377239"/>
      <w:bookmarkStart w:id="807" w:name="_Toc317175608"/>
    </w:p>
    <w:p w:rsidR="007A2266" w:rsidRPr="00F67AEE" w:rsidRDefault="004554D7">
      <w:pPr>
        <w:pStyle w:val="Heading2"/>
        <w:jc w:val="center"/>
        <w:rPr>
          <w:color w:val="auto"/>
          <w:sz w:val="24"/>
          <w:szCs w:val="24"/>
        </w:rPr>
      </w:pPr>
      <w:bookmarkStart w:id="808" w:name="_Toc319951637"/>
      <w:r w:rsidRPr="00F67AEE">
        <w:rPr>
          <w:color w:val="auto"/>
          <w:sz w:val="24"/>
          <w:szCs w:val="24"/>
        </w:rPr>
        <w:t>ARTICLE 31 – Statistics and Data Collection</w:t>
      </w:r>
      <w:bookmarkEnd w:id="806"/>
      <w:bookmarkEnd w:id="807"/>
      <w:bookmarkEnd w:id="808"/>
    </w:p>
    <w:p w:rsidR="007A2266" w:rsidRPr="00F67AEE" w:rsidRDefault="004554D7">
      <w:pPr>
        <w:pStyle w:val="Default"/>
        <w:pBdr>
          <w:bottom w:val="single" w:sz="4" w:space="1" w:color="000000"/>
        </w:pBdr>
        <w:spacing w:before="240" w:after="120"/>
        <w:ind w:left="720" w:right="602"/>
        <w:jc w:val="center"/>
        <w:rPr>
          <w:rFonts w:cs="Times New Roman"/>
          <w:b/>
          <w:i/>
          <w:color w:val="auto"/>
          <w:sz w:val="22"/>
          <w:szCs w:val="22"/>
          <w:lang w:val="en-IN"/>
        </w:rPr>
      </w:pPr>
      <w:r w:rsidRPr="00F67AEE">
        <w:rPr>
          <w:rFonts w:cs="Times New Roman"/>
          <w:b/>
          <w:i/>
          <w:color w:val="auto"/>
          <w:sz w:val="22"/>
          <w:szCs w:val="22"/>
          <w:lang w:val="en-IN"/>
        </w:rPr>
        <w:t>This article regulates the process of collection of data by the State Party.</w:t>
      </w:r>
    </w:p>
    <w:p w:rsidR="007A2266" w:rsidRPr="00F67AEE" w:rsidRDefault="004554D7">
      <w:pPr>
        <w:pStyle w:val="Heading3"/>
        <w:rPr>
          <w:color w:val="auto"/>
        </w:rPr>
      </w:pPr>
      <w:bookmarkStart w:id="809" w:name="_Toc316377240"/>
      <w:bookmarkStart w:id="810" w:name="_Toc317175609"/>
      <w:bookmarkStart w:id="811" w:name="_Toc319951638"/>
      <w:r w:rsidRPr="00F67AEE">
        <w:rPr>
          <w:color w:val="auto"/>
        </w:rPr>
        <w:t>I.</w:t>
      </w:r>
      <w:r w:rsidRPr="00F67AEE">
        <w:rPr>
          <w:color w:val="auto"/>
        </w:rPr>
        <w:tab/>
        <w:t>Significance of Statistics</w:t>
      </w:r>
      <w:bookmarkEnd w:id="809"/>
      <w:bookmarkEnd w:id="810"/>
      <w:bookmarkEnd w:id="811"/>
      <w:r w:rsidRPr="00F67AEE">
        <w:rPr>
          <w:color w:val="auto"/>
        </w:rPr>
        <w:t xml:space="preserve"> </w:t>
      </w:r>
    </w:p>
    <w:p w:rsidR="007A2266" w:rsidRPr="00F67AEE" w:rsidRDefault="004554D7">
      <w:pPr>
        <w:pStyle w:val="NoSpacing"/>
        <w:ind w:left="720" w:hanging="720"/>
        <w:jc w:val="both"/>
        <w:rPr>
          <w:lang w:val="en-IN"/>
        </w:rPr>
      </w:pPr>
      <w:r w:rsidRPr="00F67AEE">
        <w:rPr>
          <w:rFonts w:ascii="Cambria" w:hAnsi="Cambria"/>
          <w:b/>
          <w:lang w:val="en-IN"/>
        </w:rPr>
        <w:t>31.1</w:t>
      </w:r>
      <w:r w:rsidRPr="00F67AEE">
        <w:rPr>
          <w:rFonts w:ascii="Cambria" w:hAnsi="Cambria"/>
          <w:b/>
          <w:lang w:val="en-IN"/>
        </w:rPr>
        <w:tab/>
      </w:r>
      <w:r w:rsidRPr="00F67AEE">
        <w:rPr>
          <w:rFonts w:ascii="Cambria" w:hAnsi="Cambria"/>
          <w:lang w:val="en-IN"/>
        </w:rPr>
        <w:t>Article 31 recognizes the importance of comparable data on disability that is critical for planning, implementation, monitoring, and evaluation of inclusive policies.</w:t>
      </w:r>
      <w:r w:rsidRPr="00F67AEE">
        <w:rPr>
          <w:rStyle w:val="FootnoteReference"/>
          <w:rFonts w:ascii="Cambria" w:eastAsia="Times New Roman" w:hAnsi="Cambria"/>
          <w:b/>
          <w:bCs/>
          <w:lang w:val="en-IN" w:eastAsia="en-GB"/>
        </w:rPr>
        <w:footnoteReference w:id="320"/>
      </w:r>
      <w:r w:rsidRPr="00F67AEE">
        <w:rPr>
          <w:rFonts w:ascii="Cambria" w:hAnsi="Cambria"/>
          <w:lang w:val="en-IN"/>
        </w:rPr>
        <w:t xml:space="preserve"> The Census question is of critical importance to obtaining accurate statistical information; especially when  different definitions of disability can read to different conclusions about the nature and magnitude of disability in the country. </w:t>
      </w:r>
    </w:p>
    <w:p w:rsidR="007A2266" w:rsidRPr="00F67AEE" w:rsidRDefault="004554D7">
      <w:pPr>
        <w:pStyle w:val="Heading3"/>
        <w:rPr>
          <w:color w:val="auto"/>
        </w:rPr>
      </w:pPr>
      <w:bookmarkStart w:id="812" w:name="_Toc319951639"/>
      <w:bookmarkStart w:id="813" w:name="_Toc316377241"/>
      <w:bookmarkStart w:id="814" w:name="_Toc317175610"/>
      <w:r w:rsidRPr="00F67AEE">
        <w:rPr>
          <w:color w:val="auto"/>
        </w:rPr>
        <w:t>II.</w:t>
      </w:r>
      <w:r w:rsidRPr="00F67AEE">
        <w:rPr>
          <w:color w:val="auto"/>
        </w:rPr>
        <w:tab/>
        <w:t>The disability question in the  Census</w:t>
      </w:r>
      <w:bookmarkEnd w:id="812"/>
      <w:r w:rsidRPr="00F67AEE">
        <w:rPr>
          <w:color w:val="auto"/>
        </w:rPr>
        <w:t xml:space="preserve"> </w:t>
      </w:r>
      <w:bookmarkEnd w:id="813"/>
      <w:bookmarkEnd w:id="814"/>
      <w:r w:rsidRPr="00F67AEE">
        <w:rPr>
          <w:color w:val="auto"/>
        </w:rPr>
        <w:t xml:space="preserve"> </w:t>
      </w:r>
    </w:p>
    <w:p w:rsidR="007A2266" w:rsidRPr="00F67AEE" w:rsidRDefault="004554D7">
      <w:pPr>
        <w:pStyle w:val="NoSpacing"/>
        <w:ind w:left="720" w:hanging="720"/>
        <w:jc w:val="both"/>
        <w:rPr>
          <w:lang w:val="en-IN"/>
        </w:rPr>
      </w:pPr>
      <w:r w:rsidRPr="00F67AEE">
        <w:rPr>
          <w:rFonts w:ascii="Cambria" w:hAnsi="Cambria"/>
          <w:b/>
          <w:lang w:val="en-IN"/>
        </w:rPr>
        <w:t xml:space="preserve">31.2 </w:t>
      </w:r>
      <w:r w:rsidRPr="00F67AEE">
        <w:rPr>
          <w:rFonts w:ascii="Cambria" w:hAnsi="Cambria"/>
          <w:b/>
          <w:lang w:val="en-IN"/>
        </w:rPr>
        <w:tab/>
        <w:t xml:space="preserve">Census in India: </w:t>
      </w:r>
      <w:r w:rsidRPr="00F67AEE">
        <w:rPr>
          <w:rFonts w:ascii="Cambria" w:hAnsi="Cambria"/>
          <w:lang w:val="en-IN"/>
        </w:rPr>
        <w:t xml:space="preserve">For the first time, after independence, Census, 2001 included a question on disability  in order to get the disability statistics in India. The figure that emerged was persons with disabilities being only 2.13% of the Indian population. </w:t>
      </w:r>
      <w:r w:rsidRPr="00F67AEE">
        <w:rPr>
          <w:rFonts w:ascii="Cambria" w:eastAsia="Times New Roman" w:hAnsi="Cambria"/>
          <w:lang w:val="en-IN" w:eastAsia="en-GB"/>
        </w:rPr>
        <w:t xml:space="preserve">In the Census 2001 and NSSO 2002 the definitions of disability differ. The Census of India </w:t>
      </w:r>
      <w:r w:rsidRPr="00F67AEE">
        <w:rPr>
          <w:rStyle w:val="EndnoteReference"/>
          <w:rFonts w:ascii="Cambria" w:hAnsi="Cambria"/>
          <w:lang w:val="en-IN" w:eastAsia="en-GB"/>
        </w:rPr>
        <w:endnoteReference w:id="1"/>
      </w:r>
      <w:r w:rsidRPr="00F67AEE">
        <w:rPr>
          <w:rFonts w:ascii="Cambria" w:eastAsia="Times New Roman" w:hAnsi="Cambria"/>
          <w:lang w:val="en-IN" w:eastAsia="en-GB"/>
        </w:rPr>
        <w:t xml:space="preserve">2001 did not include the definition of disability under the PWDA.  According to the Census 2001 document, this was because </w:t>
      </w:r>
      <w:r w:rsidRPr="00F67AEE">
        <w:rPr>
          <w:rFonts w:ascii="Cambria" w:eastAsia="Times New Roman" w:hAnsi="Cambria"/>
          <w:b/>
          <w:lang w:val="en-IN" w:eastAsia="en-GB"/>
        </w:rPr>
        <w:t xml:space="preserve">"the concepts and definitions of disabilities coupled with measuring its extent and its types contained in the PWDA were found to be extremely difficult to canvass even in normal circumstances assuming people had time, were willing and forthcoming to share this information and there was an expert investigator to elicit this information." </w:t>
      </w:r>
    </w:p>
    <w:p w:rsidR="007A2266" w:rsidRPr="00F67AEE" w:rsidRDefault="007A2266">
      <w:pPr>
        <w:pStyle w:val="NoSpacing"/>
        <w:ind w:left="720" w:hanging="720"/>
        <w:jc w:val="both"/>
        <w:rPr>
          <w:b/>
          <w:lang w:val="en-IN"/>
        </w:rPr>
      </w:pPr>
    </w:p>
    <w:p w:rsidR="007A2266" w:rsidRPr="00F67AEE" w:rsidRDefault="004554D7">
      <w:pPr>
        <w:pStyle w:val="NoSpacing"/>
        <w:ind w:left="720" w:hanging="720"/>
        <w:jc w:val="both"/>
        <w:rPr>
          <w:lang w:val="en-IN"/>
        </w:rPr>
      </w:pPr>
      <w:r w:rsidRPr="00F67AEE">
        <w:rPr>
          <w:rFonts w:ascii="Cambria" w:hAnsi="Cambria"/>
          <w:b/>
          <w:sz w:val="20"/>
          <w:szCs w:val="20"/>
          <w:lang w:val="en-IN"/>
        </w:rPr>
        <w:t>Figure 31.1</w:t>
      </w:r>
    </w:p>
    <w:p w:rsidR="007A2266" w:rsidRPr="00F67AEE" w:rsidRDefault="004554D7">
      <w:pPr>
        <w:spacing w:before="100" w:after="100"/>
        <w:ind w:left="720" w:hanging="720"/>
        <w:jc w:val="both"/>
      </w:pPr>
      <w:r w:rsidRPr="00F67AEE">
        <w:rPr>
          <w:rFonts w:ascii="Cambria" w:hAnsi="Cambria"/>
          <w:b/>
          <w:bCs/>
          <w:lang w:eastAsia="en-GB"/>
        </w:rPr>
        <w:t>31.3</w:t>
      </w:r>
      <w:r w:rsidRPr="00F67AEE">
        <w:rPr>
          <w:rFonts w:ascii="Cambria" w:hAnsi="Cambria"/>
          <w:lang w:eastAsia="en-GB"/>
        </w:rPr>
        <w:tab/>
        <w:t xml:space="preserve">On the other hand, National Sample Survey Organization defines disability as "a person with restrictions or lack of abilities to perform an activity in the manner or within the range </w:t>
      </w:r>
      <w:r w:rsidRPr="00F67AEE">
        <w:rPr>
          <w:rFonts w:ascii="Cambria" w:hAnsi="Cambria"/>
          <w:lang w:eastAsia="en-GB"/>
        </w:rPr>
        <w:lastRenderedPageBreak/>
        <w:t xml:space="preserve">considered normal for a human being. It excludes illness/injury of recent origin resulting into temporary loss of ability to see, hear, speak or move" </w:t>
      </w:r>
    </w:p>
    <w:p w:rsidR="007A2266" w:rsidRPr="00F67AEE" w:rsidRDefault="0062076A">
      <w:pPr>
        <w:pStyle w:val="Style1"/>
        <w:spacing w:after="240"/>
        <w:ind w:left="720" w:hanging="720"/>
        <w:rPr>
          <w:lang w:val="en-IN"/>
        </w:rPr>
      </w:pPr>
      <w:r>
        <w:rPr>
          <w:noProof/>
          <w:lang w:eastAsia="en-US" w:bidi="ar-SA"/>
        </w:rPr>
        <mc:AlternateContent>
          <mc:Choice Requires="wps">
            <w:drawing>
              <wp:anchor distT="0" distB="0" distL="114300" distR="114300" simplePos="0" relativeHeight="251684864" behindDoc="1" locked="0" layoutInCell="1" allowOverlap="1" wp14:anchorId="4E9ECA5D" wp14:editId="3CC63CA2">
                <wp:simplePos x="0" y="0"/>
                <wp:positionH relativeFrom="column">
                  <wp:posOffset>3422015</wp:posOffset>
                </wp:positionH>
                <wp:positionV relativeFrom="paragraph">
                  <wp:posOffset>97790</wp:posOffset>
                </wp:positionV>
                <wp:extent cx="2468245" cy="2426335"/>
                <wp:effectExtent l="0" t="0" r="8255" b="0"/>
                <wp:wrapTight wrapText="bothSides">
                  <wp:wrapPolygon edited="0">
                    <wp:start x="0" y="0"/>
                    <wp:lineTo x="0" y="21368"/>
                    <wp:lineTo x="21506" y="21368"/>
                    <wp:lineTo x="21506" y="0"/>
                    <wp:lineTo x="0" y="0"/>
                  </wp:wrapPolygon>
                </wp:wrapTight>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245" cy="2426335"/>
                        </a:xfrm>
                        <a:prstGeom prst="rect">
                          <a:avLst/>
                        </a:prstGeom>
                        <a:solidFill>
                          <a:srgbClr val="FFFFFF"/>
                        </a:solidFill>
                        <a:ln w="9525">
                          <a:noFill/>
                          <a:miter lim="800000"/>
                          <a:headEnd/>
                          <a:tailEnd/>
                        </a:ln>
                      </wps:spPr>
                      <wps:txbx>
                        <w:txbxContent>
                          <w:p w:rsidR="00A3502E" w:rsidRPr="002530D7" w:rsidRDefault="00A3502E" w:rsidP="0062076A">
                            <w:pPr>
                              <w:spacing w:after="0"/>
                              <w:jc w:val="both"/>
                              <w:rPr>
                                <w:rFonts w:asciiTheme="majorHAnsi" w:hAnsiTheme="majorHAnsi"/>
                                <w:sz w:val="20"/>
                                <w:szCs w:val="20"/>
                              </w:rPr>
                            </w:pPr>
                            <w:r w:rsidRPr="002530D7">
                              <w:rPr>
                                <w:rFonts w:asciiTheme="majorHAnsi" w:hAnsiTheme="majorHAnsi"/>
                                <w:sz w:val="20"/>
                                <w:szCs w:val="20"/>
                              </w:rPr>
                              <w:t xml:space="preserve">Figure </w:t>
                            </w:r>
                            <w:r>
                              <w:rPr>
                                <w:rFonts w:asciiTheme="majorHAnsi" w:hAnsiTheme="majorHAnsi"/>
                                <w:sz w:val="20"/>
                                <w:szCs w:val="20"/>
                              </w:rPr>
                              <w:t xml:space="preserve">31.1 </w:t>
                            </w:r>
                            <w:r w:rsidRPr="002530D7">
                              <w:rPr>
                                <w:rFonts w:asciiTheme="majorHAnsi" w:hAnsiTheme="majorHAnsi"/>
                                <w:sz w:val="20"/>
                                <w:szCs w:val="20"/>
                              </w:rPr>
                              <w:t xml:space="preserve">Census 2001 </w:t>
                            </w:r>
                            <w:proofErr w:type="spellStart"/>
                            <w:r w:rsidRPr="002530D7">
                              <w:rPr>
                                <w:rFonts w:asciiTheme="majorHAnsi" w:hAnsiTheme="majorHAnsi"/>
                                <w:sz w:val="20"/>
                                <w:szCs w:val="20"/>
                              </w:rPr>
                              <w:t>vs</w:t>
                            </w:r>
                            <w:proofErr w:type="spellEnd"/>
                            <w:r w:rsidRPr="002530D7">
                              <w:rPr>
                                <w:rFonts w:asciiTheme="majorHAnsi" w:hAnsiTheme="majorHAnsi"/>
                                <w:sz w:val="20"/>
                                <w:szCs w:val="20"/>
                              </w:rPr>
                              <w:t xml:space="preserve"> NSSO, 2002</w:t>
                            </w:r>
                          </w:p>
                          <w:p w:rsidR="00A3502E" w:rsidRDefault="00A3502E" w:rsidP="0062076A">
                            <w:r>
                              <w:rPr>
                                <w:noProof/>
                                <w:lang w:val="en-US" w:eastAsia="en-US"/>
                              </w:rPr>
                              <w:drawing>
                                <wp:inline distT="0" distB="0" distL="0" distR="0" wp14:anchorId="57A2A18B" wp14:editId="151C2F76">
                                  <wp:extent cx="2182495" cy="2182495"/>
                                  <wp:effectExtent l="0" t="0" r="8255"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82495" cy="2182495"/>
                                          </a:xfrm>
                                          <a:prstGeom prst="rect">
                                            <a:avLst/>
                                          </a:prstGeom>
                                          <a:noFill/>
                                          <a:ln>
                                            <a:noFill/>
                                          </a:ln>
                                        </pic:spPr>
                                      </pic:pic>
                                    </a:graphicData>
                                  </a:graphic>
                                </wp:inline>
                              </w:drawing>
                            </w:r>
                          </w:p>
                          <w:p w:rsidR="00A3502E" w:rsidRDefault="00A3502E" w:rsidP="006207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269.45pt;margin-top:7.7pt;width:194.35pt;height:191.0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szlJgIAACUEAAAOAAAAZHJzL2Uyb0RvYy54bWysU9uO2yAQfa/Uf0C8N04cJ81acVbbbFNV&#10;2l6k3X4AxjhGBYYCiZ1+fQeczabtW1UeEMPMHM6cGda3g1bkKJyXYCo6m0wpEYZDI82+ot+edm9W&#10;lPjATMMUGFHRk/D0dvP61bq3pcihA9UIRxDE+LK3Fe1CsGWWed4JzfwErDDobMFpFtB0+6xxrEd0&#10;rbJ8Ol1mPbjGOuDCe7y9H510k/DbVvDwpW29CERVFLmFtLu013HPNmtW7h2zneRnGuwfWGgmDT56&#10;gbpngZGDk39BackdeGjDhIPOoG0lF6kGrGY2/aOax45ZkWpBcby9yOT/Hyz/fPzqiGwqOi8oMUxj&#10;j57EEMg7GEge5emtLzHq0WJcGPAa25xK9fYB+HdPDGw7ZvbizjnoO8EapDeLmdlV6ojjI0jdf4IG&#10;n2GHAAloaJ2O2qEaBNGxTadLayIVjpd5sVzlxYISjr68yJfz+SK9wcrndOt8+CBAk3ioqMPeJ3h2&#10;fPAh0mHlc0h8zYOSzU4qlQy3r7fKkSPDOdmldUb/LUwZ0lf0ZpEvErKBmJ9GSMuAc6ykruhqGldM&#10;Z2WU471p0jkwqcYzMlHmrE+UZBQnDPWQOjFbxeQoXg3NCRVzMM4t/jM8dOB+UtLjzFbU/zgwJyhR&#10;Hw2qfjMrijjkySgWb3M03LWnvvYwwxGqooGS8bgN6WNE3gbusDutTLq9MDlzxllMcp7/TRz2aztF&#10;vfzuzS8AAAD//wMAUEsDBBQABgAIAAAAIQAQB39G3wAAAAoBAAAPAAAAZHJzL2Rvd25yZXYueG1s&#10;TI/RToNAEEXfTfyHzZj4YuxiW6BQlkZNNL629gMGdgqk7Cxht4X+veuTPk7uyb1nit1senGl0XWW&#10;FbwsIhDEtdUdNwqO3x/PGxDOI2vsLZOCGznYlfd3BebaTryn68E3IpSwy1FB6/2QS+nqlgy6hR2I&#10;Q3ayo0EfzrGResQplJteLqMokQY7DgstDvTeUn0+XIyC09f0FGdT9emP6X6dvGGXVvam1OPD/LoF&#10;4Wn2fzD86gd1KINTZS+snegVxKtNFtAQxGsQAciWaQKiUrDK0hhkWcj/L5Q/AAAA//8DAFBLAQIt&#10;ABQABgAIAAAAIQC2gziS/gAAAOEBAAATAAAAAAAAAAAAAAAAAAAAAABbQ29udGVudF9UeXBlc10u&#10;eG1sUEsBAi0AFAAGAAgAAAAhADj9If/WAAAAlAEAAAsAAAAAAAAAAAAAAAAALwEAAF9yZWxzLy5y&#10;ZWxzUEsBAi0AFAAGAAgAAAAhAD1uzOUmAgAAJQQAAA4AAAAAAAAAAAAAAAAALgIAAGRycy9lMm9E&#10;b2MueG1sUEsBAi0AFAAGAAgAAAAhABAHf0bfAAAACgEAAA8AAAAAAAAAAAAAAAAAgAQAAGRycy9k&#10;b3ducmV2LnhtbFBLBQYAAAAABAAEAPMAAACMBQAAAAA=&#10;" stroked="f">
                <v:textbox>
                  <w:txbxContent>
                    <w:p w:rsidR="00A3502E" w:rsidRPr="002530D7" w:rsidRDefault="00A3502E" w:rsidP="0062076A">
                      <w:pPr>
                        <w:spacing w:after="0"/>
                        <w:jc w:val="both"/>
                        <w:rPr>
                          <w:rFonts w:asciiTheme="majorHAnsi" w:hAnsiTheme="majorHAnsi"/>
                          <w:sz w:val="20"/>
                          <w:szCs w:val="20"/>
                        </w:rPr>
                      </w:pPr>
                      <w:r w:rsidRPr="002530D7">
                        <w:rPr>
                          <w:rFonts w:asciiTheme="majorHAnsi" w:hAnsiTheme="majorHAnsi"/>
                          <w:sz w:val="20"/>
                          <w:szCs w:val="20"/>
                        </w:rPr>
                        <w:t xml:space="preserve">Figure </w:t>
                      </w:r>
                      <w:r>
                        <w:rPr>
                          <w:rFonts w:asciiTheme="majorHAnsi" w:hAnsiTheme="majorHAnsi"/>
                          <w:sz w:val="20"/>
                          <w:szCs w:val="20"/>
                        </w:rPr>
                        <w:t xml:space="preserve">31.1 </w:t>
                      </w:r>
                      <w:r w:rsidRPr="002530D7">
                        <w:rPr>
                          <w:rFonts w:asciiTheme="majorHAnsi" w:hAnsiTheme="majorHAnsi"/>
                          <w:sz w:val="20"/>
                          <w:szCs w:val="20"/>
                        </w:rPr>
                        <w:t>Census 2001 vs NSSO, 2002</w:t>
                      </w:r>
                    </w:p>
                    <w:p w:rsidR="00A3502E" w:rsidRDefault="00A3502E" w:rsidP="0062076A">
                      <w:r>
                        <w:rPr>
                          <w:noProof/>
                          <w:lang w:val="en-US" w:eastAsia="en-US"/>
                        </w:rPr>
                        <w:drawing>
                          <wp:inline distT="0" distB="0" distL="0" distR="0" wp14:anchorId="57A2A18B" wp14:editId="151C2F76">
                            <wp:extent cx="2182495" cy="2182495"/>
                            <wp:effectExtent l="0" t="0" r="8255"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82495" cy="2182495"/>
                                    </a:xfrm>
                                    <a:prstGeom prst="rect">
                                      <a:avLst/>
                                    </a:prstGeom>
                                    <a:noFill/>
                                    <a:ln>
                                      <a:noFill/>
                                    </a:ln>
                                  </pic:spPr>
                                </pic:pic>
                              </a:graphicData>
                            </a:graphic>
                          </wp:inline>
                        </w:drawing>
                      </w:r>
                    </w:p>
                    <w:p w:rsidR="00A3502E" w:rsidRDefault="00A3502E" w:rsidP="0062076A"/>
                  </w:txbxContent>
                </v:textbox>
                <w10:wrap type="tight"/>
              </v:shape>
            </w:pict>
          </mc:Fallback>
        </mc:AlternateContent>
      </w:r>
      <w:r w:rsidR="004554D7" w:rsidRPr="00F67AEE">
        <w:rPr>
          <w:rFonts w:ascii="Cambria" w:hAnsi="Cambria"/>
          <w:b/>
          <w:bCs/>
          <w:sz w:val="22"/>
          <w:szCs w:val="22"/>
          <w:lang w:val="en-IN"/>
        </w:rPr>
        <w:t>31.4</w:t>
      </w:r>
      <w:r w:rsidR="004554D7" w:rsidRPr="00F67AEE">
        <w:rPr>
          <w:rFonts w:ascii="Cambria" w:hAnsi="Cambria"/>
          <w:sz w:val="22"/>
          <w:szCs w:val="22"/>
          <w:lang w:val="en-IN"/>
        </w:rPr>
        <w:tab/>
        <w:t>The World Bank Report</w:t>
      </w:r>
      <w:r w:rsidR="004554D7" w:rsidRPr="00F67AEE">
        <w:rPr>
          <w:rStyle w:val="FootnoteReference"/>
          <w:rFonts w:ascii="Cambria" w:hAnsi="Cambria"/>
          <w:sz w:val="22"/>
          <w:szCs w:val="22"/>
          <w:lang w:val="en-IN"/>
        </w:rPr>
        <w:footnoteReference w:id="321"/>
      </w:r>
      <w:r w:rsidR="004554D7" w:rsidRPr="00F67AEE">
        <w:rPr>
          <w:rFonts w:ascii="Cambria" w:hAnsi="Cambria"/>
          <w:sz w:val="22"/>
          <w:szCs w:val="22"/>
          <w:lang w:val="en-IN"/>
        </w:rPr>
        <w:t xml:space="preserve">, analysed the disability question of Census 2001 in India and the question asked in other countries. According to the report, the method of using an impairment based questionnaire yields a low percentage.  Countries that have asked similar questions have disability in the range of one to three per cent.  </w:t>
      </w:r>
    </w:p>
    <w:p w:rsidR="007A2266" w:rsidRPr="00F67AEE" w:rsidRDefault="004554D7">
      <w:pPr>
        <w:pStyle w:val="Style1"/>
        <w:spacing w:after="240"/>
        <w:ind w:left="720" w:hanging="720"/>
        <w:rPr>
          <w:lang w:val="en-IN"/>
        </w:rPr>
      </w:pPr>
      <w:r w:rsidRPr="00F67AEE">
        <w:rPr>
          <w:rFonts w:ascii="Cambria" w:hAnsi="Cambria"/>
          <w:b/>
          <w:bCs/>
          <w:sz w:val="22"/>
          <w:szCs w:val="22"/>
          <w:lang w:val="en-IN"/>
        </w:rPr>
        <w:t>31.5</w:t>
      </w:r>
      <w:r w:rsidRPr="00F67AEE">
        <w:rPr>
          <w:rFonts w:ascii="Cambria" w:hAnsi="Cambria"/>
          <w:sz w:val="22"/>
          <w:szCs w:val="22"/>
          <w:lang w:val="en-IN"/>
        </w:rPr>
        <w:tab/>
      </w:r>
      <w:r w:rsidRPr="00F67AEE">
        <w:rPr>
          <w:rFonts w:ascii="Cambria" w:hAnsi="Cambria"/>
          <w:sz w:val="22"/>
          <w:lang w:val="en-IN"/>
        </w:rPr>
        <w:t xml:space="preserve">The Census of 2011 is the seventh census after independence. The Census Commission in collaboration with disability organizations and activists modified the 2001 census question to cover as many disabilities as possible.  Since, the question of the 2001 did not adequately cover all the disabilities, the challenge this time around was to have better enumeration. The questionnaire was formulated with consensus after a </w:t>
      </w:r>
      <w:proofErr w:type="spellStart"/>
      <w:r w:rsidRPr="00F67AEE">
        <w:rPr>
          <w:rFonts w:ascii="Cambria" w:hAnsi="Cambria"/>
          <w:sz w:val="22"/>
          <w:lang w:val="en-IN"/>
        </w:rPr>
        <w:t>nation wide</w:t>
      </w:r>
      <w:proofErr w:type="spellEnd"/>
      <w:r w:rsidRPr="00F67AEE">
        <w:rPr>
          <w:rFonts w:ascii="Cambria" w:hAnsi="Cambria"/>
          <w:sz w:val="22"/>
          <w:lang w:val="en-IN"/>
        </w:rPr>
        <w:t xml:space="preserve"> consultation. </w:t>
      </w:r>
    </w:p>
    <w:p w:rsidR="007A2266" w:rsidRPr="00F67AEE" w:rsidRDefault="0062076A">
      <w:pPr>
        <w:pStyle w:val="NoSpacing"/>
        <w:ind w:left="720" w:hanging="720"/>
        <w:jc w:val="both"/>
        <w:rPr>
          <w:lang w:val="en-IN"/>
        </w:rPr>
      </w:pPr>
      <w:r w:rsidRPr="00F67AEE">
        <w:rPr>
          <w:rFonts w:ascii="Cambria" w:hAnsi="Cambria"/>
          <w:noProof/>
        </w:rPr>
        <mc:AlternateContent>
          <mc:Choice Requires="wps">
            <w:drawing>
              <wp:anchor distT="0" distB="0" distL="114300" distR="114300" simplePos="0" relativeHeight="251654144" behindDoc="0" locked="0" layoutInCell="1" allowOverlap="1" wp14:anchorId="37F419FA" wp14:editId="2A955B65">
                <wp:simplePos x="0" y="0"/>
                <wp:positionH relativeFrom="page">
                  <wp:posOffset>4505960</wp:posOffset>
                </wp:positionH>
                <wp:positionV relativeFrom="page">
                  <wp:posOffset>4297045</wp:posOffset>
                </wp:positionV>
                <wp:extent cx="2438400" cy="3471545"/>
                <wp:effectExtent l="0" t="0" r="19050" b="14605"/>
                <wp:wrapSquare wrapText="bothSides"/>
                <wp:docPr id="29" name="Rectangle 6"/>
                <wp:cNvGraphicFramePr/>
                <a:graphic xmlns:a="http://schemas.openxmlformats.org/drawingml/2006/main">
                  <a:graphicData uri="http://schemas.microsoft.com/office/word/2010/wordprocessingShape">
                    <wps:wsp>
                      <wps:cNvSpPr/>
                      <wps:spPr>
                        <a:xfrm flipH="1">
                          <a:off x="0" y="0"/>
                          <a:ext cx="2438400" cy="3471545"/>
                        </a:xfrm>
                        <a:prstGeom prst="rect">
                          <a:avLst/>
                        </a:prstGeom>
                        <a:noFill/>
                        <a:ln w="6345">
                          <a:solidFill>
                            <a:srgbClr val="000000"/>
                          </a:solidFill>
                          <a:prstDash val="solid"/>
                          <a:miter/>
                        </a:ln>
                      </wps:spPr>
                      <wps:txbx>
                        <w:txbxContent>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Box 31.1 2011 Disability Question in Census 2011 (9) (a</w:t>
                            </w:r>
                            <w:proofErr w:type="gramStart"/>
                            <w:r>
                              <w:rPr>
                                <w:rFonts w:ascii="Cambria" w:hAnsi="Cambria"/>
                                <w:b/>
                                <w:bCs/>
                                <w:color w:val="000000"/>
                                <w:sz w:val="20"/>
                                <w:szCs w:val="20"/>
                                <w:lang w:val="en-GB"/>
                              </w:rPr>
                              <w:t>)  Is</w:t>
                            </w:r>
                            <w:proofErr w:type="gramEnd"/>
                            <w:r>
                              <w:rPr>
                                <w:rFonts w:ascii="Cambria" w:hAnsi="Cambria"/>
                                <w:b/>
                                <w:bCs/>
                                <w:color w:val="000000"/>
                                <w:sz w:val="20"/>
                                <w:szCs w:val="20"/>
                                <w:lang w:val="en-GB"/>
                              </w:rPr>
                              <w:t xml:space="preserve"> the persons mentally/physically disabled?</w:t>
                            </w:r>
                          </w:p>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Yes-1/No-2</w:t>
                            </w:r>
                          </w:p>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 xml:space="preserve">9 (b) If ‘Yes’ in 9 (a), give code in the box against 9 (b) from the list below 9 (c). If multiple disability (Code 8) in 9 (b), give maximum three codes in the boxes against 9 (c) from the list. </w:t>
                            </w:r>
                          </w:p>
                          <w:p w:rsidR="00A3502E" w:rsidRDefault="00A3502E" w:rsidP="00F00D4E">
                            <w:pPr>
                              <w:pStyle w:val="NoSpacing"/>
                              <w:spacing w:after="0"/>
                              <w:rPr>
                                <w:color w:val="4F81BD"/>
                                <w:sz w:val="20"/>
                                <w:szCs w:val="20"/>
                              </w:rPr>
                            </w:pPr>
                            <w:r>
                              <w:rPr>
                                <w:rFonts w:ascii="Cambria" w:hAnsi="Cambria"/>
                                <w:b/>
                                <w:bCs/>
                                <w:color w:val="000000"/>
                                <w:sz w:val="20"/>
                                <w:szCs w:val="20"/>
                                <w:lang w:val="en-GB"/>
                              </w:rPr>
                              <w:t>Type of Impairment</w:t>
                            </w:r>
                            <w:r>
                              <w:rPr>
                                <w:rFonts w:ascii="Cambria" w:hAnsi="Cambria"/>
                                <w:b/>
                                <w:bCs/>
                                <w:color w:val="000000"/>
                                <w:sz w:val="20"/>
                                <w:szCs w:val="20"/>
                                <w:lang w:val="en-GB"/>
                              </w:rPr>
                              <w:br/>
                            </w:r>
                            <w:r>
                              <w:rPr>
                                <w:rFonts w:ascii="Cambria" w:hAnsi="Cambria"/>
                                <w:bCs/>
                                <w:i/>
                                <w:color w:val="000000"/>
                                <w:sz w:val="20"/>
                                <w:szCs w:val="20"/>
                                <w:lang w:val="en-GB"/>
                              </w:rPr>
                              <w:t>*</w:t>
                            </w:r>
                            <w:r>
                              <w:rPr>
                                <w:rFonts w:ascii="Cambria" w:hAnsi="Cambria"/>
                                <w:bCs/>
                                <w:i/>
                                <w:color w:val="000000"/>
                                <w:sz w:val="20"/>
                                <w:szCs w:val="20"/>
                                <w:lang w:val="en-GB"/>
                              </w:rPr>
                              <w:tab/>
                              <w:t>Seeing</w:t>
                            </w:r>
                            <w:r>
                              <w:rPr>
                                <w:rFonts w:ascii="Cambria" w:hAnsi="Cambria"/>
                                <w:bCs/>
                                <w:i/>
                                <w:color w:val="000000"/>
                                <w:sz w:val="20"/>
                                <w:szCs w:val="20"/>
                                <w:lang w:val="en-GB"/>
                              </w:rPr>
                              <w:br/>
                              <w:t>*</w:t>
                            </w:r>
                            <w:r>
                              <w:rPr>
                                <w:rFonts w:ascii="Cambria" w:hAnsi="Cambria"/>
                                <w:bCs/>
                                <w:i/>
                                <w:color w:val="000000"/>
                                <w:sz w:val="20"/>
                                <w:szCs w:val="20"/>
                                <w:lang w:val="en-GB"/>
                              </w:rPr>
                              <w:tab/>
                              <w:t>Hearing and /or Speech</w:t>
                            </w:r>
                            <w:r>
                              <w:rPr>
                                <w:rFonts w:ascii="Cambria" w:hAnsi="Cambria"/>
                                <w:bCs/>
                                <w:i/>
                                <w:color w:val="000000"/>
                                <w:sz w:val="20"/>
                                <w:szCs w:val="20"/>
                                <w:lang w:val="en-GB"/>
                              </w:rPr>
                              <w:br/>
                              <w:t>*</w:t>
                            </w:r>
                            <w:r>
                              <w:rPr>
                                <w:rFonts w:ascii="Cambria" w:hAnsi="Cambria"/>
                                <w:bCs/>
                                <w:i/>
                                <w:color w:val="000000"/>
                                <w:sz w:val="20"/>
                                <w:szCs w:val="20"/>
                                <w:lang w:val="en-GB"/>
                              </w:rPr>
                              <w:tab/>
                              <w:t>Movement</w:t>
                            </w:r>
                            <w:r>
                              <w:rPr>
                                <w:rFonts w:ascii="Cambria" w:hAnsi="Cambria"/>
                                <w:bCs/>
                                <w:i/>
                                <w:color w:val="000000"/>
                                <w:sz w:val="20"/>
                                <w:szCs w:val="20"/>
                                <w:lang w:val="en-GB"/>
                              </w:rPr>
                              <w:br/>
                              <w:t>*</w:t>
                            </w:r>
                            <w:r>
                              <w:rPr>
                                <w:rFonts w:ascii="Cambria" w:hAnsi="Cambria"/>
                                <w:bCs/>
                                <w:i/>
                                <w:color w:val="000000"/>
                                <w:sz w:val="20"/>
                                <w:szCs w:val="20"/>
                                <w:lang w:val="en-GB"/>
                              </w:rPr>
                              <w:tab/>
                              <w:t>Mental Retardation</w:t>
                            </w:r>
                            <w:r>
                              <w:rPr>
                                <w:rFonts w:ascii="Cambria" w:hAnsi="Cambria"/>
                                <w:bCs/>
                                <w:i/>
                                <w:color w:val="000000"/>
                                <w:sz w:val="20"/>
                                <w:szCs w:val="20"/>
                                <w:lang w:val="en-GB"/>
                              </w:rPr>
                              <w:br/>
                              <w:t>*</w:t>
                            </w:r>
                            <w:r>
                              <w:rPr>
                                <w:rFonts w:ascii="Cambria" w:hAnsi="Cambria"/>
                                <w:bCs/>
                                <w:i/>
                                <w:color w:val="000000"/>
                                <w:sz w:val="20"/>
                                <w:szCs w:val="20"/>
                                <w:lang w:val="en-GB"/>
                              </w:rPr>
                              <w:tab/>
                              <w:t>Mental Illness</w:t>
                            </w:r>
                            <w:r>
                              <w:rPr>
                                <w:rFonts w:ascii="Cambria" w:hAnsi="Cambria"/>
                                <w:bCs/>
                                <w:i/>
                                <w:color w:val="000000"/>
                                <w:sz w:val="20"/>
                                <w:szCs w:val="20"/>
                                <w:lang w:val="en-GB"/>
                              </w:rPr>
                              <w:br/>
                              <w:t>*</w:t>
                            </w:r>
                            <w:r>
                              <w:rPr>
                                <w:rFonts w:ascii="Cambria" w:hAnsi="Cambria"/>
                                <w:bCs/>
                                <w:i/>
                                <w:color w:val="000000"/>
                                <w:sz w:val="20"/>
                                <w:szCs w:val="20"/>
                                <w:lang w:val="en-GB"/>
                              </w:rPr>
                              <w:tab/>
                              <w:t>Multiple</w:t>
                            </w:r>
                            <w:proofErr w:type="gramStart"/>
                            <w:r>
                              <w:rPr>
                                <w:rFonts w:ascii="Cambria" w:hAnsi="Cambria"/>
                                <w:bCs/>
                                <w:i/>
                                <w:color w:val="000000"/>
                                <w:sz w:val="20"/>
                                <w:szCs w:val="20"/>
                                <w:lang w:val="en-GB"/>
                              </w:rPr>
                              <w:t>  (</w:t>
                            </w:r>
                            <w:proofErr w:type="gramEnd"/>
                            <w:r>
                              <w:rPr>
                                <w:rFonts w:ascii="Cambria" w:hAnsi="Cambria"/>
                                <w:bCs/>
                                <w:i/>
                                <w:color w:val="000000"/>
                                <w:sz w:val="20"/>
                                <w:szCs w:val="20"/>
                                <w:lang w:val="en-GB"/>
                              </w:rPr>
                              <w:t>More than one)</w:t>
                            </w:r>
                            <w:r>
                              <w:rPr>
                                <w:rFonts w:ascii="Cambria" w:hAnsi="Cambria"/>
                                <w:bCs/>
                                <w:i/>
                                <w:color w:val="000000"/>
                                <w:sz w:val="20"/>
                                <w:szCs w:val="20"/>
                                <w:lang w:val="en-GB"/>
                              </w:rPr>
                              <w:br/>
                              <w:t>*</w:t>
                            </w:r>
                            <w:r>
                              <w:rPr>
                                <w:rFonts w:ascii="Cambria" w:hAnsi="Cambria"/>
                                <w:bCs/>
                                <w:i/>
                                <w:color w:val="000000"/>
                                <w:sz w:val="20"/>
                                <w:szCs w:val="20"/>
                                <w:lang w:val="en-GB"/>
                              </w:rPr>
                              <w:tab/>
                              <w:t xml:space="preserve">Any other </w:t>
                            </w:r>
                          </w:p>
                        </w:txbxContent>
                      </wps:txbx>
                      <wps:bodyPr vert="horz" wrap="square" lIns="274320" tIns="0" rIns="274320" bIns="0" anchor="ctr" anchorCtr="0" compatLnSpc="0">
                        <a:noAutofit/>
                      </wps:bodyPr>
                    </wps:wsp>
                  </a:graphicData>
                </a:graphic>
                <wp14:sizeRelV relativeFrom="margin">
                  <wp14:pctHeight>0</wp14:pctHeight>
                </wp14:sizeRelV>
              </wp:anchor>
            </w:drawing>
          </mc:Choice>
          <mc:Fallback>
            <w:pict>
              <v:rect id="Rectangle 6" o:spid="_x0000_s1048" style="position:absolute;left:0;text-align:left;margin-left:354.8pt;margin-top:338.35pt;width:192pt;height:273.35pt;flip:x;z-index:25165414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nk/wEAAOADAAAOAAAAZHJzL2Uyb0RvYy54bWysU1Fv0zAQfkfiP1h+p2nTrtuiphNaNUCa&#10;YKLwA66O3VhybHN2m5Rfz9npOgZviDw4vrtPn+/7fF7dDZ1hR4lBO1vz2WTKmbTCNdrua/7928O7&#10;G85CBNuAcVbW/CQDv1u/fbPqfSVL1zrTSGREYkPV+5q3MfqqKIJoZQdh4ry0VFQOO4gU4r5oEHpi&#10;70xRTqfLonfYeHRChkDZzVjk68yvlBTxi1JBRmZqTr3FvGJed2kt1iuo9gi+1eLcBvxDFx1oS4de&#10;qDYQgR1Q/0XVaYEuOBUnwnWFU0oLmTWQmtn0DzXbFrzMWsic4C82hf9HKz4fn5DppublLWcWOrqj&#10;r+Qa2L2RbJn86X2oCLb1T3iOAm2T2EFhx5TR/iNdfZZPgtiQ3T1d3JVDZIKS5WJ+s5jSJQiqzRfX&#10;s6vFVeIvRqJE6DHED9J1LG1qjtRIpoXjY4gj9BmS4NY9aGMoD5WxrK/5ck6UKQzO6CYVc4D73b1B&#10;doQ0BPk7n/sKlpg3ENoRl0sJBlWno0zSqVFj6ZcMGS1Iuzjshmzg7DbBU2rnmhO5Ss+CRLQOf3LW&#10;04jVPPw4AErOzCdLd1heL+ZlGsoc0QZfpXfPabCCSGouInI2BvdxnGEaIg/x0W69SH6nbq17f4hO&#10;6ezXSzfnvmmMspDzyKc5/T3OqJeHuf4FAAD//wMAUEsDBBQABgAIAAAAIQDbPW6r4wAAAA0BAAAP&#10;AAAAZHJzL2Rvd25yZXYueG1sTI/LTsMwEEX3SPyDNUhsELVJqyQNcSqIVCEWWTT0A9x4mkT1I4nd&#10;NvD1uCvYzePozpl8M2tFLji53hoOLwsGBE1jZW9aDvuv7XMKxHlhpFDWIIdvdLAp7u9ykUl7NTu8&#10;1L4lIcS4THDovB8ySl3ToRZuYQc0YXe0kxY+tFNL5SSuIVwrGjEWUy16Ey50YsCyw+ZUnzWH3Wc5&#10;qp/VOKYfpy0+vZdVnVYV548P89srEI+z/4Phph/UoQhOB3s20hHFIWHrOKAc4iROgNwItl6G0SFU&#10;UbRcAS1y+v+L4hcAAP//AwBQSwECLQAUAAYACAAAACEAtoM4kv4AAADhAQAAEwAAAAAAAAAAAAAA&#10;AAAAAAAAW0NvbnRlbnRfVHlwZXNdLnhtbFBLAQItABQABgAIAAAAIQA4/SH/1gAAAJQBAAALAAAA&#10;AAAAAAAAAAAAAC8BAABfcmVscy8ucmVsc1BLAQItABQABgAIAAAAIQCGMlnk/wEAAOADAAAOAAAA&#10;AAAAAAAAAAAAAC4CAABkcnMvZTJvRG9jLnhtbFBLAQItABQABgAIAAAAIQDbPW6r4wAAAA0BAAAP&#10;AAAAAAAAAAAAAAAAAFkEAABkcnMvZG93bnJldi54bWxQSwUGAAAAAAQABADzAAAAaQUAAAAA&#10;" filled="f" strokeweight=".17625mm">
                <v:textbox inset="21.6pt,0,21.6pt,0">
                  <w:txbxContent>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Box 31.1 2011 Disability Question in Census 2011 (9) (a</w:t>
                      </w:r>
                      <w:proofErr w:type="gramStart"/>
                      <w:r>
                        <w:rPr>
                          <w:rFonts w:ascii="Cambria" w:hAnsi="Cambria"/>
                          <w:b/>
                          <w:bCs/>
                          <w:color w:val="000000"/>
                          <w:sz w:val="20"/>
                          <w:szCs w:val="20"/>
                          <w:lang w:val="en-GB"/>
                        </w:rPr>
                        <w:t>)  Is</w:t>
                      </w:r>
                      <w:proofErr w:type="gramEnd"/>
                      <w:r>
                        <w:rPr>
                          <w:rFonts w:ascii="Cambria" w:hAnsi="Cambria"/>
                          <w:b/>
                          <w:bCs/>
                          <w:color w:val="000000"/>
                          <w:sz w:val="20"/>
                          <w:szCs w:val="20"/>
                          <w:lang w:val="en-GB"/>
                        </w:rPr>
                        <w:t xml:space="preserve"> the persons mentally/physically disabled?</w:t>
                      </w:r>
                    </w:p>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Yes-1/No-2</w:t>
                      </w:r>
                    </w:p>
                    <w:p w:rsidR="00A3502E" w:rsidRDefault="00A3502E">
                      <w:pPr>
                        <w:pStyle w:val="NoSpacing"/>
                        <w:spacing w:line="276" w:lineRule="auto"/>
                        <w:rPr>
                          <w:rFonts w:ascii="Cambria" w:hAnsi="Cambria"/>
                          <w:b/>
                          <w:bCs/>
                          <w:color w:val="000000"/>
                          <w:sz w:val="20"/>
                          <w:szCs w:val="20"/>
                          <w:lang w:val="en-GB"/>
                        </w:rPr>
                      </w:pPr>
                      <w:r>
                        <w:rPr>
                          <w:rFonts w:ascii="Cambria" w:hAnsi="Cambria"/>
                          <w:b/>
                          <w:bCs/>
                          <w:color w:val="000000"/>
                          <w:sz w:val="20"/>
                          <w:szCs w:val="20"/>
                          <w:lang w:val="en-GB"/>
                        </w:rPr>
                        <w:t xml:space="preserve">9 (b) If ‘Yes’ in 9 (a), give code in the box against 9 (b) from the list below 9 (c). If multiple disability (Code 8) in 9 (b), give maximum three codes in the boxes against 9 (c) from the list. </w:t>
                      </w:r>
                    </w:p>
                    <w:p w:rsidR="00A3502E" w:rsidRDefault="00A3502E" w:rsidP="00F00D4E">
                      <w:pPr>
                        <w:pStyle w:val="NoSpacing"/>
                        <w:spacing w:after="0"/>
                        <w:rPr>
                          <w:color w:val="4F81BD"/>
                          <w:sz w:val="20"/>
                          <w:szCs w:val="20"/>
                        </w:rPr>
                      </w:pPr>
                      <w:r>
                        <w:rPr>
                          <w:rFonts w:ascii="Cambria" w:hAnsi="Cambria"/>
                          <w:b/>
                          <w:bCs/>
                          <w:color w:val="000000"/>
                          <w:sz w:val="20"/>
                          <w:szCs w:val="20"/>
                          <w:lang w:val="en-GB"/>
                        </w:rPr>
                        <w:t>Type of Impairment</w:t>
                      </w:r>
                      <w:r>
                        <w:rPr>
                          <w:rFonts w:ascii="Cambria" w:hAnsi="Cambria"/>
                          <w:b/>
                          <w:bCs/>
                          <w:color w:val="000000"/>
                          <w:sz w:val="20"/>
                          <w:szCs w:val="20"/>
                          <w:lang w:val="en-GB"/>
                        </w:rPr>
                        <w:br/>
                      </w:r>
                      <w:r>
                        <w:rPr>
                          <w:rFonts w:ascii="Cambria" w:hAnsi="Cambria"/>
                          <w:bCs/>
                          <w:i/>
                          <w:color w:val="000000"/>
                          <w:sz w:val="20"/>
                          <w:szCs w:val="20"/>
                          <w:lang w:val="en-GB"/>
                        </w:rPr>
                        <w:t>*</w:t>
                      </w:r>
                      <w:r>
                        <w:rPr>
                          <w:rFonts w:ascii="Cambria" w:hAnsi="Cambria"/>
                          <w:bCs/>
                          <w:i/>
                          <w:color w:val="000000"/>
                          <w:sz w:val="20"/>
                          <w:szCs w:val="20"/>
                          <w:lang w:val="en-GB"/>
                        </w:rPr>
                        <w:tab/>
                        <w:t>Seeing</w:t>
                      </w:r>
                      <w:r>
                        <w:rPr>
                          <w:rFonts w:ascii="Cambria" w:hAnsi="Cambria"/>
                          <w:bCs/>
                          <w:i/>
                          <w:color w:val="000000"/>
                          <w:sz w:val="20"/>
                          <w:szCs w:val="20"/>
                          <w:lang w:val="en-GB"/>
                        </w:rPr>
                        <w:br/>
                        <w:t>*</w:t>
                      </w:r>
                      <w:r>
                        <w:rPr>
                          <w:rFonts w:ascii="Cambria" w:hAnsi="Cambria"/>
                          <w:bCs/>
                          <w:i/>
                          <w:color w:val="000000"/>
                          <w:sz w:val="20"/>
                          <w:szCs w:val="20"/>
                          <w:lang w:val="en-GB"/>
                        </w:rPr>
                        <w:tab/>
                        <w:t>Hearing and /or Speech</w:t>
                      </w:r>
                      <w:r>
                        <w:rPr>
                          <w:rFonts w:ascii="Cambria" w:hAnsi="Cambria"/>
                          <w:bCs/>
                          <w:i/>
                          <w:color w:val="000000"/>
                          <w:sz w:val="20"/>
                          <w:szCs w:val="20"/>
                          <w:lang w:val="en-GB"/>
                        </w:rPr>
                        <w:br/>
                        <w:t>*</w:t>
                      </w:r>
                      <w:r>
                        <w:rPr>
                          <w:rFonts w:ascii="Cambria" w:hAnsi="Cambria"/>
                          <w:bCs/>
                          <w:i/>
                          <w:color w:val="000000"/>
                          <w:sz w:val="20"/>
                          <w:szCs w:val="20"/>
                          <w:lang w:val="en-GB"/>
                        </w:rPr>
                        <w:tab/>
                        <w:t>Movement</w:t>
                      </w:r>
                      <w:r>
                        <w:rPr>
                          <w:rFonts w:ascii="Cambria" w:hAnsi="Cambria"/>
                          <w:bCs/>
                          <w:i/>
                          <w:color w:val="000000"/>
                          <w:sz w:val="20"/>
                          <w:szCs w:val="20"/>
                          <w:lang w:val="en-GB"/>
                        </w:rPr>
                        <w:br/>
                        <w:t>*</w:t>
                      </w:r>
                      <w:r>
                        <w:rPr>
                          <w:rFonts w:ascii="Cambria" w:hAnsi="Cambria"/>
                          <w:bCs/>
                          <w:i/>
                          <w:color w:val="000000"/>
                          <w:sz w:val="20"/>
                          <w:szCs w:val="20"/>
                          <w:lang w:val="en-GB"/>
                        </w:rPr>
                        <w:tab/>
                        <w:t>Mental Retardation</w:t>
                      </w:r>
                      <w:r>
                        <w:rPr>
                          <w:rFonts w:ascii="Cambria" w:hAnsi="Cambria"/>
                          <w:bCs/>
                          <w:i/>
                          <w:color w:val="000000"/>
                          <w:sz w:val="20"/>
                          <w:szCs w:val="20"/>
                          <w:lang w:val="en-GB"/>
                        </w:rPr>
                        <w:br/>
                        <w:t>*</w:t>
                      </w:r>
                      <w:r>
                        <w:rPr>
                          <w:rFonts w:ascii="Cambria" w:hAnsi="Cambria"/>
                          <w:bCs/>
                          <w:i/>
                          <w:color w:val="000000"/>
                          <w:sz w:val="20"/>
                          <w:szCs w:val="20"/>
                          <w:lang w:val="en-GB"/>
                        </w:rPr>
                        <w:tab/>
                        <w:t>Mental Illness</w:t>
                      </w:r>
                      <w:r>
                        <w:rPr>
                          <w:rFonts w:ascii="Cambria" w:hAnsi="Cambria"/>
                          <w:bCs/>
                          <w:i/>
                          <w:color w:val="000000"/>
                          <w:sz w:val="20"/>
                          <w:szCs w:val="20"/>
                          <w:lang w:val="en-GB"/>
                        </w:rPr>
                        <w:br/>
                        <w:t>*</w:t>
                      </w:r>
                      <w:r>
                        <w:rPr>
                          <w:rFonts w:ascii="Cambria" w:hAnsi="Cambria"/>
                          <w:bCs/>
                          <w:i/>
                          <w:color w:val="000000"/>
                          <w:sz w:val="20"/>
                          <w:szCs w:val="20"/>
                          <w:lang w:val="en-GB"/>
                        </w:rPr>
                        <w:tab/>
                        <w:t>Multiple</w:t>
                      </w:r>
                      <w:proofErr w:type="gramStart"/>
                      <w:r>
                        <w:rPr>
                          <w:rFonts w:ascii="Cambria" w:hAnsi="Cambria"/>
                          <w:bCs/>
                          <w:i/>
                          <w:color w:val="000000"/>
                          <w:sz w:val="20"/>
                          <w:szCs w:val="20"/>
                          <w:lang w:val="en-GB"/>
                        </w:rPr>
                        <w:t>  (</w:t>
                      </w:r>
                      <w:proofErr w:type="gramEnd"/>
                      <w:r>
                        <w:rPr>
                          <w:rFonts w:ascii="Cambria" w:hAnsi="Cambria"/>
                          <w:bCs/>
                          <w:i/>
                          <w:color w:val="000000"/>
                          <w:sz w:val="20"/>
                          <w:szCs w:val="20"/>
                          <w:lang w:val="en-GB"/>
                        </w:rPr>
                        <w:t>More than one)</w:t>
                      </w:r>
                      <w:r>
                        <w:rPr>
                          <w:rFonts w:ascii="Cambria" w:hAnsi="Cambria"/>
                          <w:bCs/>
                          <w:i/>
                          <w:color w:val="000000"/>
                          <w:sz w:val="20"/>
                          <w:szCs w:val="20"/>
                          <w:lang w:val="en-GB"/>
                        </w:rPr>
                        <w:br/>
                        <w:t>*</w:t>
                      </w:r>
                      <w:r>
                        <w:rPr>
                          <w:rFonts w:ascii="Cambria" w:hAnsi="Cambria"/>
                          <w:bCs/>
                          <w:i/>
                          <w:color w:val="000000"/>
                          <w:sz w:val="20"/>
                          <w:szCs w:val="20"/>
                          <w:lang w:val="en-GB"/>
                        </w:rPr>
                        <w:tab/>
                        <w:t xml:space="preserve">Any other </w:t>
                      </w:r>
                    </w:p>
                  </w:txbxContent>
                </v:textbox>
                <w10:wrap type="square" anchorx="page" anchory="page"/>
              </v:rect>
            </w:pict>
          </mc:Fallback>
        </mc:AlternateContent>
      </w:r>
      <w:r w:rsidR="004554D7" w:rsidRPr="00F67AEE">
        <w:rPr>
          <w:rFonts w:ascii="Cambria" w:hAnsi="Cambria"/>
          <w:b/>
          <w:bCs/>
          <w:lang w:val="en-IN"/>
        </w:rPr>
        <w:t>31.6</w:t>
      </w:r>
      <w:r w:rsidR="004554D7" w:rsidRPr="00F67AEE">
        <w:rPr>
          <w:rFonts w:ascii="Cambria" w:hAnsi="Cambria"/>
          <w:lang w:val="en-IN"/>
        </w:rPr>
        <w:tab/>
        <w:t xml:space="preserve">In order to improve response and to ensure that the question was  asked, the question        moved to number 9 in the priority list just after the biographical questions on name, age, sex, religion etc. </w:t>
      </w:r>
      <w:r w:rsidR="004554D7" w:rsidRPr="00F67AEE">
        <w:rPr>
          <w:rFonts w:ascii="Cambria" w:hAnsi="Cambria"/>
          <w:noProof/>
        </w:rPr>
        <mc:AlternateContent>
          <mc:Choice Requires="wps">
            <w:drawing>
              <wp:anchor distT="0" distB="0" distL="114300" distR="114300" simplePos="0" relativeHeight="251653120" behindDoc="0" locked="0" layoutInCell="1" allowOverlap="1" wp14:anchorId="79846F82" wp14:editId="68B6C4C3">
                <wp:simplePos x="0" y="0"/>
                <wp:positionH relativeFrom="column">
                  <wp:posOffset>1537335</wp:posOffset>
                </wp:positionH>
                <wp:positionV relativeFrom="paragraph">
                  <wp:posOffset>45720</wp:posOffset>
                </wp:positionV>
                <wp:extent cx="0" cy="0"/>
                <wp:effectExtent l="0" t="0" r="0" b="0"/>
                <wp:wrapNone/>
                <wp:docPr id="28" name="Straight Connector 962"/>
                <wp:cNvGraphicFramePr/>
                <a:graphic xmlns:a="http://schemas.openxmlformats.org/drawingml/2006/main">
                  <a:graphicData uri="http://schemas.microsoft.com/office/word/2010/wordprocessingShape">
                    <wps:wsp>
                      <wps:cNvCnPr/>
                      <wps:spPr>
                        <a:xfrm>
                          <a:off x="0" y="0"/>
                          <a:ext cx="0" cy="0"/>
                        </a:xfrm>
                        <a:prstGeom prst="straightConnector1">
                          <a:avLst/>
                        </a:prstGeom>
                        <a:noFill/>
                        <a:ln w="9528">
                          <a:solidFill>
                            <a:srgbClr val="000000"/>
                          </a:solidFill>
                          <a:prstDash val="solid"/>
                          <a:round/>
                        </a:ln>
                      </wps:spPr>
                      <wps:bodyPr/>
                    </wps:wsp>
                  </a:graphicData>
                </a:graphic>
              </wp:anchor>
            </w:drawing>
          </mc:Choice>
          <mc:Fallback>
            <w:pict>
              <v:shapetype id="_x0000_t32" coordsize="21600,21600" o:spt="32" o:oned="t" path="m,l21600,21600e" filled="f">
                <v:path arrowok="t" fillok="f" o:connecttype="none"/>
                <o:lock v:ext="edit" shapetype="t"/>
              </v:shapetype>
              <v:shape id="Straight Connector 962" o:spid="_x0000_s1026" type="#_x0000_t32" style="position:absolute;margin-left:121.05pt;margin-top:3.6pt;width:0;height:0;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jEuoAEAAEMDAAAOAAAAZHJzL2Uyb0RvYy54bWysUk1v2zAMvQ/YfxB0X5wEaLEacXpI0F6G&#10;LUC3H6BIsi1AEgVSjZN/P0pO033chvlAi6T4qPfIzeM5eHGySA5iJ1eLpRQ2ajAuDp388f3p02cp&#10;KKtolIdoO3mxJB+3Hz9sptTaNYzgjUXBIJHaKXVyzDm1TUN6tEHRApKNnOwBg8rs4tAYVBOjB9+s&#10;l8v7ZgI0CUFbIo7u56TcVvy+tzp/63uyWfhO8ttytVjtsdhmu1HtgCqNTl+fof7hFUG5yE1vUHuV&#10;lXhF9xdUcBqBoM8LDaGBvnfaVg7MZrX8g83LqJKtXFgcSjeZ6P/B6q+nAwpnOrnmSUUVeEYvGZUb&#10;xix2ECMrCCge7tdFqilRyxW7eMCrR+mAhfe5x1D+zEicq7yXm7z2nIWeg/ot2ryXJKT8bCGIcugk&#10;Xbvfmq+qsOr0hTI35cK3gtIvwpPzvk7RRzF18uGOiZQMgXemJKuDw3HnUZxU2YP6FT4M9tu1grxX&#10;NM73amreEITXaOYCH7muCDFTL6cjmEtVpMZ5UhX5ulVlFX71a/X77m9/AgAA//8DAFBLAwQUAAYA&#10;CAAAACEAcBiHKtsAAAAHAQAADwAAAGRycy9kb3ducmV2LnhtbEyOUUvDMBSF3wX/Q7iCL+LS1aFS&#10;m44hDsYQmXM/4K65a0ubm5KkW/XXG+eDPn6cwzlfPh9NJ47kfGNZwXSSgCAurW64UrD7WN4+gvAB&#10;WWNnmRR8kod5cXmRY6btid/puA2ViCPsM1RQh9BnUvqyJoN+YnvimB2sMxgiukpqh6c4bjqZJsm9&#10;NNhwfKixp+eaynY7GAUrfDtsbmbt69Ldvey+htXCteuNUtdX4+IJRKAx/JXhRz+qQxGd9nZg7UWn&#10;IJ2l01hV8JCCiPkv788si1z+9y++AQAA//8DAFBLAQItABQABgAIAAAAIQC2gziS/gAAAOEBAAAT&#10;AAAAAAAAAAAAAAAAAAAAAABbQ29udGVudF9UeXBlc10ueG1sUEsBAi0AFAAGAAgAAAAhADj9If/W&#10;AAAAlAEAAAsAAAAAAAAAAAAAAAAALwEAAF9yZWxzLy5yZWxzUEsBAi0AFAAGAAgAAAAhALF+MS6g&#10;AQAAQwMAAA4AAAAAAAAAAAAAAAAALgIAAGRycy9lMm9Eb2MueG1sUEsBAi0AFAAGAAgAAAAhAHAY&#10;hyrbAAAABwEAAA8AAAAAAAAAAAAAAAAA+gMAAGRycy9kb3ducmV2LnhtbFBLBQYAAAAABAAEAPMA&#10;AAACBQAAAAA=&#10;" strokeweight=".26467mm"/>
            </w:pict>
          </mc:Fallback>
        </mc:AlternateContent>
      </w:r>
      <w:r w:rsidR="004554D7" w:rsidRPr="00F67AEE">
        <w:rPr>
          <w:rFonts w:ascii="Cambria" w:hAnsi="Cambria"/>
          <w:lang w:val="en-IN"/>
        </w:rPr>
        <w:t xml:space="preserve">The principle objective while preparing set of instructions was to make the enumerator’s job as easy as possible. The definitions, concepts and the Instructions were designed in such a manner that the question was canvassed appropriately without hurting the feelings of the informant and improving the chances of netting the disability characteristics of the population. The enumerators were instructed to obtain the response to this question for every member of the household from the main respondent who answered other questions. </w:t>
      </w:r>
    </w:p>
    <w:p w:rsidR="007A2266" w:rsidRPr="00F67AEE" w:rsidRDefault="004554D7">
      <w:pPr>
        <w:pStyle w:val="Heading3"/>
        <w:rPr>
          <w:color w:val="auto"/>
        </w:rPr>
      </w:pPr>
      <w:bookmarkStart w:id="849" w:name="_Toc316377242"/>
      <w:bookmarkStart w:id="850" w:name="_Toc317175611"/>
      <w:bookmarkStart w:id="851" w:name="_Toc319951640"/>
      <w:r w:rsidRPr="00F67AEE">
        <w:rPr>
          <w:color w:val="auto"/>
        </w:rPr>
        <w:t>III.</w:t>
      </w:r>
      <w:r w:rsidRPr="00F67AEE">
        <w:rPr>
          <w:color w:val="auto"/>
        </w:rPr>
        <w:tab/>
        <w:t xml:space="preserve"> Dissemination of Information</w:t>
      </w:r>
      <w:bookmarkEnd w:id="849"/>
      <w:bookmarkEnd w:id="850"/>
      <w:bookmarkEnd w:id="851"/>
      <w:r w:rsidRPr="00F67AEE">
        <w:rPr>
          <w:color w:val="auto"/>
        </w:rPr>
        <w:t xml:space="preserve"> </w:t>
      </w:r>
    </w:p>
    <w:p w:rsidR="007A2266" w:rsidRPr="00F67AEE" w:rsidRDefault="004554D7">
      <w:pPr>
        <w:pStyle w:val="NoSpacing"/>
        <w:ind w:left="720" w:hanging="720"/>
        <w:jc w:val="both"/>
        <w:rPr>
          <w:lang w:val="en-IN"/>
        </w:rPr>
      </w:pPr>
      <w:r w:rsidRPr="00F67AEE">
        <w:rPr>
          <w:rFonts w:ascii="Cambria" w:hAnsi="Cambria"/>
          <w:b/>
          <w:bCs/>
          <w:lang w:val="en-IN" w:eastAsia="en-GB"/>
        </w:rPr>
        <w:t>31.7</w:t>
      </w:r>
      <w:r w:rsidRPr="00F67AEE">
        <w:rPr>
          <w:rFonts w:ascii="Cambria" w:hAnsi="Cambria"/>
          <w:lang w:val="en-IN" w:eastAsia="en-GB"/>
        </w:rPr>
        <w:tab/>
      </w:r>
      <w:r w:rsidRPr="00F67AEE">
        <w:rPr>
          <w:rFonts w:ascii="Cambria" w:hAnsi="Cambria"/>
          <w:b/>
          <w:bCs/>
          <w:lang w:val="en-IN" w:eastAsia="en-GB"/>
        </w:rPr>
        <w:t>Publicity:</w:t>
      </w:r>
      <w:r w:rsidRPr="00F67AEE">
        <w:rPr>
          <w:rFonts w:ascii="Cambria" w:hAnsi="Cambria"/>
          <w:lang w:val="en-IN" w:eastAsia="en-GB"/>
        </w:rPr>
        <w:t xml:space="preserve">  A systematic publicity campaign was launched through print and electronic media that helped in creating atmosphere where census enumerators could canvass the question on disability effectively with relative ease. 30 second videos were aired at prime time on all TV government owned and private channels, The Census used the television,  radio, print media and the  internet to disseminate information.</w:t>
      </w:r>
    </w:p>
    <w:p w:rsidR="007A2266" w:rsidRPr="00F67AEE" w:rsidRDefault="007A2266">
      <w:pPr>
        <w:pStyle w:val="NoSpacing"/>
        <w:jc w:val="both"/>
        <w:rPr>
          <w:rFonts w:ascii="Cambria" w:hAnsi="Cambria"/>
          <w:lang w:val="en-IN" w:eastAsia="en-GB"/>
        </w:rPr>
      </w:pPr>
    </w:p>
    <w:p w:rsidR="007A2266" w:rsidRPr="00F67AEE" w:rsidRDefault="004554D7">
      <w:pPr>
        <w:pStyle w:val="NoSpacing"/>
        <w:ind w:left="720" w:hanging="720"/>
        <w:jc w:val="both"/>
        <w:rPr>
          <w:lang w:val="en-IN"/>
        </w:rPr>
      </w:pPr>
      <w:r w:rsidRPr="00F67AEE">
        <w:rPr>
          <w:rFonts w:ascii="Cambria" w:hAnsi="Cambria"/>
          <w:b/>
          <w:bCs/>
          <w:lang w:val="en-IN" w:eastAsia="en-GB"/>
        </w:rPr>
        <w:t>31.8</w:t>
      </w:r>
      <w:r w:rsidRPr="00F67AEE">
        <w:rPr>
          <w:rFonts w:ascii="Cambria" w:hAnsi="Cambria"/>
          <w:lang w:val="en-IN" w:eastAsia="en-GB"/>
        </w:rPr>
        <w:tab/>
        <w:t>A film on ‘Get Yourself Counted’ has been made for regional language television channels. The issue got covered on television talk shows, among other things. Handbills, posters, and leaflets in local languages were distributed in villages and to enumerators.</w:t>
      </w:r>
    </w:p>
    <w:p w:rsidR="007A2266" w:rsidRPr="00F67AEE" w:rsidRDefault="007A2266">
      <w:pPr>
        <w:pStyle w:val="NoSpacing"/>
        <w:jc w:val="both"/>
        <w:rPr>
          <w:rFonts w:ascii="Cambria" w:hAnsi="Cambria"/>
          <w:lang w:val="en-IN" w:eastAsia="en-GB"/>
        </w:rPr>
      </w:pPr>
    </w:p>
    <w:p w:rsidR="007A2266" w:rsidRPr="00F67AEE" w:rsidRDefault="004554D7">
      <w:pPr>
        <w:pStyle w:val="NoSpacing"/>
        <w:ind w:left="720" w:hanging="720"/>
        <w:jc w:val="both"/>
        <w:rPr>
          <w:lang w:val="en-IN"/>
        </w:rPr>
      </w:pPr>
      <w:r w:rsidRPr="00F67AEE">
        <w:rPr>
          <w:rFonts w:ascii="Cambria" w:hAnsi="Cambria"/>
          <w:b/>
          <w:bCs/>
          <w:lang w:val="en-IN" w:eastAsia="en-GB"/>
        </w:rPr>
        <w:t>31.9</w:t>
      </w:r>
      <w:r w:rsidRPr="00F67AEE">
        <w:rPr>
          <w:rFonts w:ascii="Cambria" w:hAnsi="Cambria"/>
          <w:lang w:val="en-IN" w:eastAsia="en-GB"/>
        </w:rPr>
        <w:tab/>
        <w:t xml:space="preserve">Public Private Partnership: The Census Organization was not alone in its </w:t>
      </w:r>
      <w:proofErr w:type="spellStart"/>
      <w:r w:rsidRPr="00F67AEE">
        <w:rPr>
          <w:rFonts w:ascii="Cambria" w:hAnsi="Cambria"/>
          <w:lang w:val="en-IN" w:eastAsia="en-GB"/>
        </w:rPr>
        <w:t>endeavor</w:t>
      </w:r>
      <w:proofErr w:type="spellEnd"/>
      <w:r w:rsidRPr="00F67AEE">
        <w:rPr>
          <w:rFonts w:ascii="Cambria" w:hAnsi="Cambria"/>
          <w:lang w:val="en-IN" w:eastAsia="en-GB"/>
        </w:rPr>
        <w:t xml:space="preserve"> to sensitize the general public about the importance of the Census of India 2001 and seeking their </w:t>
      </w:r>
      <w:r w:rsidRPr="00F67AEE">
        <w:rPr>
          <w:rFonts w:ascii="Cambria" w:hAnsi="Cambria"/>
          <w:lang w:val="en-IN" w:eastAsia="en-GB"/>
        </w:rPr>
        <w:lastRenderedPageBreak/>
        <w:t xml:space="preserve">cooperation. Other Union Ministries, </w:t>
      </w:r>
      <w:proofErr w:type="spellStart"/>
      <w:r w:rsidRPr="00F67AEE">
        <w:rPr>
          <w:rFonts w:ascii="Cambria" w:hAnsi="Cambria"/>
          <w:lang w:val="en-IN" w:eastAsia="en-GB"/>
        </w:rPr>
        <w:t>inter national</w:t>
      </w:r>
      <w:proofErr w:type="spellEnd"/>
      <w:r w:rsidRPr="00F67AEE">
        <w:rPr>
          <w:rFonts w:ascii="Cambria" w:hAnsi="Cambria"/>
          <w:lang w:val="en-IN" w:eastAsia="en-GB"/>
        </w:rPr>
        <w:t xml:space="preserve"> organizations and certain NGOs of repute, particularly those working for the welfare of </w:t>
      </w:r>
      <w:r w:rsidR="00F94010">
        <w:rPr>
          <w:rFonts w:ascii="Cambria" w:hAnsi="Cambria"/>
          <w:lang w:val="en-IN" w:eastAsia="en-GB"/>
        </w:rPr>
        <w:t>persons with disabilities</w:t>
      </w:r>
      <w:r w:rsidRPr="00F67AEE">
        <w:rPr>
          <w:rFonts w:ascii="Cambria" w:hAnsi="Cambria"/>
          <w:lang w:val="en-IN" w:eastAsia="en-GB"/>
        </w:rPr>
        <w:t xml:space="preserve"> also put in intensive efforts to ensure that people come forward and provide correct information in respect of the questions concerning disability. </w:t>
      </w:r>
    </w:p>
    <w:p w:rsidR="007A2266" w:rsidRPr="00F67AEE" w:rsidRDefault="004554D7">
      <w:pPr>
        <w:pStyle w:val="Heading3"/>
        <w:rPr>
          <w:color w:val="auto"/>
        </w:rPr>
      </w:pPr>
      <w:bookmarkStart w:id="852" w:name="_Toc316377243"/>
      <w:bookmarkStart w:id="853" w:name="_Toc317175612"/>
      <w:bookmarkStart w:id="854" w:name="_Toc319951641"/>
      <w:r w:rsidRPr="00F67AEE">
        <w:rPr>
          <w:color w:val="auto"/>
        </w:rPr>
        <w:t>F</w:t>
      </w:r>
      <w:bookmarkEnd w:id="852"/>
      <w:r w:rsidRPr="00F67AEE">
        <w:rPr>
          <w:color w:val="auto"/>
        </w:rPr>
        <w:t>indings</w:t>
      </w:r>
      <w:bookmarkEnd w:id="853"/>
      <w:bookmarkEnd w:id="854"/>
    </w:p>
    <w:p w:rsidR="007A2266" w:rsidRPr="00F67AEE" w:rsidRDefault="004554D7" w:rsidP="000B09E7">
      <w:pPr>
        <w:pStyle w:val="NoSpacing"/>
        <w:numPr>
          <w:ilvl w:val="0"/>
          <w:numId w:val="81"/>
        </w:numPr>
        <w:jc w:val="both"/>
        <w:rPr>
          <w:rFonts w:ascii="Cambria" w:hAnsi="Cambria"/>
          <w:bCs/>
          <w:lang w:val="en-IN"/>
        </w:rPr>
      </w:pPr>
      <w:r w:rsidRPr="00F67AEE">
        <w:rPr>
          <w:rFonts w:ascii="Cambria" w:hAnsi="Cambria"/>
          <w:bCs/>
          <w:lang w:val="en-IN"/>
        </w:rPr>
        <w:t>The Importance of data to planning has been understood and a proactive movement to get counted is in evidence in the country.</w:t>
      </w:r>
    </w:p>
    <w:p w:rsidR="007A2266" w:rsidRPr="00F67AEE" w:rsidRDefault="004554D7" w:rsidP="000B09E7">
      <w:pPr>
        <w:pStyle w:val="NoSpacing"/>
        <w:numPr>
          <w:ilvl w:val="0"/>
          <w:numId w:val="81"/>
        </w:numPr>
        <w:jc w:val="both"/>
        <w:rPr>
          <w:rFonts w:ascii="Cambria" w:hAnsi="Cambria"/>
          <w:bCs/>
          <w:lang w:val="en-IN"/>
        </w:rPr>
      </w:pPr>
      <w:r w:rsidRPr="00F67AEE">
        <w:rPr>
          <w:rFonts w:ascii="Cambria" w:hAnsi="Cambria"/>
          <w:bCs/>
          <w:lang w:val="en-IN"/>
        </w:rPr>
        <w:t xml:space="preserve">Effort was expended on every aspect of the Census operation from the formulation of the question to its administration by enumerators in order to obtain authentic and complete disability related information in the 2011 Census. </w:t>
      </w:r>
    </w:p>
    <w:p w:rsidR="007A2266" w:rsidRPr="00F67AEE" w:rsidRDefault="004554D7">
      <w:pPr>
        <w:pStyle w:val="Heading3"/>
        <w:rPr>
          <w:color w:val="auto"/>
        </w:rPr>
      </w:pPr>
      <w:bookmarkStart w:id="855" w:name="_Toc316377244"/>
      <w:bookmarkStart w:id="856" w:name="_Toc317175613"/>
      <w:bookmarkStart w:id="857" w:name="_Toc319951642"/>
      <w:r w:rsidRPr="00F67AEE">
        <w:rPr>
          <w:color w:val="auto"/>
        </w:rPr>
        <w:t>Future Plan of Action</w:t>
      </w:r>
      <w:bookmarkEnd w:id="855"/>
      <w:bookmarkEnd w:id="856"/>
      <w:bookmarkEnd w:id="857"/>
      <w:r w:rsidRPr="00F67AEE">
        <w:rPr>
          <w:color w:val="auto"/>
        </w:rPr>
        <w:t xml:space="preserve"> </w:t>
      </w:r>
    </w:p>
    <w:p w:rsidR="007A2266" w:rsidRPr="00F67AEE" w:rsidRDefault="004554D7" w:rsidP="000B09E7">
      <w:pPr>
        <w:pStyle w:val="NoSpacing"/>
        <w:numPr>
          <w:ilvl w:val="0"/>
          <w:numId w:val="82"/>
        </w:numPr>
        <w:jc w:val="both"/>
        <w:rPr>
          <w:rFonts w:ascii="Cambria" w:hAnsi="Cambria"/>
          <w:bCs/>
          <w:lang w:val="en-IN"/>
        </w:rPr>
      </w:pPr>
      <w:r w:rsidRPr="00F67AEE">
        <w:rPr>
          <w:rFonts w:ascii="Cambria" w:hAnsi="Cambria"/>
          <w:bCs/>
          <w:lang w:val="en-IN"/>
        </w:rPr>
        <w:t xml:space="preserve">To require all development program to maintain disability disaggregated data </w:t>
      </w:r>
    </w:p>
    <w:p w:rsidR="007A2266" w:rsidRPr="00F67AEE" w:rsidRDefault="004554D7" w:rsidP="000B09E7">
      <w:pPr>
        <w:pStyle w:val="NoSpacing"/>
        <w:numPr>
          <w:ilvl w:val="0"/>
          <w:numId w:val="82"/>
        </w:numPr>
        <w:jc w:val="both"/>
        <w:rPr>
          <w:rFonts w:ascii="Cambria" w:hAnsi="Cambria"/>
          <w:bCs/>
          <w:lang w:val="en-IN"/>
        </w:rPr>
      </w:pPr>
      <w:r w:rsidRPr="00F67AEE">
        <w:rPr>
          <w:rFonts w:ascii="Cambria" w:hAnsi="Cambria"/>
          <w:bCs/>
          <w:lang w:val="en-IN"/>
        </w:rPr>
        <w:t>To critically evaluate the success and failures of the 2011 Census operations.</w:t>
      </w:r>
    </w:p>
    <w:p w:rsidR="007A2266" w:rsidRPr="00F67AEE" w:rsidRDefault="007A2266">
      <w:pPr>
        <w:pStyle w:val="Heading2"/>
        <w:jc w:val="center"/>
        <w:rPr>
          <w:color w:val="auto"/>
          <w:sz w:val="24"/>
          <w:szCs w:val="24"/>
        </w:rPr>
      </w:pPr>
      <w:bookmarkStart w:id="858" w:name="_Toc316377245"/>
      <w:bookmarkStart w:id="859" w:name="_Toc317175614"/>
    </w:p>
    <w:p w:rsidR="007A2266" w:rsidRPr="00F67AEE" w:rsidRDefault="007A2266">
      <w:pPr>
        <w:pStyle w:val="Heading2"/>
        <w:jc w:val="center"/>
        <w:rPr>
          <w:color w:val="auto"/>
          <w:sz w:val="24"/>
          <w:szCs w:val="24"/>
        </w:rPr>
      </w:pPr>
    </w:p>
    <w:p w:rsidR="007A2266" w:rsidRPr="00F67AEE" w:rsidRDefault="004554D7" w:rsidP="00842DFD">
      <w:pPr>
        <w:pStyle w:val="Heading2"/>
        <w:jc w:val="center"/>
        <w:rPr>
          <w:color w:val="auto"/>
          <w:sz w:val="24"/>
          <w:szCs w:val="24"/>
        </w:rPr>
      </w:pPr>
      <w:bookmarkStart w:id="860" w:name="_Toc319951643"/>
      <w:r w:rsidRPr="00F67AEE">
        <w:rPr>
          <w:color w:val="auto"/>
          <w:sz w:val="24"/>
          <w:szCs w:val="24"/>
        </w:rPr>
        <w:t>Article 32 - International Co-operation</w:t>
      </w:r>
      <w:bookmarkEnd w:id="858"/>
      <w:bookmarkEnd w:id="859"/>
      <w:bookmarkEnd w:id="860"/>
    </w:p>
    <w:p w:rsidR="007A2266" w:rsidRPr="00F67AEE" w:rsidRDefault="004554D7">
      <w:pPr>
        <w:pStyle w:val="Default"/>
        <w:pBdr>
          <w:bottom w:val="single" w:sz="4" w:space="1" w:color="000000"/>
        </w:pBdr>
        <w:spacing w:before="240" w:after="120"/>
        <w:ind w:left="720" w:right="602"/>
        <w:jc w:val="center"/>
        <w:rPr>
          <w:rFonts w:cs="Times New Roman"/>
          <w:b/>
          <w:i/>
          <w:color w:val="auto"/>
          <w:sz w:val="22"/>
          <w:szCs w:val="22"/>
          <w:lang w:val="en-IN"/>
        </w:rPr>
      </w:pPr>
      <w:r w:rsidRPr="00F67AEE">
        <w:rPr>
          <w:rFonts w:cs="Times New Roman"/>
          <w:b/>
          <w:i/>
          <w:color w:val="auto"/>
          <w:sz w:val="22"/>
          <w:szCs w:val="22"/>
          <w:lang w:val="en-IN"/>
        </w:rPr>
        <w:t>This article recognizes the importance of the State’s international cooperation in support of national efforts towards the realization of the purpose and objectives of the Convention.</w:t>
      </w:r>
    </w:p>
    <w:p w:rsidR="007A2266" w:rsidRPr="00F67AEE" w:rsidRDefault="004554D7">
      <w:pPr>
        <w:pStyle w:val="Heading3"/>
        <w:rPr>
          <w:color w:val="auto"/>
        </w:rPr>
      </w:pPr>
      <w:bookmarkStart w:id="861" w:name="_Toc316377246"/>
      <w:bookmarkStart w:id="862" w:name="_Toc317175615"/>
      <w:bookmarkStart w:id="863" w:name="_Toc319951644"/>
      <w:r w:rsidRPr="00F67AEE">
        <w:rPr>
          <w:color w:val="auto"/>
        </w:rPr>
        <w:t>I.</w:t>
      </w:r>
      <w:r w:rsidRPr="00F67AEE">
        <w:rPr>
          <w:color w:val="auto"/>
        </w:rPr>
        <w:tab/>
        <w:t>Constitutional Jurisprudence</w:t>
      </w:r>
      <w:bookmarkEnd w:id="861"/>
      <w:bookmarkEnd w:id="862"/>
      <w:bookmarkEnd w:id="863"/>
      <w:r w:rsidRPr="00F67AEE">
        <w:rPr>
          <w:color w:val="auto"/>
        </w:rPr>
        <w:t xml:space="preserve"> </w:t>
      </w:r>
    </w:p>
    <w:p w:rsidR="007A2266" w:rsidRPr="00F67AEE" w:rsidRDefault="004554D7">
      <w:pPr>
        <w:pStyle w:val="NoSpacing"/>
        <w:ind w:left="720" w:hanging="720"/>
        <w:jc w:val="both"/>
        <w:rPr>
          <w:lang w:val="en-IN"/>
        </w:rPr>
      </w:pPr>
      <w:r w:rsidRPr="00F67AEE">
        <w:rPr>
          <w:rFonts w:ascii="Cambria" w:hAnsi="Cambria"/>
          <w:b/>
          <w:lang w:val="en-IN"/>
        </w:rPr>
        <w:t>32.1</w:t>
      </w:r>
      <w:r w:rsidRPr="00F67AEE">
        <w:rPr>
          <w:rFonts w:ascii="Cambria" w:hAnsi="Cambria"/>
          <w:lang w:val="en-IN"/>
        </w:rPr>
        <w:t xml:space="preserve"> </w:t>
      </w:r>
      <w:r w:rsidRPr="00F67AEE">
        <w:rPr>
          <w:rFonts w:ascii="Cambria" w:hAnsi="Cambria"/>
          <w:lang w:val="en-IN"/>
        </w:rPr>
        <w:tab/>
        <w:t xml:space="preserve">Article 51 (b) of the Constitution of India lays down that the State shall </w:t>
      </w:r>
      <w:proofErr w:type="spellStart"/>
      <w:r w:rsidRPr="00F67AEE">
        <w:rPr>
          <w:rFonts w:ascii="Cambria" w:hAnsi="Cambria"/>
          <w:lang w:val="en-IN"/>
        </w:rPr>
        <w:t>endeavor</w:t>
      </w:r>
      <w:proofErr w:type="spellEnd"/>
      <w:r w:rsidRPr="00F67AEE">
        <w:rPr>
          <w:rFonts w:ascii="Cambria" w:hAnsi="Cambria"/>
          <w:lang w:val="en-IN"/>
        </w:rPr>
        <w:t xml:space="preserve"> to: </w:t>
      </w:r>
      <w:r w:rsidRPr="00F67AEE">
        <w:rPr>
          <w:rFonts w:ascii="Cambria" w:hAnsi="Cambria"/>
          <w:b/>
          <w:bCs/>
          <w:lang w:val="en-IN"/>
        </w:rPr>
        <w:t>“</w:t>
      </w:r>
      <w:r w:rsidRPr="00F67AEE">
        <w:rPr>
          <w:rFonts w:ascii="Cambria" w:hAnsi="Cambria"/>
          <w:b/>
          <w:bCs/>
          <w:i/>
          <w:lang w:val="en-IN"/>
        </w:rPr>
        <w:t>maintain just and honourable relations between nations</w:t>
      </w:r>
      <w:r w:rsidRPr="00F67AEE">
        <w:rPr>
          <w:rFonts w:ascii="Cambria" w:hAnsi="Cambria"/>
          <w:b/>
          <w:bCs/>
          <w:lang w:val="en-IN"/>
        </w:rPr>
        <w:t>”</w:t>
      </w:r>
      <w:r w:rsidRPr="00F67AEE">
        <w:rPr>
          <w:rFonts w:ascii="Cambria" w:hAnsi="Cambria"/>
          <w:lang w:val="en-IN"/>
        </w:rPr>
        <w:t xml:space="preserve">.  Article 253 of the Constitution gives power to Parliament to make any law to give effect to International agreements. These two provisions in the Constitution assist India to fulfil its obligations under this article.  </w:t>
      </w:r>
    </w:p>
    <w:p w:rsidR="007A2266" w:rsidRPr="00F67AEE" w:rsidRDefault="004554D7">
      <w:pPr>
        <w:spacing w:after="0"/>
      </w:pPr>
      <w:bookmarkStart w:id="864" w:name="_Toc316377247"/>
      <w:bookmarkStart w:id="865" w:name="_Toc317175616"/>
      <w:r w:rsidRPr="00F67AEE">
        <w:rPr>
          <w:rFonts w:ascii="Cambria" w:hAnsi="Cambria"/>
          <w:b/>
          <w:sz w:val="20"/>
          <w:szCs w:val="20"/>
        </w:rPr>
        <w:t xml:space="preserve">Figure 32.1 </w:t>
      </w:r>
    </w:p>
    <w:p w:rsidR="007A2266" w:rsidRPr="00F67AEE" w:rsidRDefault="004554D7">
      <w:r w:rsidRPr="00F67AEE">
        <w:rPr>
          <w:rFonts w:ascii="Cambria" w:hAnsi="Cambria"/>
          <w:b/>
          <w:i/>
        </w:rPr>
        <w:t>Figure 32.1 Image Source</w:t>
      </w:r>
      <w:r w:rsidRPr="00F67AEE">
        <w:rPr>
          <w:rStyle w:val="FootnoteReference"/>
          <w:rFonts w:ascii="Cambria" w:eastAsia="Calibri" w:hAnsi="Cambria"/>
          <w:i/>
          <w:lang w:eastAsia="en-GB"/>
        </w:rPr>
        <w:footnoteReference w:id="322"/>
      </w:r>
    </w:p>
    <w:p w:rsidR="007A2266" w:rsidRPr="00F67AEE" w:rsidRDefault="007A2266">
      <w:pPr>
        <w:pStyle w:val="Heading3"/>
        <w:rPr>
          <w:color w:val="auto"/>
        </w:rPr>
      </w:pPr>
    </w:p>
    <w:p w:rsidR="007A2266" w:rsidRPr="00F67AEE" w:rsidRDefault="004554D7">
      <w:pPr>
        <w:pStyle w:val="Heading3"/>
        <w:ind w:left="720" w:hanging="720"/>
        <w:rPr>
          <w:color w:val="auto"/>
        </w:rPr>
      </w:pPr>
      <w:bookmarkStart w:id="866" w:name="_Toc319951645"/>
      <w:r w:rsidRPr="00F67AEE">
        <w:rPr>
          <w:color w:val="auto"/>
        </w:rPr>
        <w:t>II.</w:t>
      </w:r>
      <w:r w:rsidRPr="00F67AEE">
        <w:rPr>
          <w:color w:val="auto"/>
        </w:rPr>
        <w:tab/>
        <w:t>Agreements on International Collaboration</w:t>
      </w:r>
      <w:bookmarkEnd w:id="864"/>
      <w:bookmarkEnd w:id="865"/>
      <w:bookmarkEnd w:id="866"/>
    </w:p>
    <w:p w:rsidR="007A2266" w:rsidRPr="00F67AEE" w:rsidRDefault="004554D7">
      <w:pPr>
        <w:pStyle w:val="NoSpacing"/>
        <w:ind w:left="720" w:hanging="720"/>
        <w:jc w:val="both"/>
        <w:rPr>
          <w:rFonts w:ascii="Cambria" w:hAnsi="Cambria"/>
          <w:lang w:val="en-IN"/>
        </w:rPr>
      </w:pPr>
      <w:r w:rsidRPr="00F67AEE">
        <w:rPr>
          <w:rFonts w:ascii="Cambria" w:hAnsi="Cambria"/>
          <w:lang w:val="en-IN"/>
        </w:rPr>
        <w:t xml:space="preserve"> </w:t>
      </w:r>
    </w:p>
    <w:p w:rsidR="007A2266" w:rsidRPr="00F67AEE" w:rsidRDefault="00F00D4E">
      <w:pPr>
        <w:spacing w:after="0"/>
        <w:ind w:left="720" w:hanging="720"/>
        <w:jc w:val="both"/>
      </w:pPr>
      <w:r w:rsidRPr="00F67AEE">
        <w:rPr>
          <w:noProof/>
          <w:lang w:val="en-US" w:eastAsia="en-US"/>
        </w:rPr>
        <w:drawing>
          <wp:anchor distT="0" distB="0" distL="114300" distR="114300" simplePos="0" relativeHeight="251661312" behindDoc="0" locked="0" layoutInCell="1" allowOverlap="1" wp14:anchorId="2535C3FF" wp14:editId="1AACD007">
            <wp:simplePos x="0" y="0"/>
            <wp:positionH relativeFrom="margin">
              <wp:posOffset>4049395</wp:posOffset>
            </wp:positionH>
            <wp:positionV relativeFrom="margin">
              <wp:posOffset>309880</wp:posOffset>
            </wp:positionV>
            <wp:extent cx="2025650" cy="1463040"/>
            <wp:effectExtent l="0" t="0" r="0" b="3810"/>
            <wp:wrapSquare wrapText="bothSides"/>
            <wp:docPr id="30"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rcRect/>
                    <a:stretch>
                      <a:fillRect/>
                    </a:stretch>
                  </pic:blipFill>
                  <pic:spPr>
                    <a:xfrm>
                      <a:off x="0" y="0"/>
                      <a:ext cx="2025650" cy="146304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4554D7" w:rsidRPr="00F67AEE">
        <w:rPr>
          <w:rFonts w:ascii="Cambria" w:hAnsi="Cambria"/>
          <w:b/>
        </w:rPr>
        <w:t>32.2</w:t>
      </w:r>
      <w:r w:rsidR="004554D7" w:rsidRPr="00F67AEE">
        <w:rPr>
          <w:rFonts w:ascii="Cambria" w:hAnsi="Cambria"/>
          <w:b/>
        </w:rPr>
        <w:tab/>
        <w:t xml:space="preserve">DFID India and disability: </w:t>
      </w:r>
      <w:r w:rsidR="004554D7" w:rsidRPr="00F67AEE">
        <w:rPr>
          <w:rFonts w:ascii="Cambria" w:hAnsi="Cambria"/>
        </w:rPr>
        <w:t>DFID India is probably the most proactive country office in addressing disability issues. Although disability was not specifically mentioned in the CAP, exclusion was identified as one of the major barriers to poverty reduction. It is within this context that initiatives on disability are located. Despite being at an early stage the key features of DFID India’s response to disability are:</w:t>
      </w:r>
    </w:p>
    <w:p w:rsidR="007A2266" w:rsidRPr="00F67AEE" w:rsidRDefault="007A2266">
      <w:pPr>
        <w:spacing w:after="0"/>
        <w:ind w:left="720" w:hanging="720"/>
        <w:jc w:val="both"/>
      </w:pPr>
    </w:p>
    <w:p w:rsidR="007A2266" w:rsidRPr="00F67AEE" w:rsidRDefault="004554D7" w:rsidP="000B09E7">
      <w:pPr>
        <w:pStyle w:val="ListParagraph"/>
        <w:numPr>
          <w:ilvl w:val="0"/>
          <w:numId w:val="83"/>
        </w:numPr>
        <w:spacing w:after="0"/>
        <w:jc w:val="both"/>
        <w:rPr>
          <w:rFonts w:ascii="Cambria" w:hAnsi="Cambria"/>
          <w:sz w:val="22"/>
          <w:szCs w:val="22"/>
          <w:lang w:val="en-IN"/>
        </w:rPr>
      </w:pPr>
      <w:r w:rsidRPr="00F67AEE">
        <w:rPr>
          <w:rFonts w:ascii="Cambria" w:hAnsi="Cambria"/>
          <w:sz w:val="22"/>
          <w:szCs w:val="22"/>
          <w:lang w:val="en-IN"/>
        </w:rPr>
        <w:t xml:space="preserve">Inclusion of disability indicators in log frame agreements with the government. Disability indicators is included in the agreement for the </w:t>
      </w:r>
      <w:proofErr w:type="spellStart"/>
      <w:r w:rsidRPr="00F67AEE">
        <w:rPr>
          <w:rFonts w:ascii="Cambria" w:hAnsi="Cambria"/>
          <w:sz w:val="22"/>
          <w:szCs w:val="22"/>
          <w:lang w:val="en-IN"/>
        </w:rPr>
        <w:t>Sarva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Shiksha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Abhiyan</w:t>
      </w:r>
      <w:proofErr w:type="spellEnd"/>
      <w:r w:rsidRPr="00F67AEE">
        <w:rPr>
          <w:rFonts w:ascii="Cambria" w:hAnsi="Cambria"/>
          <w:sz w:val="22"/>
          <w:szCs w:val="22"/>
          <w:lang w:val="en-IN"/>
        </w:rPr>
        <w:t xml:space="preserve"> education programme. The indicator emphasises the need for improved educational achievement for schedule tribe and caste children and disabled children and particularly girls within these groups. Persons with disabilities are also included in the log frame for the multi-donor Reproductive and Child Health Programme. The programme requires states to identify groups with the worst health outcomes and channel resources accordingly. There will be triangulation of monitoring including community monitoring, which is accorded equal status. </w:t>
      </w:r>
    </w:p>
    <w:p w:rsidR="007A2266" w:rsidRPr="00F67AEE" w:rsidRDefault="004554D7" w:rsidP="000B09E7">
      <w:pPr>
        <w:pStyle w:val="ListParagraph"/>
        <w:numPr>
          <w:ilvl w:val="0"/>
          <w:numId w:val="83"/>
        </w:numPr>
        <w:spacing w:after="0"/>
        <w:jc w:val="both"/>
        <w:rPr>
          <w:rFonts w:ascii="Cambria" w:hAnsi="Cambria"/>
          <w:sz w:val="22"/>
          <w:szCs w:val="22"/>
          <w:lang w:val="en-IN"/>
        </w:rPr>
      </w:pPr>
      <w:r w:rsidRPr="00F67AEE">
        <w:rPr>
          <w:rFonts w:ascii="Cambria" w:hAnsi="Cambria"/>
          <w:sz w:val="22"/>
          <w:szCs w:val="22"/>
          <w:lang w:val="en-IN"/>
        </w:rPr>
        <w:lastRenderedPageBreak/>
        <w:t xml:space="preserve"> Partnerships Agreement Programme (IPAP) DFID India has established its own partnership agreements with selected UK NGOs who have Programme Partnership Agreements with DFID headquarters. Each INGO partner is to act as a nodal point for a particular excluded group such as children and scheduled castes and tribes to facilitate networking, build capacity and administer grants. Voluntary Service Overseas (VSO) is the nodal agency for disability. The INGO Partnership is at an early stage but so far VSO has assisted DFID, by organising a roundtable meeting where the Secretary of State met key disability stakeholders.  </w:t>
      </w:r>
    </w:p>
    <w:p w:rsidR="007A2266" w:rsidRPr="00F67AEE" w:rsidRDefault="004554D7" w:rsidP="000B09E7">
      <w:pPr>
        <w:pStyle w:val="ListParagraph"/>
        <w:numPr>
          <w:ilvl w:val="0"/>
          <w:numId w:val="83"/>
        </w:numPr>
        <w:jc w:val="both"/>
        <w:rPr>
          <w:rFonts w:ascii="Cambria" w:hAnsi="Cambria"/>
          <w:sz w:val="22"/>
          <w:szCs w:val="22"/>
          <w:lang w:val="en-IN"/>
        </w:rPr>
      </w:pPr>
      <w:r w:rsidRPr="00F67AEE">
        <w:rPr>
          <w:rFonts w:ascii="Cambria" w:hAnsi="Cambria"/>
          <w:sz w:val="22"/>
          <w:szCs w:val="22"/>
          <w:lang w:val="en-IN"/>
        </w:rPr>
        <w:t xml:space="preserve">Poorest Areas of Civil Society (PACS) Programme The PACS programme is designed to build the capacity of civil society in India’s poorest districts. DFID has adopted a ‘hands off’ approach and flexibility and responsiveness are built into the programme. The programme encourages real capacity building approaches. Disability was not originally included in the PACS but the programme has recognised that poverty cannot be addressed without talking about disability. Currently four disability organisations are receiving PACS funding and proposals are being developed with others, including DPOs. </w:t>
      </w:r>
    </w:p>
    <w:p w:rsidR="007A2266" w:rsidRPr="00F67AEE" w:rsidRDefault="004554D7" w:rsidP="000B09E7">
      <w:pPr>
        <w:pStyle w:val="ListParagraph"/>
        <w:numPr>
          <w:ilvl w:val="0"/>
          <w:numId w:val="83"/>
        </w:numPr>
        <w:jc w:val="both"/>
        <w:rPr>
          <w:rFonts w:ascii="Cambria" w:hAnsi="Cambria"/>
          <w:sz w:val="22"/>
          <w:szCs w:val="22"/>
          <w:lang w:val="en-IN"/>
        </w:rPr>
      </w:pPr>
      <w:r w:rsidRPr="00F67AEE">
        <w:rPr>
          <w:rFonts w:ascii="Cambria" w:hAnsi="Cambria"/>
          <w:sz w:val="22"/>
          <w:szCs w:val="22"/>
          <w:lang w:val="en-IN"/>
        </w:rPr>
        <w:t xml:space="preserve">Implementing DFID’s corporate diversity agenda DFID India has also been proactively seeking to implement the corporate diversity strategy. Disability is seen as a priority area. DFID India has been working with a local DPO to ensure that its recruitment processes are open and inclusive. Efforts have been made to ensure the accessibility of the office.  </w:t>
      </w:r>
    </w:p>
    <w:p w:rsidR="007A2266" w:rsidRPr="00F00D4E" w:rsidRDefault="004554D7" w:rsidP="000B09E7">
      <w:pPr>
        <w:pStyle w:val="ListParagraph"/>
        <w:numPr>
          <w:ilvl w:val="0"/>
          <w:numId w:val="83"/>
        </w:numPr>
        <w:jc w:val="both"/>
        <w:rPr>
          <w:rFonts w:ascii="Cambria" w:hAnsi="Cambria"/>
          <w:sz w:val="22"/>
          <w:szCs w:val="22"/>
          <w:lang w:val="en-IN"/>
        </w:rPr>
      </w:pPr>
      <w:r w:rsidRPr="00F67AEE">
        <w:rPr>
          <w:rFonts w:ascii="Cambria" w:hAnsi="Cambria"/>
          <w:sz w:val="22"/>
          <w:szCs w:val="22"/>
          <w:lang w:val="en-IN"/>
        </w:rPr>
        <w:t xml:space="preserve">Tsunami response Disability perspective to be included in Social-Equity Audits of post-tsunami relief programmes. </w:t>
      </w:r>
    </w:p>
    <w:p w:rsidR="007A2266" w:rsidRPr="00F67AEE" w:rsidRDefault="004554D7">
      <w:pPr>
        <w:ind w:left="720" w:hanging="720"/>
        <w:jc w:val="both"/>
      </w:pPr>
      <w:r w:rsidRPr="00F67AEE">
        <w:rPr>
          <w:rFonts w:ascii="Cambria" w:hAnsi="Cambria"/>
          <w:b/>
        </w:rPr>
        <w:t>32.3</w:t>
      </w:r>
      <w:r w:rsidRPr="00F67AEE">
        <w:rPr>
          <w:rFonts w:ascii="Cambria" w:hAnsi="Cambria"/>
          <w:b/>
        </w:rPr>
        <w:tab/>
        <w:t>The European Union</w:t>
      </w:r>
      <w:r w:rsidRPr="00F67AEE">
        <w:rPr>
          <w:rFonts w:ascii="Cambria" w:hAnsi="Cambria"/>
        </w:rPr>
        <w:t xml:space="preserve"> has been discharging a prominent role in projects such as </w:t>
      </w:r>
      <w:r w:rsidRPr="00F67AEE">
        <w:rPr>
          <w:rFonts w:ascii="Cambria" w:hAnsi="Cambria"/>
          <w:bCs/>
        </w:rPr>
        <w:t xml:space="preserve">“Capacity building of disaster risk reduction actors in mainstreaming disability issues in India”. This is funded by the </w:t>
      </w:r>
      <w:r w:rsidRPr="00F67AEE">
        <w:rPr>
          <w:rFonts w:ascii="Cambria" w:hAnsi="Cambria"/>
        </w:rPr>
        <w:t>European Commission Directorate General for Humanitarian Aid (ECHO)</w:t>
      </w:r>
      <w:r w:rsidRPr="00F67AEE">
        <w:rPr>
          <w:rStyle w:val="FootnoteReference"/>
          <w:rFonts w:ascii="Cambria" w:eastAsia="Calibri" w:hAnsi="Cambria"/>
        </w:rPr>
        <w:footnoteReference w:id="323"/>
      </w:r>
      <w:r w:rsidRPr="00F67AEE">
        <w:rPr>
          <w:rFonts w:ascii="Cambria" w:hAnsi="Cambria"/>
        </w:rPr>
        <w:t xml:space="preserve"> for 15 months which is in turn implemented by Handicap International</w:t>
      </w:r>
      <w:r w:rsidRPr="00F67AEE">
        <w:rPr>
          <w:rStyle w:val="FootnoteReference"/>
          <w:rFonts w:ascii="Cambria" w:eastAsia="Calibri" w:hAnsi="Cambria"/>
        </w:rPr>
        <w:footnoteReference w:id="324"/>
      </w:r>
      <w:r w:rsidRPr="00F67AEE">
        <w:rPr>
          <w:rFonts w:ascii="Cambria" w:hAnsi="Cambria"/>
        </w:rPr>
        <w:t>.</w:t>
      </w:r>
      <w:r w:rsidRPr="00F67AEE">
        <w:rPr>
          <w:rStyle w:val="FootnoteReference"/>
          <w:rFonts w:ascii="Cambria" w:eastAsia="Calibri" w:hAnsi="Cambria"/>
        </w:rPr>
        <w:footnoteReference w:id="325"/>
      </w:r>
    </w:p>
    <w:p w:rsidR="007A2266" w:rsidRPr="00F67AEE" w:rsidRDefault="004554D7">
      <w:pPr>
        <w:pStyle w:val="NoSpacing"/>
        <w:ind w:left="720" w:hanging="720"/>
        <w:jc w:val="both"/>
        <w:rPr>
          <w:lang w:val="en-IN"/>
        </w:rPr>
      </w:pPr>
      <w:r w:rsidRPr="00F67AEE">
        <w:rPr>
          <w:rFonts w:ascii="Cambria" w:hAnsi="Cambria"/>
          <w:b/>
          <w:lang w:val="en-IN"/>
        </w:rPr>
        <w:t>32.4</w:t>
      </w:r>
      <w:r w:rsidRPr="00F67AEE">
        <w:rPr>
          <w:rFonts w:ascii="Cambria" w:hAnsi="Cambria"/>
          <w:lang w:val="en-IN"/>
        </w:rPr>
        <w:tab/>
        <w:t xml:space="preserve">The World Bank and International Monitoring Fund efforts at mainstreaming disability development is effectuated through their country  specific Poverty Reduction Strategy Process. The </w:t>
      </w:r>
      <w:proofErr w:type="spellStart"/>
      <w:r w:rsidRPr="00F67AEE">
        <w:rPr>
          <w:rFonts w:ascii="Cambria" w:hAnsi="Cambria"/>
          <w:lang w:val="en-IN"/>
        </w:rPr>
        <w:t>ongoing</w:t>
      </w:r>
      <w:proofErr w:type="spellEnd"/>
      <w:r w:rsidRPr="00F67AEE">
        <w:rPr>
          <w:rFonts w:ascii="Cambria" w:hAnsi="Cambria"/>
          <w:lang w:val="en-IN"/>
        </w:rPr>
        <w:t xml:space="preserve"> projects and programmes of the World Bank in India such as MUTP (Mumbai Urban Transport Project), watershed development in Karnataka, inter-state highway project between Chennai and Hyderabad, Uttar Pradesh </w:t>
      </w:r>
      <w:proofErr w:type="spellStart"/>
      <w:r w:rsidRPr="00F67AEE">
        <w:rPr>
          <w:rFonts w:ascii="Cambria" w:hAnsi="Cambria"/>
          <w:lang w:val="en-IN"/>
        </w:rPr>
        <w:t>Sodic</w:t>
      </w:r>
      <w:proofErr w:type="spellEnd"/>
      <w:r w:rsidRPr="00F67AEE">
        <w:rPr>
          <w:rFonts w:ascii="Cambria" w:hAnsi="Cambria"/>
          <w:lang w:val="en-IN"/>
        </w:rPr>
        <w:t xml:space="preserve"> Land Reclamation Project and poverty empowerment programs have references to child and women development but do not expressly refer to persons with disabilities.</w:t>
      </w:r>
    </w:p>
    <w:p w:rsidR="007A2266" w:rsidRPr="00F67AEE" w:rsidRDefault="004554D7">
      <w:pPr>
        <w:spacing w:before="240" w:after="0"/>
        <w:ind w:left="720" w:hanging="720"/>
        <w:jc w:val="both"/>
      </w:pPr>
      <w:r w:rsidRPr="00F67AEE">
        <w:rPr>
          <w:rFonts w:ascii="Cambria" w:hAnsi="Cambria"/>
          <w:b/>
        </w:rPr>
        <w:t>32.5</w:t>
      </w:r>
      <w:r w:rsidRPr="00F67AEE">
        <w:rPr>
          <w:rFonts w:ascii="Cambria" w:hAnsi="Cambria"/>
        </w:rPr>
        <w:tab/>
        <w:t>DRF encourages and promotes, the respect for the general principles stated in the Convention on the Rights of Persons with Disabilities (Article 3) and Article 4(3) the need to ensure the full participation of persons with disabilities in all spheres of life, including the development of national and international laws, policies and programs. DRF supports Disabled Peoples Organizations to take the lead in advocating for the human rights of persons with disabilities at local and national levels, utilizing the mechanism of the Convention on the Rights of Persons with Disabilities (CRPD).</w:t>
      </w:r>
    </w:p>
    <w:p w:rsidR="007A2266" w:rsidRPr="00F67AEE" w:rsidRDefault="004554D7" w:rsidP="000B09E7">
      <w:pPr>
        <w:pStyle w:val="NormalWeb"/>
        <w:numPr>
          <w:ilvl w:val="0"/>
          <w:numId w:val="84"/>
        </w:numPr>
        <w:spacing w:before="0"/>
        <w:jc w:val="both"/>
        <w:rPr>
          <w:rFonts w:ascii="Cambria" w:hAnsi="Cambria"/>
          <w:sz w:val="22"/>
          <w:szCs w:val="22"/>
          <w:lang w:val="en-IN"/>
        </w:rPr>
      </w:pPr>
      <w:proofErr w:type="spellStart"/>
      <w:r w:rsidRPr="00F67AEE">
        <w:rPr>
          <w:rFonts w:ascii="Cambria" w:hAnsi="Cambria"/>
          <w:sz w:val="22"/>
          <w:szCs w:val="22"/>
          <w:lang w:val="en-IN"/>
        </w:rPr>
        <w:t>Chaitanya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Vikalangula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Hakkula</w:t>
      </w:r>
      <w:proofErr w:type="spellEnd"/>
      <w:r w:rsidRPr="00F67AEE">
        <w:rPr>
          <w:rFonts w:ascii="Cambria" w:hAnsi="Cambria"/>
          <w:sz w:val="22"/>
          <w:szCs w:val="22"/>
          <w:lang w:val="en-IN"/>
        </w:rPr>
        <w:t xml:space="preserve"> </w:t>
      </w:r>
      <w:proofErr w:type="spellStart"/>
      <w:r w:rsidRPr="00F67AEE">
        <w:rPr>
          <w:rFonts w:ascii="Cambria" w:hAnsi="Cambria"/>
          <w:sz w:val="22"/>
          <w:szCs w:val="22"/>
          <w:lang w:val="en-IN"/>
        </w:rPr>
        <w:t>Vedika</w:t>
      </w:r>
      <w:proofErr w:type="spellEnd"/>
      <w:r w:rsidRPr="00F67AEE">
        <w:rPr>
          <w:rFonts w:ascii="Cambria" w:hAnsi="Cambria"/>
          <w:sz w:val="22"/>
          <w:szCs w:val="22"/>
          <w:lang w:val="en-IN"/>
        </w:rPr>
        <w:t xml:space="preserve"> to strengthen the rights of PWDs, especially women, and reduce discrimination by popularizing the CRPD at the village level</w:t>
      </w:r>
    </w:p>
    <w:p w:rsidR="007A2266" w:rsidRPr="00F67AEE" w:rsidRDefault="004554D7" w:rsidP="000B09E7">
      <w:pPr>
        <w:pStyle w:val="NormalWeb"/>
        <w:numPr>
          <w:ilvl w:val="0"/>
          <w:numId w:val="84"/>
        </w:numPr>
        <w:jc w:val="both"/>
        <w:rPr>
          <w:rFonts w:ascii="Cambria" w:hAnsi="Cambria"/>
          <w:sz w:val="22"/>
          <w:szCs w:val="22"/>
          <w:lang w:val="en-IN"/>
        </w:rPr>
      </w:pPr>
      <w:r w:rsidRPr="00F67AEE">
        <w:rPr>
          <w:rFonts w:ascii="Cambria" w:hAnsi="Cambria"/>
          <w:sz w:val="22"/>
          <w:szCs w:val="22"/>
          <w:lang w:val="en-IN"/>
        </w:rPr>
        <w:t xml:space="preserve">DISAI Society (Disability Initiatives In Sustainable Action India Society); fiscal sponsor </w:t>
      </w:r>
      <w:proofErr w:type="spellStart"/>
      <w:r w:rsidRPr="00F67AEE">
        <w:rPr>
          <w:rFonts w:ascii="Cambria" w:hAnsi="Cambria"/>
          <w:sz w:val="22"/>
          <w:szCs w:val="22"/>
          <w:lang w:val="en-IN"/>
        </w:rPr>
        <w:t>Jagruthi</w:t>
      </w:r>
      <w:proofErr w:type="spellEnd"/>
      <w:r w:rsidRPr="00F67AEE">
        <w:rPr>
          <w:rFonts w:ascii="Cambria" w:hAnsi="Cambria"/>
          <w:sz w:val="22"/>
          <w:szCs w:val="22"/>
          <w:lang w:val="en-IN"/>
        </w:rPr>
        <w:t xml:space="preserve"> Education and Social </w:t>
      </w:r>
      <w:proofErr w:type="spellStart"/>
      <w:r w:rsidRPr="00F67AEE">
        <w:rPr>
          <w:rFonts w:ascii="Cambria" w:hAnsi="Cambria"/>
          <w:sz w:val="22"/>
          <w:szCs w:val="22"/>
          <w:lang w:val="en-IN"/>
        </w:rPr>
        <w:t>Upliftment</w:t>
      </w:r>
      <w:proofErr w:type="spellEnd"/>
      <w:r w:rsidRPr="00F67AEE">
        <w:rPr>
          <w:rFonts w:ascii="Cambria" w:hAnsi="Cambria"/>
          <w:sz w:val="22"/>
          <w:szCs w:val="22"/>
          <w:lang w:val="en-IN"/>
        </w:rPr>
        <w:t xml:space="preserve"> Society to move disability rights forward by building the capacity of up to 100 DPOs in nine districts in coastal Andhra Pradesh to address the CRPD. </w:t>
      </w:r>
    </w:p>
    <w:p w:rsidR="007A2266" w:rsidRPr="00F67AEE" w:rsidRDefault="004554D7" w:rsidP="000B09E7">
      <w:pPr>
        <w:pStyle w:val="NormalWeb"/>
        <w:numPr>
          <w:ilvl w:val="0"/>
          <w:numId w:val="84"/>
        </w:numPr>
        <w:jc w:val="both"/>
        <w:rPr>
          <w:rFonts w:ascii="Cambria" w:hAnsi="Cambria"/>
          <w:sz w:val="22"/>
          <w:szCs w:val="22"/>
          <w:lang w:val="en-IN"/>
        </w:rPr>
      </w:pPr>
      <w:proofErr w:type="spellStart"/>
      <w:r w:rsidRPr="00F67AEE">
        <w:rPr>
          <w:rFonts w:ascii="Cambria" w:hAnsi="Cambria"/>
          <w:sz w:val="22"/>
          <w:szCs w:val="22"/>
          <w:lang w:val="en-IN"/>
        </w:rPr>
        <w:t>Ganjam</w:t>
      </w:r>
      <w:proofErr w:type="spellEnd"/>
      <w:r w:rsidRPr="00F67AEE">
        <w:rPr>
          <w:rFonts w:ascii="Cambria" w:hAnsi="Cambria"/>
          <w:sz w:val="22"/>
          <w:szCs w:val="22"/>
          <w:lang w:val="en-IN"/>
        </w:rPr>
        <w:t xml:space="preserve"> District Orthopedically Handicapped Welfare Association (GDOHWA) to raise the awareness of key decision makers and service providers in </w:t>
      </w:r>
      <w:proofErr w:type="spellStart"/>
      <w:r w:rsidRPr="00F67AEE">
        <w:rPr>
          <w:rFonts w:ascii="Cambria" w:hAnsi="Cambria"/>
          <w:sz w:val="22"/>
          <w:szCs w:val="22"/>
          <w:lang w:val="en-IN"/>
        </w:rPr>
        <w:t>Ganjam</w:t>
      </w:r>
      <w:proofErr w:type="spellEnd"/>
      <w:r w:rsidRPr="00F67AEE">
        <w:rPr>
          <w:rFonts w:ascii="Cambria" w:hAnsi="Cambria"/>
          <w:sz w:val="22"/>
          <w:szCs w:val="22"/>
          <w:lang w:val="en-IN"/>
        </w:rPr>
        <w:t xml:space="preserve"> District and in </w:t>
      </w:r>
      <w:proofErr w:type="spellStart"/>
      <w:r w:rsidRPr="00F67AEE">
        <w:rPr>
          <w:rFonts w:ascii="Cambria" w:hAnsi="Cambria"/>
          <w:sz w:val="22"/>
          <w:szCs w:val="22"/>
          <w:lang w:val="en-IN"/>
        </w:rPr>
        <w:t>O</w:t>
      </w:r>
      <w:r w:rsidR="00C77712" w:rsidRPr="00F67AEE">
        <w:rPr>
          <w:rFonts w:ascii="Cambria" w:hAnsi="Cambria"/>
          <w:sz w:val="22"/>
          <w:szCs w:val="22"/>
          <w:lang w:val="en-IN"/>
        </w:rPr>
        <w:t>d</w:t>
      </w:r>
      <w:r w:rsidRPr="00F67AEE">
        <w:rPr>
          <w:rFonts w:ascii="Cambria" w:hAnsi="Cambria"/>
          <w:sz w:val="22"/>
          <w:szCs w:val="22"/>
          <w:lang w:val="en-IN"/>
        </w:rPr>
        <w:t>is</w:t>
      </w:r>
      <w:r w:rsidR="00C77712" w:rsidRPr="00F67AEE">
        <w:rPr>
          <w:rFonts w:ascii="Cambria" w:hAnsi="Cambria"/>
          <w:sz w:val="22"/>
          <w:szCs w:val="22"/>
          <w:lang w:val="en-IN"/>
        </w:rPr>
        <w:t>h</w:t>
      </w:r>
      <w:r w:rsidRPr="00F67AEE">
        <w:rPr>
          <w:rFonts w:ascii="Cambria" w:hAnsi="Cambria"/>
          <w:sz w:val="22"/>
          <w:szCs w:val="22"/>
          <w:lang w:val="en-IN"/>
        </w:rPr>
        <w:t>a</w:t>
      </w:r>
      <w:proofErr w:type="spellEnd"/>
      <w:r w:rsidRPr="00F67AEE">
        <w:rPr>
          <w:rFonts w:ascii="Cambria" w:hAnsi="Cambria"/>
          <w:sz w:val="22"/>
          <w:szCs w:val="22"/>
          <w:lang w:val="en-IN"/>
        </w:rPr>
        <w:t xml:space="preserve"> about the CRPD and to increase DPO participation in decision-making.</w:t>
      </w:r>
    </w:p>
    <w:p w:rsidR="007A2266" w:rsidRPr="00F67AEE" w:rsidRDefault="004554D7" w:rsidP="000B09E7">
      <w:pPr>
        <w:pStyle w:val="NormalWeb"/>
        <w:numPr>
          <w:ilvl w:val="0"/>
          <w:numId w:val="84"/>
        </w:numPr>
        <w:jc w:val="both"/>
        <w:rPr>
          <w:rFonts w:ascii="Cambria" w:hAnsi="Cambria"/>
          <w:sz w:val="22"/>
          <w:szCs w:val="22"/>
          <w:lang w:val="en-IN"/>
        </w:rPr>
      </w:pPr>
      <w:r w:rsidRPr="00F67AEE">
        <w:rPr>
          <w:rFonts w:ascii="Cambria" w:hAnsi="Cambria"/>
          <w:sz w:val="22"/>
          <w:szCs w:val="22"/>
          <w:lang w:val="en-IN"/>
        </w:rPr>
        <w:lastRenderedPageBreak/>
        <w:t xml:space="preserve">Network of Persons with Disabilities Organization to strengthen DPOs in three states (Andhra Pradesh, </w:t>
      </w:r>
      <w:proofErr w:type="spellStart"/>
      <w:r w:rsidRPr="00F67AEE">
        <w:rPr>
          <w:rFonts w:ascii="Cambria" w:hAnsi="Cambria"/>
          <w:sz w:val="22"/>
          <w:szCs w:val="22"/>
          <w:lang w:val="en-IN"/>
        </w:rPr>
        <w:t>O</w:t>
      </w:r>
      <w:r w:rsidR="00C77712" w:rsidRPr="00F67AEE">
        <w:rPr>
          <w:rFonts w:ascii="Cambria" w:hAnsi="Cambria"/>
          <w:sz w:val="22"/>
          <w:szCs w:val="22"/>
          <w:lang w:val="en-IN"/>
        </w:rPr>
        <w:t>d</w:t>
      </w:r>
      <w:r w:rsidRPr="00F67AEE">
        <w:rPr>
          <w:rFonts w:ascii="Cambria" w:hAnsi="Cambria"/>
          <w:sz w:val="22"/>
          <w:szCs w:val="22"/>
          <w:lang w:val="en-IN"/>
        </w:rPr>
        <w:t>is</w:t>
      </w:r>
      <w:r w:rsidR="00C77712" w:rsidRPr="00F67AEE">
        <w:rPr>
          <w:rFonts w:ascii="Cambria" w:hAnsi="Cambria"/>
          <w:sz w:val="22"/>
          <w:szCs w:val="22"/>
          <w:lang w:val="en-IN"/>
        </w:rPr>
        <w:t>h</w:t>
      </w:r>
      <w:r w:rsidRPr="00F67AEE">
        <w:rPr>
          <w:rFonts w:ascii="Cambria" w:hAnsi="Cambria"/>
          <w:sz w:val="22"/>
          <w:szCs w:val="22"/>
          <w:lang w:val="en-IN"/>
        </w:rPr>
        <w:t>a</w:t>
      </w:r>
      <w:proofErr w:type="spellEnd"/>
      <w:r w:rsidRPr="00F67AEE">
        <w:rPr>
          <w:rFonts w:ascii="Cambria" w:hAnsi="Cambria"/>
          <w:sz w:val="22"/>
          <w:szCs w:val="22"/>
          <w:lang w:val="en-IN"/>
        </w:rPr>
        <w:t xml:space="preserve"> and Chhattisgarh) by providing state and district trainings for disability leaders and community organizers on the CRPD.</w:t>
      </w:r>
    </w:p>
    <w:p w:rsidR="007A2266" w:rsidRPr="00F67AEE" w:rsidRDefault="004E5995" w:rsidP="000B09E7">
      <w:pPr>
        <w:pStyle w:val="NormalWeb"/>
        <w:numPr>
          <w:ilvl w:val="0"/>
          <w:numId w:val="84"/>
        </w:numPr>
        <w:spacing w:after="0"/>
        <w:jc w:val="both"/>
        <w:rPr>
          <w:lang w:val="en-IN"/>
        </w:rPr>
      </w:pPr>
      <w:hyperlink r:id="rId43" w:tooltip="Parivaar" w:history="1">
        <w:proofErr w:type="spellStart"/>
        <w:r w:rsidR="004554D7" w:rsidRPr="00F67AEE">
          <w:rPr>
            <w:rFonts w:ascii="Cambria" w:hAnsi="Cambria"/>
            <w:sz w:val="22"/>
            <w:szCs w:val="22"/>
            <w:lang w:val="en-IN"/>
          </w:rPr>
          <w:t>Parivaar</w:t>
        </w:r>
        <w:proofErr w:type="spellEnd"/>
      </w:hyperlink>
      <w:r w:rsidR="004554D7" w:rsidRPr="00F67AEE">
        <w:rPr>
          <w:rFonts w:ascii="Cambria" w:hAnsi="Cambria"/>
          <w:sz w:val="22"/>
          <w:szCs w:val="22"/>
          <w:lang w:val="en-IN"/>
        </w:rPr>
        <w:t xml:space="preserve"> to enable persons with intellectual disabilities to maintain their full legal capacity and make their own decisions. In conjunction with Inclusion International and Canadian Association for Community Living, </w:t>
      </w:r>
      <w:proofErr w:type="spellStart"/>
      <w:r w:rsidR="004554D7" w:rsidRPr="00F67AEE">
        <w:rPr>
          <w:rFonts w:ascii="Cambria" w:hAnsi="Cambria"/>
          <w:sz w:val="22"/>
          <w:szCs w:val="22"/>
          <w:lang w:val="en-IN"/>
        </w:rPr>
        <w:t>Parivaar</w:t>
      </w:r>
      <w:proofErr w:type="spellEnd"/>
      <w:r w:rsidR="004554D7" w:rsidRPr="00F67AEE">
        <w:rPr>
          <w:rFonts w:ascii="Cambria" w:hAnsi="Cambria"/>
          <w:sz w:val="22"/>
          <w:szCs w:val="22"/>
          <w:lang w:val="en-IN"/>
        </w:rPr>
        <w:t xml:space="preserve"> will develop and demonstrate local systems for supported decision-making at two pilot sites in Bangalore and Dehradun. The project is supported by the National Trust of the Government of India.</w:t>
      </w:r>
    </w:p>
    <w:p w:rsidR="007A2266" w:rsidRPr="00F67AEE" w:rsidRDefault="004554D7" w:rsidP="000B09E7">
      <w:pPr>
        <w:numPr>
          <w:ilvl w:val="0"/>
          <w:numId w:val="85"/>
        </w:numPr>
        <w:spacing w:after="0"/>
        <w:jc w:val="both"/>
      </w:pPr>
      <w:r w:rsidRPr="00F67AEE">
        <w:rPr>
          <w:rFonts w:ascii="Cambria" w:hAnsi="Cambria"/>
        </w:rPr>
        <w:t>There are a number of organizations other than those referred above who are supporting programs in India. Some of who are: CBM</w:t>
      </w:r>
      <w:r w:rsidRPr="00F67AEE">
        <w:rPr>
          <w:rFonts w:ascii="Cambria" w:hAnsi="Cambria"/>
          <w:b/>
          <w:bCs/>
        </w:rPr>
        <w:t xml:space="preserve">, </w:t>
      </w:r>
      <w:r w:rsidRPr="00F67AEE">
        <w:rPr>
          <w:rFonts w:ascii="Cambria" w:hAnsi="Cambria"/>
        </w:rPr>
        <w:t xml:space="preserve">Germany; Sight Savers, UK; Sense International, UK; Action Aid, UK; LCH Disability, </w:t>
      </w:r>
      <w:proofErr w:type="spellStart"/>
      <w:r w:rsidRPr="00F67AEE">
        <w:rPr>
          <w:rFonts w:ascii="Cambria" w:hAnsi="Cambria"/>
        </w:rPr>
        <w:t>UK;Voice</w:t>
      </w:r>
      <w:proofErr w:type="spellEnd"/>
      <w:r w:rsidRPr="00F67AEE">
        <w:rPr>
          <w:rFonts w:ascii="Cambria" w:hAnsi="Cambria"/>
        </w:rPr>
        <w:t xml:space="preserve"> and Vision, USA; Asian Blind Union; International Council for the Education of Persons with Visual Impairment; Rehabilitation International; Disabled People’s International; </w:t>
      </w:r>
      <w:proofErr w:type="spellStart"/>
      <w:r w:rsidRPr="00F67AEE">
        <w:rPr>
          <w:rFonts w:ascii="Cambria" w:hAnsi="Cambria"/>
        </w:rPr>
        <w:t>Abilympic</w:t>
      </w:r>
      <w:proofErr w:type="spellEnd"/>
      <w:r w:rsidRPr="00F67AEE">
        <w:rPr>
          <w:rFonts w:ascii="Cambria" w:hAnsi="Cambria"/>
        </w:rPr>
        <w:t xml:space="preserve"> International; </w:t>
      </w:r>
      <w:proofErr w:type="spellStart"/>
      <w:r w:rsidRPr="00F67AEE">
        <w:rPr>
          <w:rFonts w:ascii="Cambria" w:hAnsi="Cambria"/>
        </w:rPr>
        <w:t>Miseoror</w:t>
      </w:r>
      <w:proofErr w:type="spellEnd"/>
      <w:r w:rsidRPr="00F67AEE">
        <w:rPr>
          <w:rFonts w:ascii="Cambria" w:hAnsi="Cambria"/>
        </w:rPr>
        <w:t xml:space="preserve">, Germany; International Association for the Prevention of Blindness; International league on Mental Retardation; Low Vision International; </w:t>
      </w:r>
      <w:r w:rsidRPr="00F67AEE">
        <w:rPr>
          <w:rFonts w:ascii="Cambria" w:hAnsi="Cambria"/>
        </w:rPr>
        <w:softHyphen/>
      </w:r>
      <w:r w:rsidRPr="00F67AEE">
        <w:rPr>
          <w:rFonts w:ascii="Cambria" w:hAnsi="Cambria"/>
        </w:rPr>
        <w:softHyphen/>
      </w:r>
      <w:r w:rsidRPr="00F67AEE">
        <w:rPr>
          <w:rFonts w:ascii="Cambria" w:hAnsi="Cambria"/>
        </w:rPr>
        <w:softHyphen/>
      </w:r>
      <w:r w:rsidRPr="00F67AEE">
        <w:rPr>
          <w:rFonts w:ascii="Cambria" w:hAnsi="Cambria"/>
        </w:rPr>
        <w:softHyphen/>
      </w:r>
      <w:r w:rsidRPr="00F67AEE">
        <w:rPr>
          <w:rFonts w:ascii="Cambria" w:hAnsi="Cambria"/>
        </w:rPr>
        <w:softHyphen/>
        <w:t>Deaf blind International; Vision 2020; Japan International Development Council.</w:t>
      </w:r>
    </w:p>
    <w:p w:rsidR="007A2266" w:rsidRPr="00F67AEE" w:rsidRDefault="004554D7">
      <w:pPr>
        <w:pStyle w:val="Heading3"/>
        <w:rPr>
          <w:color w:val="auto"/>
        </w:rPr>
      </w:pPr>
      <w:bookmarkStart w:id="867" w:name="_Toc316377248"/>
      <w:bookmarkStart w:id="868" w:name="_Toc317175617"/>
      <w:bookmarkStart w:id="869" w:name="_Toc319951646"/>
      <w:r w:rsidRPr="00F67AEE">
        <w:rPr>
          <w:color w:val="auto"/>
        </w:rPr>
        <w:t>III.</w:t>
      </w:r>
      <w:r w:rsidRPr="00F67AEE">
        <w:rPr>
          <w:color w:val="auto"/>
        </w:rPr>
        <w:tab/>
        <w:t xml:space="preserve"> Capacity Building Initiatives</w:t>
      </w:r>
      <w:bookmarkEnd w:id="867"/>
      <w:bookmarkEnd w:id="868"/>
      <w:bookmarkEnd w:id="869"/>
      <w:r w:rsidRPr="00F67AEE">
        <w:rPr>
          <w:color w:val="auto"/>
        </w:rPr>
        <w:t xml:space="preserve"> </w:t>
      </w:r>
    </w:p>
    <w:p w:rsidR="007A2266" w:rsidRPr="00F67AEE" w:rsidRDefault="004554D7">
      <w:pPr>
        <w:ind w:left="720"/>
        <w:jc w:val="both"/>
        <w:rPr>
          <w:rFonts w:ascii="Cambria" w:hAnsi="Cambria"/>
          <w:b/>
          <w:i/>
        </w:rPr>
      </w:pPr>
      <w:r w:rsidRPr="00F67AEE">
        <w:rPr>
          <w:rFonts w:ascii="Cambria" w:hAnsi="Cambria"/>
          <w:b/>
          <w:i/>
        </w:rPr>
        <w:t xml:space="preserve">(a) Facilitating and supporting capacity-building, including through the exchange and sharing of information, experiences, training programmes and best practices; </w:t>
      </w:r>
    </w:p>
    <w:p w:rsidR="007A2266" w:rsidRPr="00F67AEE" w:rsidRDefault="004554D7">
      <w:pPr>
        <w:autoSpaceDE w:val="0"/>
        <w:ind w:left="720" w:hanging="720"/>
        <w:jc w:val="both"/>
      </w:pPr>
      <w:r w:rsidRPr="00F67AEE">
        <w:rPr>
          <w:rFonts w:ascii="Cambria" w:hAnsi="Cambria"/>
          <w:b/>
        </w:rPr>
        <w:t>32.6</w:t>
      </w:r>
      <w:r w:rsidRPr="00F67AEE">
        <w:rPr>
          <w:rFonts w:ascii="Cambria" w:hAnsi="Cambria"/>
        </w:rPr>
        <w:tab/>
        <w:t>UNICEF has been helping Ramakrishna Mission Blind Boys Academy in Kolkata to produce Braille version of the Convention on the Rights of Child (CRC) and also other Braille productions.</w:t>
      </w:r>
      <w:r w:rsidRPr="00F67AEE">
        <w:rPr>
          <w:rStyle w:val="FootnoteReference"/>
          <w:rFonts w:ascii="Cambria" w:eastAsia="Calibri" w:hAnsi="Cambria"/>
        </w:rPr>
        <w:footnoteReference w:id="326"/>
      </w:r>
      <w:r w:rsidRPr="00F67AEE">
        <w:rPr>
          <w:rFonts w:ascii="Cambria" w:hAnsi="Cambria"/>
        </w:rPr>
        <w:t xml:space="preserve"> UNESCO, on the other hand, has concentrated its monetary assistance on inclusive education and the WHO’s initiatives in starting the Community-Based Rehabilitation (CBR) model in India has borne fruitful results in the prevention of leprosy</w:t>
      </w:r>
      <w:r w:rsidRPr="00F67AEE">
        <w:rPr>
          <w:rStyle w:val="FootnoteReference"/>
          <w:rFonts w:ascii="Cambria" w:eastAsia="Calibri" w:hAnsi="Cambria"/>
        </w:rPr>
        <w:footnoteReference w:id="327"/>
      </w:r>
      <w:r w:rsidRPr="00F67AEE">
        <w:rPr>
          <w:rFonts w:ascii="Cambria" w:hAnsi="Cambria"/>
        </w:rPr>
        <w:t xml:space="preserve"> and blindness. </w:t>
      </w:r>
      <w:r w:rsidRPr="00F67AEE">
        <w:rPr>
          <w:rStyle w:val="FootnoteReference"/>
          <w:rFonts w:ascii="Cambria" w:eastAsia="Calibri" w:hAnsi="Cambria"/>
        </w:rPr>
        <w:footnoteReference w:id="328"/>
      </w:r>
    </w:p>
    <w:p w:rsidR="007A2266" w:rsidRPr="00F67AEE" w:rsidRDefault="004554D7">
      <w:pPr>
        <w:autoSpaceDE w:val="0"/>
        <w:ind w:left="720" w:hanging="720"/>
        <w:jc w:val="both"/>
      </w:pPr>
      <w:r w:rsidRPr="00F67AEE">
        <w:rPr>
          <w:rFonts w:ascii="Cambria" w:hAnsi="Cambria"/>
          <w:b/>
        </w:rPr>
        <w:t>32.7</w:t>
      </w:r>
      <w:r w:rsidRPr="00F67AEE">
        <w:rPr>
          <w:rFonts w:ascii="Cambria" w:hAnsi="Cambria"/>
        </w:rPr>
        <w:tab/>
        <w:t>Besides International Organisation, co-operation has been achieved amongst different Nation States. For instance, the United States Agency for International Development funds programs that focus on healthcare issues polio eradication, HIV/AIDS, child survival and infectious diseases and thus directly and indirectly targeting disability.</w:t>
      </w:r>
      <w:r w:rsidRPr="00F67AEE">
        <w:rPr>
          <w:rStyle w:val="FootnoteReference"/>
          <w:rFonts w:ascii="Cambria" w:eastAsia="Calibri" w:hAnsi="Cambria"/>
        </w:rPr>
        <w:footnoteReference w:id="329"/>
      </w:r>
      <w:r w:rsidRPr="00F67AEE">
        <w:rPr>
          <w:rFonts w:ascii="Cambria" w:hAnsi="Cambria"/>
        </w:rPr>
        <w:t>In particular,  USAID has focussed on employment opportunities and has provided financial support for women and children to participate in various international conferences on disability.</w:t>
      </w:r>
      <w:r w:rsidRPr="00F67AEE">
        <w:rPr>
          <w:rStyle w:val="FootnoteReference"/>
          <w:rFonts w:ascii="Cambria" w:eastAsia="Calibri" w:hAnsi="Cambria"/>
        </w:rPr>
        <w:footnoteReference w:id="330"/>
      </w:r>
    </w:p>
    <w:p w:rsidR="007A2266" w:rsidRPr="00F00D4E" w:rsidRDefault="004554D7" w:rsidP="00F00D4E">
      <w:pPr>
        <w:pStyle w:val="NoSpacing"/>
        <w:ind w:firstLine="720"/>
        <w:jc w:val="both"/>
        <w:rPr>
          <w:rFonts w:ascii="Cambria" w:eastAsia="Times New Roman" w:hAnsi="Cambria"/>
          <w:b/>
          <w:i/>
          <w:lang w:val="en-IN"/>
        </w:rPr>
      </w:pPr>
      <w:r w:rsidRPr="00F67AEE">
        <w:rPr>
          <w:rFonts w:ascii="Cambria" w:eastAsia="Times New Roman" w:hAnsi="Cambria"/>
          <w:b/>
          <w:i/>
          <w:lang w:val="en-IN"/>
        </w:rPr>
        <w:t xml:space="preserve"> (b) Facilitating cooperation in research and access to scientific and technical knowledge;</w:t>
      </w:r>
    </w:p>
    <w:p w:rsidR="007A2266" w:rsidRPr="00F00D4E" w:rsidRDefault="004554D7" w:rsidP="00F00D4E">
      <w:pPr>
        <w:pStyle w:val="NoSpacing"/>
        <w:ind w:left="720" w:hanging="720"/>
        <w:jc w:val="both"/>
        <w:rPr>
          <w:lang w:val="en-IN"/>
        </w:rPr>
      </w:pPr>
      <w:r w:rsidRPr="00F67AEE">
        <w:rPr>
          <w:rFonts w:ascii="Cambria" w:eastAsia="Times New Roman" w:hAnsi="Cambria"/>
          <w:b/>
          <w:lang w:val="en-IN"/>
        </w:rPr>
        <w:t>32.8</w:t>
      </w:r>
      <w:r w:rsidRPr="00F67AEE">
        <w:rPr>
          <w:rFonts w:ascii="Cambria" w:eastAsia="Times New Roman" w:hAnsi="Cambria"/>
          <w:b/>
          <w:i/>
          <w:lang w:val="en-IN"/>
        </w:rPr>
        <w:tab/>
        <w:t xml:space="preserve"> </w:t>
      </w:r>
      <w:r w:rsidRPr="00F67AEE">
        <w:rPr>
          <w:rFonts w:ascii="Cambria" w:hAnsi="Cambria"/>
          <w:lang w:val="en-IN"/>
        </w:rPr>
        <w:t xml:space="preserve">The Jaipur Foot, even today remains the most significant contribution of India to the disability sector on the global map. Offered by the </w:t>
      </w:r>
      <w:proofErr w:type="spellStart"/>
      <w:r w:rsidRPr="00F67AEE">
        <w:rPr>
          <w:rFonts w:ascii="Cambria" w:hAnsi="Cambria"/>
          <w:lang w:val="en-IN"/>
        </w:rPr>
        <w:t>Bhagwan</w:t>
      </w:r>
      <w:proofErr w:type="spellEnd"/>
      <w:r w:rsidRPr="00F67AEE">
        <w:rPr>
          <w:rFonts w:ascii="Cambria" w:hAnsi="Cambria"/>
          <w:lang w:val="en-IN"/>
        </w:rPr>
        <w:t xml:space="preserve"> </w:t>
      </w:r>
      <w:proofErr w:type="spellStart"/>
      <w:r w:rsidRPr="00F67AEE">
        <w:rPr>
          <w:rFonts w:ascii="Cambria" w:hAnsi="Cambria"/>
          <w:lang w:val="en-IN"/>
        </w:rPr>
        <w:t>Mahaveer</w:t>
      </w:r>
      <w:proofErr w:type="spellEnd"/>
      <w:r w:rsidRPr="00F67AEE">
        <w:rPr>
          <w:rFonts w:ascii="Cambria" w:hAnsi="Cambria"/>
          <w:lang w:val="en-IN"/>
        </w:rPr>
        <w:t xml:space="preserve"> </w:t>
      </w:r>
      <w:proofErr w:type="spellStart"/>
      <w:r w:rsidRPr="00F67AEE">
        <w:rPr>
          <w:rFonts w:ascii="Cambria" w:hAnsi="Cambria"/>
          <w:lang w:val="en-IN"/>
        </w:rPr>
        <w:t>Viklang</w:t>
      </w:r>
      <w:proofErr w:type="spellEnd"/>
      <w:r w:rsidRPr="00F67AEE">
        <w:rPr>
          <w:rFonts w:ascii="Cambria" w:hAnsi="Cambria"/>
          <w:lang w:val="en-IN"/>
        </w:rPr>
        <w:t xml:space="preserve"> </w:t>
      </w:r>
      <w:proofErr w:type="spellStart"/>
      <w:r w:rsidRPr="00F67AEE">
        <w:rPr>
          <w:rFonts w:ascii="Cambria" w:hAnsi="Cambria"/>
          <w:lang w:val="en-IN"/>
        </w:rPr>
        <w:t>Sahayata</w:t>
      </w:r>
      <w:proofErr w:type="spellEnd"/>
      <w:r w:rsidRPr="00F67AEE">
        <w:rPr>
          <w:rFonts w:ascii="Cambria" w:hAnsi="Cambria"/>
          <w:lang w:val="en-IN"/>
        </w:rPr>
        <w:t xml:space="preserve"> </w:t>
      </w:r>
      <w:proofErr w:type="spellStart"/>
      <w:r w:rsidRPr="00F67AEE">
        <w:rPr>
          <w:rFonts w:ascii="Cambria" w:hAnsi="Cambria"/>
          <w:lang w:val="en-IN"/>
        </w:rPr>
        <w:t>Samiti</w:t>
      </w:r>
      <w:proofErr w:type="spellEnd"/>
      <w:r w:rsidRPr="00F67AEE">
        <w:rPr>
          <w:rFonts w:ascii="Cambria" w:hAnsi="Cambria"/>
          <w:lang w:val="en-IN"/>
        </w:rPr>
        <w:t xml:space="preserve"> (BMVSS) Jaipur, set up in 1975</w:t>
      </w:r>
      <w:r w:rsidRPr="00F67AEE">
        <w:rPr>
          <w:rStyle w:val="FootnoteReference"/>
          <w:rFonts w:ascii="Cambria" w:hAnsi="Cambria"/>
          <w:lang w:val="en-IN"/>
        </w:rPr>
        <w:footnoteReference w:id="331"/>
      </w:r>
      <w:r w:rsidRPr="00F67AEE">
        <w:rPr>
          <w:rFonts w:ascii="Cambria" w:hAnsi="Cambria"/>
          <w:lang w:val="en-IN"/>
        </w:rPr>
        <w:t xml:space="preserve"> has the credentials of being the largest organisation in the world for the physically challenged.  It provides artificial limbs, callipers, crutches, ambulatory aids like wheelchairs, hand paddled tricycles and other aids and appliances</w:t>
      </w:r>
      <w:r w:rsidRPr="00F67AEE">
        <w:rPr>
          <w:rFonts w:ascii="Cambria" w:hAnsi="Cambria"/>
          <w:b/>
          <w:lang w:val="en-IN"/>
        </w:rPr>
        <w:t xml:space="preserve"> </w:t>
      </w:r>
      <w:r w:rsidRPr="00F67AEE">
        <w:rPr>
          <w:rStyle w:val="Strong"/>
          <w:rFonts w:ascii="Cambria" w:hAnsi="Cambria"/>
          <w:b w:val="0"/>
          <w:bCs w:val="0"/>
          <w:lang w:val="en-IN"/>
        </w:rPr>
        <w:t>for no services or monetary obligation in return. As on march 31</w:t>
      </w:r>
      <w:r w:rsidRPr="00F67AEE">
        <w:rPr>
          <w:rStyle w:val="Strong"/>
          <w:rFonts w:ascii="Cambria" w:hAnsi="Cambria"/>
          <w:b w:val="0"/>
          <w:bCs w:val="0"/>
          <w:vertAlign w:val="superscript"/>
          <w:lang w:val="en-IN"/>
        </w:rPr>
        <w:t>st</w:t>
      </w:r>
      <w:r w:rsidRPr="00F67AEE">
        <w:rPr>
          <w:rStyle w:val="Strong"/>
          <w:rFonts w:ascii="Cambria" w:hAnsi="Cambria"/>
          <w:b w:val="0"/>
          <w:bCs w:val="0"/>
          <w:lang w:val="en-IN"/>
        </w:rPr>
        <w:t xml:space="preserve">, 2009, the assistance provided by the BMVSS stands at 11,00,070 including artificial limbs, callipers, tricycles, hearing-aids, crutches and polio corrective surgeries to about 22 countries. </w:t>
      </w:r>
      <w:r w:rsidRPr="00F67AEE">
        <w:rPr>
          <w:rStyle w:val="FootnoteReference"/>
          <w:rFonts w:ascii="Cambria" w:hAnsi="Cambria"/>
          <w:b/>
          <w:bCs/>
          <w:lang w:val="en-IN"/>
        </w:rPr>
        <w:footnoteReference w:id="332"/>
      </w:r>
      <w:r w:rsidRPr="00F67AEE">
        <w:rPr>
          <w:rStyle w:val="Strong"/>
          <w:rFonts w:ascii="Cambria" w:hAnsi="Cambria"/>
          <w:b w:val="0"/>
          <w:bCs w:val="0"/>
          <w:lang w:val="en-IN"/>
        </w:rPr>
        <w:t xml:space="preserve">  The </w:t>
      </w:r>
      <w:proofErr w:type="spellStart"/>
      <w:r w:rsidRPr="00F67AEE">
        <w:rPr>
          <w:rStyle w:val="Strong"/>
          <w:rFonts w:ascii="Cambria" w:hAnsi="Cambria"/>
          <w:b w:val="0"/>
          <w:bCs w:val="0"/>
          <w:lang w:val="en-IN"/>
        </w:rPr>
        <w:t>Samithi</w:t>
      </w:r>
      <w:proofErr w:type="spellEnd"/>
      <w:r w:rsidRPr="00F67AEE">
        <w:rPr>
          <w:rStyle w:val="Strong"/>
          <w:rFonts w:ascii="Cambria" w:hAnsi="Cambria"/>
          <w:b w:val="0"/>
          <w:bCs w:val="0"/>
          <w:lang w:val="en-IN"/>
        </w:rPr>
        <w:t xml:space="preserve"> also provides training in educating people with regard to making of the Jaipur Foot. For instance four Iraqi Nationals benefited from such training and the embassy of Iraq has requested for a bigger training programme in order to help the war victims.</w:t>
      </w:r>
      <w:r w:rsidRPr="00F67AEE">
        <w:rPr>
          <w:rStyle w:val="FootnoteReference"/>
          <w:rFonts w:ascii="Cambria" w:hAnsi="Cambria"/>
          <w:b/>
          <w:bCs/>
          <w:lang w:val="en-IN"/>
        </w:rPr>
        <w:footnoteReference w:id="333"/>
      </w:r>
      <w:r w:rsidRPr="00F67AEE">
        <w:rPr>
          <w:rStyle w:val="Strong"/>
          <w:rFonts w:ascii="Cambria" w:hAnsi="Cambria"/>
          <w:b w:val="0"/>
          <w:bCs w:val="0"/>
          <w:lang w:val="en-IN"/>
        </w:rPr>
        <w:t xml:space="preserve"> The Jaipur Foot has also gone a long way in restoring </w:t>
      </w:r>
      <w:r w:rsidRPr="00F67AEE">
        <w:rPr>
          <w:rStyle w:val="Strong"/>
          <w:rFonts w:ascii="Cambria" w:hAnsi="Cambria"/>
          <w:b w:val="0"/>
          <w:bCs w:val="0"/>
          <w:lang w:val="en-IN"/>
        </w:rPr>
        <w:lastRenderedPageBreak/>
        <w:t xml:space="preserve">livelihood for those affected in the civil war ravaged country of Sri Lanka. </w:t>
      </w:r>
      <w:r w:rsidRPr="00F67AEE">
        <w:rPr>
          <w:rStyle w:val="FootnoteReference"/>
          <w:rFonts w:ascii="Cambria" w:hAnsi="Cambria"/>
          <w:b/>
          <w:bCs/>
          <w:lang w:val="en-IN"/>
        </w:rPr>
        <w:footnoteReference w:id="334"/>
      </w:r>
      <w:r w:rsidRPr="00F67AEE">
        <w:rPr>
          <w:rStyle w:val="Strong"/>
          <w:rFonts w:ascii="Cambria" w:hAnsi="Cambria"/>
          <w:b w:val="0"/>
          <w:bCs w:val="0"/>
          <w:lang w:val="en-IN"/>
        </w:rPr>
        <w:t xml:space="preserve">  The highest denomination of Jaipur foots that has gone from BMVSS is to Afghanistan with 3, 051 so far. A total of 16, 783 Jaipur foot have been sent over to various foreign countries, ranging from Pakistan to Zimbabwe. The quick response of the Indian Government in providing the Haiti earthquake victims</w:t>
      </w:r>
      <w:r w:rsidRPr="00F67AEE">
        <w:rPr>
          <w:rStyle w:val="FootnoteReference"/>
          <w:rFonts w:ascii="Cambria" w:hAnsi="Cambria"/>
          <w:b/>
          <w:bCs/>
          <w:lang w:val="en-IN"/>
        </w:rPr>
        <w:footnoteReference w:id="335"/>
      </w:r>
      <w:r w:rsidRPr="00F67AEE">
        <w:rPr>
          <w:rStyle w:val="Strong"/>
          <w:rFonts w:ascii="Cambria" w:hAnsi="Cambria"/>
          <w:b w:val="0"/>
          <w:bCs w:val="0"/>
          <w:lang w:val="en-IN"/>
        </w:rPr>
        <w:t xml:space="preserve"> with Jaipur foot stands as a testimony to India’s cooperation in mainstreaming disability with development through self-help as well as assistance from other nations and organisations, particularly the UN.</w:t>
      </w:r>
    </w:p>
    <w:p w:rsidR="007A2266" w:rsidRPr="00F67AEE" w:rsidRDefault="004554D7">
      <w:pPr>
        <w:pStyle w:val="NoSpacing"/>
        <w:ind w:left="720"/>
        <w:jc w:val="both"/>
        <w:rPr>
          <w:rFonts w:ascii="Cambria" w:eastAsia="Times New Roman" w:hAnsi="Cambria"/>
          <w:b/>
          <w:i/>
          <w:lang w:val="en-IN"/>
        </w:rPr>
      </w:pPr>
      <w:r w:rsidRPr="00F67AEE">
        <w:rPr>
          <w:rFonts w:ascii="Cambria" w:eastAsia="Times New Roman" w:hAnsi="Cambria"/>
          <w:b/>
          <w:i/>
          <w:lang w:val="en-IN"/>
        </w:rPr>
        <w:t xml:space="preserve">(c) Providing, as appropriate, technical and economic assistance, including by facilitating access to and sharing of accessible and assistive technologies, and through the transfer of technologies: </w:t>
      </w:r>
    </w:p>
    <w:p w:rsidR="007A2266" w:rsidRPr="00F67AEE" w:rsidRDefault="004554D7">
      <w:pPr>
        <w:pStyle w:val="NoSpacing"/>
        <w:spacing w:after="240"/>
        <w:ind w:left="720" w:hanging="720"/>
        <w:jc w:val="both"/>
        <w:rPr>
          <w:lang w:val="en-IN"/>
        </w:rPr>
      </w:pPr>
      <w:r w:rsidRPr="00F67AEE">
        <w:rPr>
          <w:rFonts w:ascii="Cambria" w:hAnsi="Cambria"/>
          <w:b/>
          <w:lang w:val="en-IN"/>
        </w:rPr>
        <w:t>32.9</w:t>
      </w:r>
      <w:r w:rsidRPr="00F67AEE">
        <w:rPr>
          <w:rFonts w:ascii="Cambria" w:hAnsi="Cambria"/>
          <w:lang w:val="en-IN"/>
        </w:rPr>
        <w:tab/>
        <w:t xml:space="preserve">In furtherance of inter-country co-operation, India renewed her </w:t>
      </w:r>
      <w:proofErr w:type="spellStart"/>
      <w:r w:rsidRPr="00F67AEE">
        <w:rPr>
          <w:rFonts w:ascii="Cambria" w:hAnsi="Cambria"/>
          <w:lang w:val="en-IN"/>
        </w:rPr>
        <w:t>MoU</w:t>
      </w:r>
      <w:proofErr w:type="spellEnd"/>
      <w:r w:rsidRPr="00F67AEE">
        <w:rPr>
          <w:rFonts w:ascii="Cambria" w:hAnsi="Cambria"/>
          <w:lang w:val="en-IN"/>
        </w:rPr>
        <w:t xml:space="preserve"> with Mauritius in November, 2007 with regards to co-operation between the countries in the field of Social Defence including inter alia disability. The </w:t>
      </w:r>
      <w:proofErr w:type="spellStart"/>
      <w:r w:rsidRPr="00F67AEE">
        <w:rPr>
          <w:rFonts w:ascii="Cambria" w:hAnsi="Cambria"/>
          <w:lang w:val="en-IN"/>
        </w:rPr>
        <w:t>MoU</w:t>
      </w:r>
      <w:proofErr w:type="spellEnd"/>
      <w:r w:rsidRPr="00F67AEE">
        <w:rPr>
          <w:rFonts w:ascii="Cambria" w:hAnsi="Cambria"/>
          <w:lang w:val="en-IN"/>
        </w:rPr>
        <w:t xml:space="preserve"> reiterated the desire of both States to co-operate and collaborate for programmes and policies in the area of social defence and social security for the overall development of weaker sections in society including persons with disabilities. The </w:t>
      </w:r>
      <w:proofErr w:type="spellStart"/>
      <w:r w:rsidRPr="00F67AEE">
        <w:rPr>
          <w:rFonts w:ascii="Cambria" w:hAnsi="Cambria"/>
          <w:lang w:val="en-IN"/>
        </w:rPr>
        <w:t>MoU</w:t>
      </w:r>
      <w:proofErr w:type="spellEnd"/>
      <w:r w:rsidRPr="00F67AEE">
        <w:rPr>
          <w:rFonts w:ascii="Cambria" w:hAnsi="Cambria"/>
          <w:lang w:val="en-IN"/>
        </w:rPr>
        <w:t xml:space="preserve"> recognises that whilst </w:t>
      </w:r>
      <w:proofErr w:type="spellStart"/>
      <w:r w:rsidRPr="00F67AEE">
        <w:rPr>
          <w:rFonts w:ascii="Cambria" w:hAnsi="Cambria"/>
          <w:lang w:val="en-IN"/>
        </w:rPr>
        <w:t>MoSJE</w:t>
      </w:r>
      <w:proofErr w:type="spellEnd"/>
      <w:r w:rsidRPr="00F67AEE">
        <w:rPr>
          <w:rFonts w:ascii="Cambria" w:hAnsi="Cambria"/>
          <w:lang w:val="en-IN"/>
        </w:rPr>
        <w:t xml:space="preserve"> remains nodal agency for policies and programmes for empowerment of persons with disabilities, the seven National Institutes remain focal point for human development, capacity building, training, research, documentation and exchange of best practices in the field of disability. </w:t>
      </w:r>
    </w:p>
    <w:p w:rsidR="007A2266" w:rsidRPr="00F67AEE" w:rsidRDefault="004554D7">
      <w:pPr>
        <w:pStyle w:val="Heading3"/>
        <w:rPr>
          <w:color w:val="auto"/>
        </w:rPr>
      </w:pPr>
      <w:bookmarkStart w:id="870" w:name="_Toc317175618"/>
      <w:bookmarkStart w:id="871" w:name="_Toc319951647"/>
      <w:r w:rsidRPr="00F67AEE">
        <w:rPr>
          <w:color w:val="auto"/>
        </w:rPr>
        <w:t>Findings</w:t>
      </w:r>
      <w:bookmarkEnd w:id="870"/>
      <w:bookmarkEnd w:id="871"/>
    </w:p>
    <w:p w:rsidR="007A2266" w:rsidRPr="00F67AEE" w:rsidRDefault="004554D7" w:rsidP="000B09E7">
      <w:pPr>
        <w:pStyle w:val="NoSpacing"/>
        <w:numPr>
          <w:ilvl w:val="0"/>
          <w:numId w:val="86"/>
        </w:numPr>
        <w:spacing w:after="0"/>
        <w:ind w:left="714" w:hanging="357"/>
        <w:jc w:val="both"/>
        <w:rPr>
          <w:lang w:val="en-IN"/>
        </w:rPr>
      </w:pPr>
      <w:r w:rsidRPr="00F67AEE">
        <w:rPr>
          <w:rFonts w:ascii="Cambria" w:eastAsia="Times New Roman" w:hAnsi="Cambria"/>
          <w:lang w:val="en-IN"/>
        </w:rPr>
        <w:t xml:space="preserve">International development aid </w:t>
      </w:r>
      <w:proofErr w:type="spellStart"/>
      <w:r w:rsidRPr="00F67AEE">
        <w:rPr>
          <w:rFonts w:ascii="Cambria" w:eastAsia="Times New Roman" w:hAnsi="Cambria"/>
          <w:lang w:val="en-IN"/>
        </w:rPr>
        <w:t>programms</w:t>
      </w:r>
      <w:proofErr w:type="spellEnd"/>
      <w:r w:rsidRPr="00F67AEE">
        <w:rPr>
          <w:rFonts w:ascii="Cambria" w:eastAsia="Times New Roman" w:hAnsi="Cambria"/>
          <w:lang w:val="en-IN"/>
        </w:rPr>
        <w:t xml:space="preserve"> are progressively including disability. </w:t>
      </w:r>
    </w:p>
    <w:p w:rsidR="007A2266" w:rsidRPr="00F67AEE" w:rsidRDefault="004554D7" w:rsidP="000B09E7">
      <w:pPr>
        <w:pStyle w:val="NoSpacing"/>
        <w:numPr>
          <w:ilvl w:val="0"/>
          <w:numId w:val="86"/>
        </w:numPr>
        <w:spacing w:after="0"/>
        <w:ind w:left="714" w:hanging="357"/>
        <w:jc w:val="both"/>
        <w:rPr>
          <w:lang w:val="en-IN"/>
        </w:rPr>
      </w:pPr>
      <w:r w:rsidRPr="00F67AEE">
        <w:rPr>
          <w:rFonts w:ascii="Cambria" w:eastAsia="Times New Roman" w:hAnsi="Cambria"/>
          <w:lang w:val="en-IN"/>
        </w:rPr>
        <w:t xml:space="preserve">Both financial support and technical assistance been provided to persons with disabilities and their organizations to strengthen the disability rights discourse. </w:t>
      </w:r>
    </w:p>
    <w:p w:rsidR="007A2266" w:rsidRPr="00F67AEE" w:rsidRDefault="004554D7" w:rsidP="000B09E7">
      <w:pPr>
        <w:pStyle w:val="NoSpacing"/>
        <w:numPr>
          <w:ilvl w:val="0"/>
          <w:numId w:val="86"/>
        </w:numPr>
        <w:spacing w:after="0"/>
        <w:ind w:left="714" w:hanging="357"/>
        <w:jc w:val="both"/>
        <w:rPr>
          <w:lang w:val="en-IN"/>
        </w:rPr>
      </w:pPr>
      <w:r w:rsidRPr="00F67AEE">
        <w:rPr>
          <w:rFonts w:ascii="Cambria" w:eastAsia="Times New Roman" w:hAnsi="Cambria"/>
          <w:lang w:val="en-IN"/>
        </w:rPr>
        <w:t xml:space="preserve">The country is sharing its special expertise in relation to the Jaipur foot with several countries in Africa, Asia and South America. </w:t>
      </w:r>
    </w:p>
    <w:p w:rsidR="007A2266" w:rsidRPr="00F67AEE" w:rsidRDefault="004554D7" w:rsidP="000B09E7">
      <w:pPr>
        <w:pStyle w:val="NoSpacing"/>
        <w:numPr>
          <w:ilvl w:val="0"/>
          <w:numId w:val="86"/>
        </w:numPr>
        <w:spacing w:after="0"/>
        <w:ind w:left="714" w:hanging="357"/>
        <w:jc w:val="both"/>
        <w:rPr>
          <w:lang w:val="en-IN"/>
        </w:rPr>
      </w:pPr>
      <w:r w:rsidRPr="00F67AEE">
        <w:rPr>
          <w:rFonts w:ascii="Cambria" w:eastAsia="Times New Roman" w:hAnsi="Cambria"/>
          <w:lang w:val="en-IN"/>
        </w:rPr>
        <w:t xml:space="preserve">Disability is starting to be included for in inter country cooperation for social security of weaker sections in society. </w:t>
      </w:r>
    </w:p>
    <w:p w:rsidR="007A2266" w:rsidRPr="00F67AEE" w:rsidRDefault="004554D7">
      <w:pPr>
        <w:pStyle w:val="Heading3"/>
      </w:pPr>
      <w:bookmarkStart w:id="872" w:name="_Toc316377250"/>
      <w:bookmarkStart w:id="873" w:name="_Toc317175619"/>
      <w:bookmarkStart w:id="874" w:name="_Toc319951648"/>
      <w:r w:rsidRPr="00F67AEE">
        <w:rPr>
          <w:rStyle w:val="apple-style-span"/>
          <w:color w:val="auto"/>
          <w:shd w:val="clear" w:color="auto" w:fill="FFFFFF"/>
        </w:rPr>
        <w:t>Future Plan of Action</w:t>
      </w:r>
      <w:bookmarkEnd w:id="872"/>
      <w:bookmarkEnd w:id="873"/>
      <w:bookmarkEnd w:id="874"/>
      <w:r w:rsidRPr="00F67AEE">
        <w:rPr>
          <w:rStyle w:val="apple-style-span"/>
          <w:color w:val="auto"/>
          <w:shd w:val="clear" w:color="auto" w:fill="FFFFFF"/>
        </w:rPr>
        <w:t xml:space="preserve"> </w:t>
      </w:r>
    </w:p>
    <w:p w:rsidR="007A2266" w:rsidRPr="00F67AEE" w:rsidRDefault="004554D7" w:rsidP="000B09E7">
      <w:pPr>
        <w:pStyle w:val="NoSpacing"/>
        <w:numPr>
          <w:ilvl w:val="0"/>
          <w:numId w:val="87"/>
        </w:numPr>
        <w:spacing w:after="0"/>
        <w:ind w:left="1434" w:hanging="357"/>
        <w:jc w:val="both"/>
        <w:rPr>
          <w:lang w:val="en-IN"/>
        </w:rPr>
      </w:pPr>
      <w:r w:rsidRPr="00F67AEE">
        <w:rPr>
          <w:rStyle w:val="apple-style-span"/>
          <w:rFonts w:ascii="Cambria" w:hAnsi="Cambria"/>
          <w:shd w:val="clear" w:color="auto" w:fill="FFFFFF"/>
          <w:lang w:val="en-IN"/>
        </w:rPr>
        <w:t>To ensure that all development funding includes disability.</w:t>
      </w:r>
    </w:p>
    <w:p w:rsidR="007A2266" w:rsidRPr="00F67AEE" w:rsidRDefault="004554D7" w:rsidP="000B09E7">
      <w:pPr>
        <w:pStyle w:val="NoSpacing"/>
        <w:numPr>
          <w:ilvl w:val="0"/>
          <w:numId w:val="87"/>
        </w:numPr>
        <w:spacing w:after="0"/>
        <w:ind w:left="1434" w:hanging="357"/>
        <w:jc w:val="both"/>
        <w:rPr>
          <w:lang w:val="en-IN"/>
        </w:rPr>
      </w:pPr>
      <w:r w:rsidRPr="00F67AEE">
        <w:rPr>
          <w:rStyle w:val="apple-style-span"/>
          <w:rFonts w:ascii="Cambria" w:hAnsi="Cambria"/>
          <w:shd w:val="clear" w:color="auto" w:fill="FFFFFF"/>
          <w:lang w:val="en-IN"/>
        </w:rPr>
        <w:t xml:space="preserve">To enter into knowledge sharing agreements.   </w:t>
      </w:r>
    </w:p>
    <w:p w:rsidR="007A2266" w:rsidRPr="00F67AEE" w:rsidRDefault="004554D7" w:rsidP="000B09E7">
      <w:pPr>
        <w:pStyle w:val="NoSpacing"/>
        <w:numPr>
          <w:ilvl w:val="0"/>
          <w:numId w:val="87"/>
        </w:numPr>
        <w:spacing w:after="0"/>
        <w:ind w:left="1434" w:hanging="357"/>
        <w:jc w:val="both"/>
        <w:rPr>
          <w:lang w:val="en-IN"/>
        </w:rPr>
      </w:pPr>
      <w:r w:rsidRPr="00F67AEE">
        <w:rPr>
          <w:rStyle w:val="apple-style-span"/>
          <w:rFonts w:ascii="Cambria" w:hAnsi="Cambria"/>
          <w:shd w:val="clear" w:color="auto" w:fill="FFFFFF"/>
          <w:lang w:val="en-IN"/>
        </w:rPr>
        <w:t>To share law reform experiences with countries which have a similar legal system.</w:t>
      </w:r>
    </w:p>
    <w:p w:rsidR="007A2266" w:rsidRPr="00F67AEE" w:rsidRDefault="007A2266">
      <w:pPr>
        <w:pStyle w:val="NoSpacing"/>
        <w:ind w:left="1440"/>
        <w:jc w:val="both"/>
        <w:rPr>
          <w:lang w:val="en-IN"/>
        </w:rPr>
      </w:pPr>
    </w:p>
    <w:p w:rsidR="007A2266" w:rsidRPr="00F67AEE" w:rsidRDefault="004554D7">
      <w:pPr>
        <w:pStyle w:val="Heading2"/>
        <w:jc w:val="center"/>
        <w:rPr>
          <w:color w:val="auto"/>
          <w:sz w:val="24"/>
          <w:szCs w:val="24"/>
        </w:rPr>
      </w:pPr>
      <w:bookmarkStart w:id="875" w:name="_Toc316072048"/>
      <w:bookmarkStart w:id="876" w:name="_Toc316377251"/>
      <w:bookmarkStart w:id="877" w:name="_Toc317175620"/>
      <w:bookmarkStart w:id="878" w:name="_Toc319951649"/>
      <w:r w:rsidRPr="00F67AEE">
        <w:rPr>
          <w:color w:val="auto"/>
          <w:sz w:val="24"/>
          <w:szCs w:val="24"/>
        </w:rPr>
        <w:t>Article 33 – National Implementation and Monitoring</w:t>
      </w:r>
      <w:bookmarkEnd w:id="875"/>
      <w:bookmarkEnd w:id="876"/>
      <w:bookmarkEnd w:id="877"/>
      <w:bookmarkEnd w:id="878"/>
    </w:p>
    <w:p w:rsidR="007A2266" w:rsidRPr="00F67AEE" w:rsidRDefault="004554D7">
      <w:pPr>
        <w:pStyle w:val="Default"/>
        <w:pBdr>
          <w:bottom w:val="single" w:sz="4" w:space="1" w:color="000000"/>
        </w:pBdr>
        <w:spacing w:before="240" w:after="120"/>
        <w:ind w:left="720" w:right="602"/>
        <w:jc w:val="center"/>
        <w:rPr>
          <w:rFonts w:cs="Times New Roman"/>
          <w:b/>
          <w:i/>
          <w:color w:val="auto"/>
          <w:sz w:val="22"/>
          <w:szCs w:val="22"/>
          <w:lang w:val="en-IN"/>
        </w:rPr>
      </w:pPr>
      <w:r w:rsidRPr="00F67AEE">
        <w:rPr>
          <w:rFonts w:cs="Times New Roman"/>
          <w:b/>
          <w:i/>
          <w:color w:val="auto"/>
          <w:sz w:val="22"/>
          <w:szCs w:val="22"/>
          <w:lang w:val="en-IN"/>
        </w:rPr>
        <w:t>This article regulates the national application and follow-up of the Convention.</w:t>
      </w:r>
    </w:p>
    <w:p w:rsidR="007A2266" w:rsidRPr="00F67AEE" w:rsidRDefault="004554D7">
      <w:pPr>
        <w:pStyle w:val="Heading3"/>
        <w:rPr>
          <w:color w:val="auto"/>
        </w:rPr>
      </w:pPr>
      <w:bookmarkStart w:id="879" w:name="_Toc316072049"/>
      <w:bookmarkStart w:id="880" w:name="_Toc316377252"/>
      <w:bookmarkStart w:id="881" w:name="_Toc317175621"/>
      <w:bookmarkStart w:id="882" w:name="_Toc319951650"/>
      <w:r w:rsidRPr="00F67AEE">
        <w:rPr>
          <w:color w:val="auto"/>
        </w:rPr>
        <w:t>I.</w:t>
      </w:r>
      <w:r w:rsidRPr="00F67AEE">
        <w:rPr>
          <w:color w:val="auto"/>
        </w:rPr>
        <w:tab/>
        <w:t>Focal Points and Coordination Mechanisms</w:t>
      </w:r>
      <w:bookmarkEnd w:id="879"/>
      <w:bookmarkEnd w:id="880"/>
      <w:bookmarkEnd w:id="881"/>
      <w:bookmarkEnd w:id="882"/>
    </w:p>
    <w:p w:rsidR="007A2266" w:rsidRPr="00F67AEE" w:rsidRDefault="004554D7">
      <w:pPr>
        <w:ind w:left="720" w:hanging="720"/>
        <w:jc w:val="both"/>
      </w:pPr>
      <w:bookmarkStart w:id="883" w:name="_Toc316072050"/>
      <w:bookmarkStart w:id="884" w:name="_Toc316377253"/>
      <w:r w:rsidRPr="00F67AEE">
        <w:rPr>
          <w:rFonts w:ascii="Cambria" w:hAnsi="Cambria"/>
          <w:b/>
        </w:rPr>
        <w:t>33.1</w:t>
      </w:r>
      <w:r w:rsidRPr="00F67AEE">
        <w:rPr>
          <w:rFonts w:ascii="Cambria" w:hAnsi="Cambria"/>
          <w:b/>
        </w:rPr>
        <w:tab/>
      </w:r>
      <w:r w:rsidRPr="00F67AEE">
        <w:rPr>
          <w:rFonts w:ascii="Cambria" w:hAnsi="Cambria"/>
        </w:rPr>
        <w:t xml:space="preserve">Due to the cross cutting nature of disability, coordinating mechanisms have been viewed as integral to the realization of disability rights. In order to provide focussed attention to disability rights, the country has for some time been contemplating the establishment of a separate department on disability in </w:t>
      </w:r>
      <w:proofErr w:type="spellStart"/>
      <w:r w:rsidRPr="00F67AEE">
        <w:rPr>
          <w:rFonts w:ascii="Cambria" w:hAnsi="Cambria"/>
        </w:rPr>
        <w:t>MoSJE</w:t>
      </w:r>
      <w:proofErr w:type="spellEnd"/>
      <w:r w:rsidRPr="00F67AEE">
        <w:rPr>
          <w:rFonts w:ascii="Cambria" w:hAnsi="Cambria"/>
        </w:rPr>
        <w:t>.  The setting up of such a Department was envisioned in the Eleventh Plan. An announcement to this effect has been made by the President in her address to Parliament at the start of the current Budget session. This report however dwells on those mechanisms of coordination, the country has been utilizing till date.</w:t>
      </w:r>
    </w:p>
    <w:p w:rsidR="007A2266" w:rsidRPr="00F67AEE" w:rsidRDefault="004554D7">
      <w:pPr>
        <w:ind w:firstLine="720"/>
        <w:rPr>
          <w:rFonts w:ascii="Cambria" w:hAnsi="Cambria"/>
          <w:b/>
        </w:rPr>
      </w:pPr>
      <w:r w:rsidRPr="00F67AEE">
        <w:rPr>
          <w:rFonts w:ascii="Cambria" w:hAnsi="Cambria"/>
          <w:b/>
        </w:rPr>
        <w:t>Central and State Coordination Committees</w:t>
      </w:r>
      <w:bookmarkEnd w:id="883"/>
      <w:bookmarkEnd w:id="884"/>
    </w:p>
    <w:p w:rsidR="007A2266" w:rsidRPr="00F67AEE" w:rsidRDefault="004554D7">
      <w:pPr>
        <w:pStyle w:val="NoSpacing"/>
        <w:spacing w:after="240"/>
        <w:ind w:left="720" w:hanging="720"/>
        <w:jc w:val="both"/>
        <w:rPr>
          <w:lang w:val="en-IN"/>
        </w:rPr>
      </w:pPr>
      <w:r w:rsidRPr="00F67AEE">
        <w:rPr>
          <w:rFonts w:ascii="Cambria" w:hAnsi="Cambria"/>
          <w:b/>
          <w:bCs/>
          <w:lang w:val="en-IN"/>
        </w:rPr>
        <w:t>33.2</w:t>
      </w:r>
      <w:r w:rsidRPr="00F67AEE">
        <w:rPr>
          <w:rFonts w:ascii="Cambria" w:hAnsi="Cambria"/>
          <w:lang w:val="en-IN"/>
        </w:rPr>
        <w:tab/>
        <w:t xml:space="preserve">The PWDA along with the Constitution and other relevant laws is the existing vehicle of implementation. The </w:t>
      </w:r>
      <w:r w:rsidRPr="00F67AEE">
        <w:rPr>
          <w:rFonts w:ascii="Cambria" w:hAnsi="Cambria"/>
          <w:b/>
          <w:bCs/>
          <w:lang w:val="en-IN"/>
        </w:rPr>
        <w:t>Central and State Coordination Committees</w:t>
      </w:r>
      <w:r w:rsidRPr="00F67AEE">
        <w:rPr>
          <w:rFonts w:ascii="Cambria" w:hAnsi="Cambria"/>
          <w:lang w:val="en-IN"/>
        </w:rPr>
        <w:t xml:space="preserve"> are established by Sections 3 and 13 of PWDA respectively.  The Central Coordination which is headed by the </w:t>
      </w:r>
      <w:r w:rsidRPr="00F67AEE">
        <w:rPr>
          <w:rFonts w:ascii="Cambria" w:hAnsi="Cambria"/>
          <w:lang w:val="en-IN"/>
        </w:rPr>
        <w:lastRenderedPageBreak/>
        <w:t xml:space="preserve">Minister of Social Justice and Empowerment has amongst its members “five persons, as far as practicable, being persons with disabilities to represent </w:t>
      </w:r>
      <w:proofErr w:type="spellStart"/>
      <w:r w:rsidRPr="00F67AEE">
        <w:rPr>
          <w:rFonts w:ascii="Cambria" w:hAnsi="Cambria"/>
          <w:lang w:val="en-IN"/>
        </w:rPr>
        <w:t>non governmental</w:t>
      </w:r>
      <w:proofErr w:type="spellEnd"/>
      <w:r w:rsidRPr="00F67AEE">
        <w:rPr>
          <w:rFonts w:ascii="Cambria" w:hAnsi="Cambria"/>
          <w:lang w:val="en-IN"/>
        </w:rPr>
        <w:t xml:space="preserve"> organizations or associations which are concerned with persons with disabilities”. These members are to be nominated by the central government and each member is required to represent a different disability. The government is required to ensure that at least one of the members nominated is a woman. Secretaries of Other relevant ministries; directors of the national institutes; and representatives of the state and union territories are the other members of the Committee.  </w:t>
      </w:r>
    </w:p>
    <w:p w:rsidR="007A2266" w:rsidRPr="00F67AEE" w:rsidRDefault="004554D7">
      <w:pPr>
        <w:pStyle w:val="NoSpacing"/>
        <w:ind w:left="720" w:hanging="720"/>
        <w:jc w:val="both"/>
        <w:rPr>
          <w:lang w:val="en-IN"/>
        </w:rPr>
      </w:pPr>
      <w:r w:rsidRPr="00F67AEE">
        <w:rPr>
          <w:rFonts w:ascii="Cambria" w:hAnsi="Cambria"/>
          <w:b/>
          <w:bCs/>
          <w:lang w:val="en-IN"/>
        </w:rPr>
        <w:t>33.3</w:t>
      </w:r>
      <w:r w:rsidRPr="00F67AEE">
        <w:rPr>
          <w:rFonts w:ascii="Cambria" w:hAnsi="Cambria"/>
          <w:lang w:val="en-IN"/>
        </w:rPr>
        <w:tab/>
        <w:t xml:space="preserve">This Committee has been envisaged “to serve as the national focal point on disability matters and is required to facilitate the continuous evolution of a comprehensive policy towards solving the problems faced by persons with disabilities”.   Without prejudice to the generality of this requirement the Central Coordination Committee had been visualized to perform all or any of the following functions namely: </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Review and coordinate the activities of all Departments of Government and other Governmental and Non-Governmental Organizations which are dealing with matters relating to persons with disabilities;</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Develop a national policy to address issues faced by persons with disabilities;</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Advise the Central Government on the formulation of policies, programmes, legislation and projects with respect to disability;</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Take up the cause of persons with disabilities with the concerned authorities and the international organizations with a view to provide for schemes and projects for the disabled in the national plans and other programmes and policies evolved by the international agencies;</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 xml:space="preserve">Review in consultation with the donor agencies their funding policies </w:t>
      </w:r>
      <w:proofErr w:type="spellStart"/>
      <w:r w:rsidRPr="00F67AEE">
        <w:rPr>
          <w:rFonts w:ascii="Cambria" w:hAnsi="Cambria"/>
          <w:lang w:val="en-IN"/>
        </w:rPr>
        <w:t>form</w:t>
      </w:r>
      <w:proofErr w:type="spellEnd"/>
      <w:r w:rsidRPr="00F67AEE">
        <w:rPr>
          <w:rFonts w:ascii="Cambria" w:hAnsi="Cambria"/>
          <w:lang w:val="en-IN"/>
        </w:rPr>
        <w:t xml:space="preserve"> the perspective of their impact on persons with disabilities;</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Take such other steps to ensure barrier free environment in public places, work places, public utilities, schools and other institutions;</w:t>
      </w:r>
    </w:p>
    <w:p w:rsidR="007A2266" w:rsidRPr="00F67AEE" w:rsidRDefault="004554D7" w:rsidP="000B09E7">
      <w:pPr>
        <w:pStyle w:val="NoSpacing"/>
        <w:numPr>
          <w:ilvl w:val="0"/>
          <w:numId w:val="88"/>
        </w:numPr>
        <w:jc w:val="both"/>
        <w:rPr>
          <w:rFonts w:ascii="Cambria" w:hAnsi="Cambria"/>
          <w:lang w:val="en-IN"/>
        </w:rPr>
      </w:pPr>
      <w:r w:rsidRPr="00F67AEE">
        <w:rPr>
          <w:rFonts w:ascii="Cambria" w:hAnsi="Cambria"/>
          <w:lang w:val="en-IN"/>
        </w:rPr>
        <w:t>Monitor and evaluate the impact of policies and programmes designed for achieving equality and full participation of persons with disabilities.</w:t>
      </w:r>
    </w:p>
    <w:p w:rsidR="007A2266" w:rsidRPr="00F67AEE" w:rsidRDefault="004554D7" w:rsidP="000B09E7">
      <w:pPr>
        <w:pStyle w:val="NoSpacing"/>
        <w:numPr>
          <w:ilvl w:val="0"/>
          <w:numId w:val="88"/>
        </w:numPr>
        <w:spacing w:after="240"/>
        <w:jc w:val="both"/>
        <w:rPr>
          <w:rFonts w:ascii="Cambria" w:hAnsi="Cambria"/>
          <w:lang w:val="en-IN"/>
        </w:rPr>
      </w:pPr>
      <w:r w:rsidRPr="00F67AEE">
        <w:rPr>
          <w:rFonts w:ascii="Cambria" w:hAnsi="Cambria"/>
          <w:lang w:val="en-IN"/>
        </w:rPr>
        <w:t>To perform such other functions as may be prescribed by the Central Government.</w:t>
      </w:r>
    </w:p>
    <w:p w:rsidR="007A2266" w:rsidRPr="00F67AEE" w:rsidRDefault="004554D7">
      <w:pPr>
        <w:pStyle w:val="NoSpacing"/>
        <w:spacing w:after="240"/>
        <w:ind w:left="720" w:hanging="720"/>
        <w:jc w:val="both"/>
        <w:rPr>
          <w:lang w:val="en-IN"/>
        </w:rPr>
      </w:pPr>
      <w:r w:rsidRPr="00F67AEE">
        <w:rPr>
          <w:rFonts w:ascii="Cambria" w:hAnsi="Cambria"/>
          <w:b/>
          <w:bCs/>
          <w:lang w:val="en-IN"/>
        </w:rPr>
        <w:t>33.4</w:t>
      </w:r>
      <w:r w:rsidRPr="00F67AEE">
        <w:rPr>
          <w:rFonts w:ascii="Cambria" w:hAnsi="Cambria"/>
          <w:lang w:val="en-IN"/>
        </w:rPr>
        <w:tab/>
        <w:t xml:space="preserve">This Central Coordination Committee is supported by a Central Executive Committee who is required to implement the decisions of the Committee. In order to ensure implementation at the state level, a State Coordination and Executive Committee have also been established. </w:t>
      </w:r>
    </w:p>
    <w:p w:rsidR="007A2266" w:rsidRPr="00F67AEE" w:rsidRDefault="004554D7">
      <w:pPr>
        <w:pStyle w:val="NoSpacing"/>
        <w:ind w:left="720" w:hanging="720"/>
        <w:jc w:val="both"/>
        <w:rPr>
          <w:lang w:val="en-IN"/>
        </w:rPr>
      </w:pPr>
      <w:r w:rsidRPr="00F67AEE">
        <w:rPr>
          <w:rFonts w:ascii="Cambria" w:hAnsi="Cambria"/>
          <w:b/>
          <w:bCs/>
          <w:lang w:val="en-IN"/>
        </w:rPr>
        <w:t>33.5</w:t>
      </w:r>
      <w:r w:rsidRPr="00F67AEE">
        <w:rPr>
          <w:rFonts w:ascii="Cambria" w:hAnsi="Cambria"/>
          <w:lang w:val="en-IN"/>
        </w:rPr>
        <w:tab/>
        <w:t>These coordination committees were constituted keeping in view the multi-</w:t>
      </w:r>
      <w:proofErr w:type="spellStart"/>
      <w:r w:rsidRPr="00F67AEE">
        <w:rPr>
          <w:rFonts w:ascii="Cambria" w:hAnsi="Cambria"/>
          <w:lang w:val="en-IN"/>
        </w:rPr>
        <w:t>sectoral</w:t>
      </w:r>
      <w:proofErr w:type="spellEnd"/>
      <w:r w:rsidRPr="00F67AEE">
        <w:rPr>
          <w:rFonts w:ascii="Cambria" w:hAnsi="Cambria"/>
          <w:lang w:val="en-IN"/>
        </w:rPr>
        <w:t xml:space="preserve"> interventions required to realize disability rights. Hence every sector who was considered to have a role to play was nominated on the body. However the very strength of the design has proven to be its weakness. The comprehensiveness of the membership has made the body operationally ponderous and this deficiency has prevented it from being as effective an entity as originally envisaged. However, in recent times, the CCC has addressed itself to every major disability initiative in the country. </w:t>
      </w:r>
    </w:p>
    <w:p w:rsidR="007A2266" w:rsidRPr="00F67AEE" w:rsidRDefault="004554D7">
      <w:pPr>
        <w:pStyle w:val="Heading3"/>
        <w:rPr>
          <w:color w:val="auto"/>
        </w:rPr>
      </w:pPr>
      <w:bookmarkStart w:id="885" w:name="_Toc316072051"/>
      <w:bookmarkStart w:id="886" w:name="_Toc316377254"/>
      <w:bookmarkStart w:id="887" w:name="_Toc317175622"/>
      <w:bookmarkStart w:id="888" w:name="_Toc319951651"/>
      <w:r w:rsidRPr="00F67AEE">
        <w:rPr>
          <w:color w:val="auto"/>
        </w:rPr>
        <w:t>II.</w:t>
      </w:r>
      <w:r w:rsidRPr="00F67AEE">
        <w:rPr>
          <w:color w:val="auto"/>
        </w:rPr>
        <w:tab/>
        <w:t xml:space="preserve"> Monitoring and Implementation Mechanism</w:t>
      </w:r>
      <w:bookmarkEnd w:id="885"/>
      <w:bookmarkEnd w:id="886"/>
      <w:bookmarkEnd w:id="887"/>
      <w:bookmarkEnd w:id="888"/>
      <w:r w:rsidRPr="00F67AEE">
        <w:rPr>
          <w:color w:val="auto"/>
        </w:rPr>
        <w:tab/>
      </w:r>
    </w:p>
    <w:p w:rsidR="007A2266" w:rsidRPr="00F67AEE" w:rsidRDefault="004554D7">
      <w:pPr>
        <w:pStyle w:val="NoSpacing"/>
        <w:ind w:left="720" w:hanging="720"/>
        <w:jc w:val="both"/>
        <w:rPr>
          <w:lang w:val="en-IN"/>
        </w:rPr>
      </w:pPr>
      <w:r w:rsidRPr="00F67AEE">
        <w:rPr>
          <w:rFonts w:ascii="Cambria" w:hAnsi="Cambria"/>
          <w:b/>
          <w:lang w:val="en-IN"/>
        </w:rPr>
        <w:t>33.6</w:t>
      </w:r>
      <w:r w:rsidRPr="00F67AEE">
        <w:rPr>
          <w:rFonts w:ascii="Cambria" w:hAnsi="Cambria"/>
          <w:lang w:val="en-IN"/>
        </w:rPr>
        <w:tab/>
      </w:r>
      <w:bookmarkStart w:id="889" w:name="_Toc316072052"/>
      <w:bookmarkStart w:id="890" w:name="_Toc316377255"/>
      <w:r w:rsidRPr="00F67AEE">
        <w:rPr>
          <w:rFonts w:ascii="Cambria" w:hAnsi="Cambria"/>
          <w:b/>
          <w:lang w:val="en-IN"/>
        </w:rPr>
        <w:t>Chief Commissioner of Persons with Disabilities</w:t>
      </w:r>
      <w:bookmarkEnd w:id="889"/>
      <w:bookmarkEnd w:id="890"/>
      <w:r w:rsidRPr="00F67AEE">
        <w:rPr>
          <w:rFonts w:ascii="Cambria" w:hAnsi="Cambria"/>
          <w:b/>
          <w:lang w:val="en-IN"/>
        </w:rPr>
        <w:t>:</w:t>
      </w:r>
      <w:r w:rsidRPr="00F67AEE">
        <w:rPr>
          <w:rFonts w:ascii="Cambria" w:hAnsi="Cambria"/>
          <w:lang w:val="en-IN"/>
        </w:rPr>
        <w:t xml:space="preserve"> Under Section 58 of PWDA functions of the Central Commissioner of Disability comprise of: coordinating the work of the Commissioners, monitoring utilization of funds disbursed by the Central Government, safeguarding the rights and facilities made available to persons with disabilities. Additionally the Chief Commissioner, may </w:t>
      </w:r>
      <w:proofErr w:type="spellStart"/>
      <w:r w:rsidRPr="00F67AEE">
        <w:rPr>
          <w:rFonts w:ascii="Cambria" w:hAnsi="Cambria"/>
          <w:lang w:val="en-IN"/>
        </w:rPr>
        <w:t>based</w:t>
      </w:r>
      <w:proofErr w:type="spellEnd"/>
      <w:r w:rsidRPr="00F67AEE">
        <w:rPr>
          <w:rFonts w:ascii="Cambria" w:hAnsi="Cambria"/>
          <w:lang w:val="en-IN"/>
        </w:rPr>
        <w:t xml:space="preserve"> on complaints filed or </w:t>
      </w:r>
      <w:proofErr w:type="spellStart"/>
      <w:r w:rsidRPr="00F67AEE">
        <w:rPr>
          <w:rFonts w:ascii="Cambria" w:hAnsi="Cambria"/>
          <w:lang w:val="en-IN"/>
        </w:rPr>
        <w:t>suomoto</w:t>
      </w:r>
      <w:proofErr w:type="spellEnd"/>
      <w:r w:rsidRPr="00F67AEE">
        <w:rPr>
          <w:rFonts w:ascii="Cambria" w:hAnsi="Cambria"/>
          <w:lang w:val="en-IN"/>
        </w:rPr>
        <w:t xml:space="preserve">, look into complaints with respect to matters relating to deprivation of rights of persons with disabilities and </w:t>
      </w:r>
      <w:proofErr w:type="spellStart"/>
      <w:r w:rsidRPr="00F67AEE">
        <w:rPr>
          <w:rFonts w:ascii="Cambria" w:hAnsi="Cambria"/>
          <w:lang w:val="en-IN"/>
        </w:rPr>
        <w:t>non implementation</w:t>
      </w:r>
      <w:proofErr w:type="spellEnd"/>
      <w:r w:rsidRPr="00F67AEE">
        <w:rPr>
          <w:rFonts w:ascii="Cambria" w:hAnsi="Cambria"/>
          <w:lang w:val="en-IN"/>
        </w:rPr>
        <w:t xml:space="preserve"> of laws, rules, bye-laws, regulations, executive orders, guidelines, or instructions made or issued by the appropriate government or local authority for the welfare and protection of rights of persons with disabilities. </w:t>
      </w:r>
    </w:p>
    <w:p w:rsidR="007A2266" w:rsidRPr="00F00D4E" w:rsidRDefault="004554D7" w:rsidP="00F00D4E">
      <w:pPr>
        <w:spacing w:before="240" w:after="0"/>
        <w:ind w:left="720" w:hanging="720"/>
        <w:jc w:val="both"/>
      </w:pPr>
      <w:bookmarkStart w:id="891" w:name="_Toc316072053"/>
      <w:bookmarkStart w:id="892" w:name="_Toc316377256"/>
      <w:r w:rsidRPr="00F67AEE">
        <w:rPr>
          <w:rFonts w:ascii="Cambria" w:hAnsi="Cambria"/>
          <w:b/>
        </w:rPr>
        <w:lastRenderedPageBreak/>
        <w:t>33.7</w:t>
      </w:r>
      <w:r w:rsidRPr="00F67AEE">
        <w:rPr>
          <w:rFonts w:ascii="Cambria" w:hAnsi="Cambria"/>
          <w:b/>
        </w:rPr>
        <w:tab/>
        <w:t xml:space="preserve">Commissioners of Persons with Disabilities: </w:t>
      </w:r>
      <w:r w:rsidRPr="00F67AEE">
        <w:rPr>
          <w:rFonts w:ascii="Cambria" w:hAnsi="Cambria"/>
        </w:rPr>
        <w:t xml:space="preserve">Section 60 of PWDA requires every State Government to appoint a Commissioner of Disability.  The Commissioner has the powers similar to the CCPD in relation to the State.  Whilst a number of States have diligently appointed full time CCDs; others have given dual charge to officers who then perform the role of Commissioner along with other administrative duties.  The failure to appoint officers holding exclusive responsibility as Commissioners has lessened the efficacy of the institution in some States.  In other States, the accessibility of the Commissioner’s office has significantly contributed to its monitoring efficacy. </w:t>
      </w:r>
    </w:p>
    <w:p w:rsidR="007A2266" w:rsidRPr="00F67AEE" w:rsidRDefault="004554D7">
      <w:pPr>
        <w:spacing w:before="240" w:after="0"/>
        <w:rPr>
          <w:rFonts w:ascii="Cambria" w:hAnsi="Cambria"/>
          <w:b/>
        </w:rPr>
      </w:pPr>
      <w:r w:rsidRPr="00F67AEE">
        <w:rPr>
          <w:rFonts w:ascii="Cambria" w:hAnsi="Cambria"/>
          <w:b/>
        </w:rPr>
        <w:t>National Human Rights Commission</w:t>
      </w:r>
      <w:bookmarkEnd w:id="891"/>
      <w:bookmarkEnd w:id="892"/>
    </w:p>
    <w:p w:rsidR="007A2266" w:rsidRPr="00F67AEE" w:rsidRDefault="007A2266">
      <w:pPr>
        <w:pStyle w:val="NoSpacing"/>
        <w:ind w:left="720" w:hanging="720"/>
        <w:jc w:val="both"/>
        <w:rPr>
          <w:rFonts w:ascii="Cambria" w:hAnsi="Cambria"/>
          <w:b/>
          <w:bCs/>
          <w:lang w:val="en-IN"/>
        </w:rPr>
      </w:pPr>
    </w:p>
    <w:p w:rsidR="007A2266" w:rsidRPr="00F67AEE" w:rsidRDefault="004554D7">
      <w:pPr>
        <w:pStyle w:val="NoSpacing"/>
        <w:ind w:left="720" w:hanging="720"/>
        <w:jc w:val="both"/>
        <w:rPr>
          <w:lang w:val="en-IN"/>
        </w:rPr>
      </w:pPr>
      <w:r w:rsidRPr="00F67AEE">
        <w:rPr>
          <w:rFonts w:ascii="Cambria" w:hAnsi="Cambria"/>
          <w:b/>
          <w:bCs/>
          <w:lang w:val="en-IN"/>
        </w:rPr>
        <w:t>33.8</w:t>
      </w:r>
      <w:r w:rsidRPr="00F67AEE">
        <w:rPr>
          <w:rFonts w:ascii="Cambria" w:hAnsi="Cambria"/>
          <w:lang w:val="en-IN"/>
        </w:rPr>
        <w:tab/>
        <w:t>In addition to the Chief and State Commissioners offices, the task of monitoring is also being undertaken by the National Human Rights Commission. There are State Human Rights Commissions with analogous responsibilities at the State level. With a view to monitor the implementation of various laws, policies concerning the rights of persons with disabilities, NHRC has appointed a Special Rapporteur on Disability.  NHRC has also constituted a Core Advisory Group on Disability to advise the Commission on matters connected with and incidental to the promotion, protection and monitoring of human rights for persons with disabilities. With a view to assess impact, identification of gaps in implementation, if any, in the existing programmes and policies for person with disabilities and to suggest appropriate strategies, NHRC organised five regional review meetings on disability during 2008-09 in various parts of the country.  In furtherance of this, NHRC has asked all State Governments to give wide publicity of CRPD.</w:t>
      </w:r>
    </w:p>
    <w:p w:rsidR="007A2266" w:rsidRPr="00F67AEE" w:rsidRDefault="004554D7">
      <w:pPr>
        <w:pStyle w:val="NoSpacing"/>
        <w:spacing w:before="240" w:after="240"/>
        <w:ind w:left="720" w:hanging="720"/>
        <w:jc w:val="both"/>
        <w:rPr>
          <w:lang w:val="en-IN"/>
        </w:rPr>
      </w:pPr>
      <w:r w:rsidRPr="00F67AEE">
        <w:rPr>
          <w:rFonts w:ascii="Cambria" w:hAnsi="Cambria"/>
          <w:b/>
          <w:lang w:val="en-IN"/>
        </w:rPr>
        <w:t>33.9</w:t>
      </w:r>
      <w:r w:rsidRPr="00F67AEE">
        <w:rPr>
          <w:rFonts w:ascii="Cambria" w:hAnsi="Cambria"/>
          <w:lang w:val="en-IN"/>
        </w:rPr>
        <w:tab/>
        <w:t xml:space="preserve">NHRC made interventions by way of recommendation to Union Finance Minister to make special provisions in the Income Tax Laws to provide higher exemption limit or extend any other benefit to persons with disabilities; taking up the matter with Union Ministry of Finance with regards to insurance companies charging extra premium form persons with disabilities in relation to certain health and life insurance </w:t>
      </w:r>
      <w:proofErr w:type="spellStart"/>
      <w:r w:rsidRPr="00F67AEE">
        <w:rPr>
          <w:rFonts w:ascii="Cambria" w:hAnsi="Cambria"/>
          <w:lang w:val="en-IN"/>
        </w:rPr>
        <w:t>polices</w:t>
      </w:r>
      <w:proofErr w:type="spellEnd"/>
      <w:r w:rsidRPr="00F67AEE">
        <w:rPr>
          <w:rFonts w:ascii="Cambria" w:hAnsi="Cambria"/>
          <w:lang w:val="en-IN"/>
        </w:rPr>
        <w:t xml:space="preserve">, recommending State Governments to post full-fledged Disability Commissioner without any additional responsibility. Being concerned about the shortage of psychiatrists in the country, NHRC requested the Medical Council of India (MCI)  to increase the intake of number of psychiatrists in the country. In the light of NHRC recommendations, MCI revised the curriculum of MBBS and increased teaching hours in psychiatry, introduced compulsory questions on psychiatry and internship of psychiatry has been made mandatory.   </w:t>
      </w:r>
    </w:p>
    <w:p w:rsidR="007A2266" w:rsidRPr="00F67AEE" w:rsidRDefault="004554D7">
      <w:pPr>
        <w:pStyle w:val="NoSpacing"/>
        <w:ind w:left="720" w:hanging="720"/>
        <w:jc w:val="both"/>
        <w:rPr>
          <w:lang w:val="en-IN"/>
        </w:rPr>
      </w:pPr>
      <w:r w:rsidRPr="00F67AEE">
        <w:rPr>
          <w:rFonts w:ascii="Cambria" w:hAnsi="Cambria"/>
          <w:b/>
          <w:lang w:val="en-IN"/>
        </w:rPr>
        <w:t>33.10</w:t>
      </w:r>
      <w:r w:rsidRPr="00F67AEE">
        <w:rPr>
          <w:rFonts w:ascii="Cambria" w:hAnsi="Cambria"/>
          <w:lang w:val="en-IN"/>
        </w:rPr>
        <w:tab/>
        <w:t>The suitability of the Commission to perform the role of the national monitor, at least in this interim period has been greatly assisted by the fact that the Commission as a human right institution was actively associated with the process of drafting the CRPD. Thus, the NHRC sought the inclusion of persons with disabilities in the National policy on relief, rehabilitation of the displaced; obtained a deletion of the term “ able bodied” in the NREGA to assure that persons with disabilities could benefit from the compulsory employment program</w:t>
      </w:r>
      <w:r w:rsidRPr="00F67AEE">
        <w:rPr>
          <w:rStyle w:val="FootnoteReference"/>
          <w:rFonts w:ascii="Cambria" w:hAnsi="Cambria"/>
          <w:lang w:val="en-IN"/>
        </w:rPr>
        <w:footnoteReference w:id="336"/>
      </w:r>
      <w:r w:rsidRPr="00F67AEE">
        <w:rPr>
          <w:rFonts w:ascii="Cambria" w:hAnsi="Cambria"/>
          <w:lang w:val="en-IN"/>
        </w:rPr>
        <w:t xml:space="preserve">. </w:t>
      </w:r>
    </w:p>
    <w:p w:rsidR="007A2266" w:rsidRPr="00F67AEE" w:rsidRDefault="004554D7">
      <w:pPr>
        <w:spacing w:before="240" w:after="0"/>
        <w:jc w:val="both"/>
        <w:rPr>
          <w:rFonts w:ascii="Cambria" w:hAnsi="Cambria"/>
          <w:b/>
        </w:rPr>
      </w:pPr>
      <w:bookmarkStart w:id="893" w:name="_Toc316072054"/>
      <w:bookmarkStart w:id="894" w:name="_Toc316377257"/>
      <w:r w:rsidRPr="00F67AEE">
        <w:rPr>
          <w:rFonts w:ascii="Cambria" w:hAnsi="Cambria"/>
          <w:b/>
        </w:rPr>
        <w:t>National Commission for Women</w:t>
      </w:r>
      <w:bookmarkEnd w:id="893"/>
      <w:bookmarkEnd w:id="894"/>
    </w:p>
    <w:p w:rsidR="007A2266" w:rsidRPr="00F67AEE" w:rsidRDefault="004554D7">
      <w:pPr>
        <w:pStyle w:val="NoSpacing"/>
        <w:ind w:left="720" w:hanging="720"/>
        <w:jc w:val="both"/>
        <w:rPr>
          <w:lang w:val="en-IN"/>
        </w:rPr>
      </w:pPr>
      <w:r w:rsidRPr="00F67AEE">
        <w:rPr>
          <w:rFonts w:ascii="Cambria" w:hAnsi="Cambria"/>
          <w:b/>
          <w:bCs/>
          <w:lang w:val="en-IN"/>
        </w:rPr>
        <w:t>33.11</w:t>
      </w:r>
      <w:r w:rsidRPr="00F67AEE">
        <w:rPr>
          <w:rFonts w:ascii="Cambria" w:hAnsi="Cambria"/>
          <w:lang w:val="en-IN"/>
        </w:rPr>
        <w:tab/>
        <w:t>The National Commission for Women has been the other body which has intervened for the rights of persons with disabilities. The Commission has especially taken the lead in ushering structural reforms as well as providing individual relief to women with psychosocial disabilities living in institutions. The State Commission for Women like the SHRC’s are not uniformly present and if they have intervened for women with disabilities, they have again not maintained segregated data of their intervention.</w:t>
      </w:r>
    </w:p>
    <w:p w:rsidR="007A2266" w:rsidRPr="00F67AEE" w:rsidRDefault="004554D7">
      <w:pPr>
        <w:pStyle w:val="Heading3"/>
        <w:rPr>
          <w:color w:val="auto"/>
          <w:lang w:bidi="te-IN"/>
        </w:rPr>
      </w:pPr>
      <w:bookmarkStart w:id="895" w:name="_Toc317175623"/>
      <w:bookmarkStart w:id="896" w:name="_Toc319951652"/>
      <w:r w:rsidRPr="00F67AEE">
        <w:rPr>
          <w:color w:val="auto"/>
          <w:lang w:bidi="te-IN"/>
        </w:rPr>
        <w:t>Findings</w:t>
      </w:r>
      <w:bookmarkEnd w:id="895"/>
      <w:bookmarkEnd w:id="896"/>
    </w:p>
    <w:p w:rsidR="007A2266" w:rsidRPr="00F67AEE" w:rsidRDefault="004554D7" w:rsidP="000B09E7">
      <w:pPr>
        <w:pStyle w:val="NoSpacing"/>
        <w:numPr>
          <w:ilvl w:val="0"/>
          <w:numId w:val="89"/>
        </w:numPr>
        <w:spacing w:after="0"/>
        <w:ind w:left="714" w:hanging="357"/>
        <w:rPr>
          <w:rFonts w:ascii="Cambria" w:hAnsi="Cambria"/>
          <w:lang w:val="en-IN" w:bidi="te-IN"/>
        </w:rPr>
      </w:pPr>
      <w:r w:rsidRPr="00F67AEE">
        <w:rPr>
          <w:rFonts w:ascii="Cambria" w:hAnsi="Cambria"/>
          <w:lang w:val="en-IN" w:bidi="te-IN"/>
        </w:rPr>
        <w:t xml:space="preserve">The Central Coordination Committee fulfils the normative requirements of a disability focal point. </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lastRenderedPageBreak/>
        <w:t>The widely representative nature of the body has created operation difficulties but in recent times, the CCC has addressed all major disability initiatives in the country.</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t xml:space="preserve">The CCPD and NHRC have been effective national monitoring mechanisms. </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t>Monitoring at the State level by the CCD and SHRC is uneven.</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t>There is a multiplicity of authorities with different strengths and weaknesses undertaking national monitoring and assisting implementation</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t xml:space="preserve">The System of Coordination Needs Strengthening </w:t>
      </w:r>
    </w:p>
    <w:p w:rsidR="007A2266" w:rsidRPr="00F67AEE" w:rsidRDefault="004554D7" w:rsidP="000B09E7">
      <w:pPr>
        <w:pStyle w:val="NoSpacing"/>
        <w:numPr>
          <w:ilvl w:val="0"/>
          <w:numId w:val="89"/>
        </w:numPr>
        <w:spacing w:after="0"/>
        <w:rPr>
          <w:rFonts w:ascii="Cambria" w:hAnsi="Cambria"/>
          <w:lang w:val="en-IN" w:bidi="te-IN"/>
        </w:rPr>
      </w:pPr>
      <w:r w:rsidRPr="00F67AEE">
        <w:rPr>
          <w:rFonts w:ascii="Cambria" w:hAnsi="Cambria"/>
          <w:lang w:val="en-IN" w:bidi="te-IN"/>
        </w:rPr>
        <w:t xml:space="preserve">The representation of persons with disabilities is lower than the CRPD Standard. </w:t>
      </w:r>
    </w:p>
    <w:p w:rsidR="007A2266" w:rsidRPr="00F67AEE" w:rsidRDefault="004554D7" w:rsidP="000B09E7">
      <w:pPr>
        <w:pStyle w:val="NoSpacing"/>
        <w:numPr>
          <w:ilvl w:val="0"/>
          <w:numId w:val="89"/>
        </w:numPr>
        <w:spacing w:after="0"/>
        <w:rPr>
          <w:lang w:val="en-IN"/>
        </w:rPr>
      </w:pPr>
      <w:r w:rsidRPr="00F67AEE">
        <w:rPr>
          <w:rFonts w:ascii="Cambria" w:hAnsi="Cambria"/>
          <w:lang w:val="en-IN"/>
        </w:rPr>
        <w:t>all States have not established SHRCs and even they exist and intervene for persons with disabilities, they have not maintained segregated data in relation to their intervention for persons with disabilities.</w:t>
      </w:r>
    </w:p>
    <w:p w:rsidR="007A2266" w:rsidRPr="00F67AEE" w:rsidRDefault="004554D7" w:rsidP="000B09E7">
      <w:pPr>
        <w:pStyle w:val="NoSpacing"/>
        <w:numPr>
          <w:ilvl w:val="0"/>
          <w:numId w:val="89"/>
        </w:numPr>
        <w:spacing w:after="0"/>
        <w:rPr>
          <w:lang w:val="en-IN"/>
        </w:rPr>
      </w:pPr>
      <w:r w:rsidRPr="00F67AEE">
        <w:rPr>
          <w:rFonts w:ascii="Cambria" w:hAnsi="Cambria"/>
          <w:lang w:val="en-IN"/>
        </w:rPr>
        <w:t>Since the National Commission for Protection of Child Rights is a national level to protect and advance child rights, it has been specially mandated by the statute to especially focus on children in vulnerable circumstances.</w:t>
      </w:r>
    </w:p>
    <w:p w:rsidR="007A2266" w:rsidRPr="00F67AEE" w:rsidRDefault="004554D7" w:rsidP="000B09E7">
      <w:pPr>
        <w:pStyle w:val="NoSpacing"/>
        <w:numPr>
          <w:ilvl w:val="0"/>
          <w:numId w:val="89"/>
        </w:numPr>
        <w:spacing w:after="0"/>
        <w:rPr>
          <w:rFonts w:ascii="Cambria" w:hAnsi="Cambria"/>
          <w:lang w:val="en-IN"/>
        </w:rPr>
      </w:pPr>
      <w:r w:rsidRPr="00F67AEE">
        <w:rPr>
          <w:rFonts w:ascii="Cambria" w:hAnsi="Cambria"/>
          <w:lang w:val="en-IN"/>
        </w:rPr>
        <w:t xml:space="preserve">Whilst a number of States have diligently made these appointments others have appointed officers having dual charge that is they perform the role of Commissioners along with other administrative duties. The failure to appoint officers holding exclusive responsibility as Commissioners of Disability has lessened the efficacy of the institution in some States. In other States the accessibility of the </w:t>
      </w:r>
      <w:proofErr w:type="spellStart"/>
      <w:r w:rsidRPr="00F67AEE">
        <w:rPr>
          <w:rFonts w:ascii="Cambria" w:hAnsi="Cambria"/>
          <w:lang w:val="en-IN"/>
        </w:rPr>
        <w:t>Commissioners</w:t>
      </w:r>
      <w:proofErr w:type="spellEnd"/>
      <w:r w:rsidRPr="00F67AEE">
        <w:rPr>
          <w:rFonts w:ascii="Cambria" w:hAnsi="Cambria"/>
          <w:lang w:val="en-IN"/>
        </w:rPr>
        <w:t xml:space="preserve"> Office has significantly contributed to its efficacy as both monitor and redresser of grievances. </w:t>
      </w:r>
    </w:p>
    <w:p w:rsidR="007A2266" w:rsidRPr="00F67AEE" w:rsidRDefault="004554D7">
      <w:pPr>
        <w:pStyle w:val="Heading3"/>
        <w:rPr>
          <w:color w:val="auto"/>
          <w:lang w:bidi="te-IN"/>
        </w:rPr>
      </w:pPr>
      <w:bookmarkStart w:id="897" w:name="_Toc316072056"/>
      <w:bookmarkStart w:id="898" w:name="_Toc316377259"/>
      <w:bookmarkStart w:id="899" w:name="_Toc317175624"/>
      <w:bookmarkStart w:id="900" w:name="_Toc319951653"/>
      <w:r w:rsidRPr="00F67AEE">
        <w:rPr>
          <w:color w:val="auto"/>
          <w:lang w:bidi="te-IN"/>
        </w:rPr>
        <w:t>Future Plan of Action</w:t>
      </w:r>
      <w:bookmarkEnd w:id="897"/>
      <w:bookmarkEnd w:id="898"/>
      <w:bookmarkEnd w:id="899"/>
      <w:bookmarkEnd w:id="900"/>
      <w:r w:rsidRPr="00F67AEE">
        <w:rPr>
          <w:color w:val="auto"/>
          <w:lang w:bidi="te-IN"/>
        </w:rPr>
        <w:t xml:space="preserve"> </w:t>
      </w:r>
    </w:p>
    <w:p w:rsidR="007A2266" w:rsidRPr="00F67AEE" w:rsidRDefault="004554D7" w:rsidP="000B09E7">
      <w:pPr>
        <w:pStyle w:val="NoSpacing"/>
        <w:numPr>
          <w:ilvl w:val="0"/>
          <w:numId w:val="90"/>
        </w:numPr>
        <w:spacing w:after="0"/>
        <w:ind w:left="714" w:hanging="357"/>
        <w:jc w:val="both"/>
        <w:rPr>
          <w:lang w:val="en-IN"/>
        </w:rPr>
      </w:pPr>
      <w:r w:rsidRPr="00F67AEE">
        <w:rPr>
          <w:rStyle w:val="apple-style-span"/>
          <w:rFonts w:ascii="Cambria" w:hAnsi="Cambria"/>
          <w:shd w:val="clear" w:color="auto" w:fill="FFFFFF"/>
          <w:lang w:val="en-IN"/>
        </w:rPr>
        <w:t xml:space="preserve">To strengthen the offices of the Chief Commissioner and Commissioners of Disability </w:t>
      </w:r>
    </w:p>
    <w:p w:rsidR="007A2266" w:rsidRPr="00F67AEE" w:rsidRDefault="004554D7" w:rsidP="000B09E7">
      <w:pPr>
        <w:pStyle w:val="NoSpacing"/>
        <w:numPr>
          <w:ilvl w:val="0"/>
          <w:numId w:val="90"/>
        </w:numPr>
        <w:spacing w:after="0"/>
        <w:ind w:left="714" w:hanging="357"/>
        <w:jc w:val="both"/>
        <w:rPr>
          <w:lang w:val="en-IN"/>
        </w:rPr>
      </w:pPr>
      <w:r w:rsidRPr="00F67AEE">
        <w:rPr>
          <w:rStyle w:val="apple-style-span"/>
          <w:rFonts w:ascii="Cambria" w:hAnsi="Cambria"/>
          <w:shd w:val="clear" w:color="auto" w:fill="FFFFFF"/>
          <w:lang w:val="en-IN"/>
        </w:rPr>
        <w:t xml:space="preserve">To consider the feasibility of establishing a democratically elected Disability Rights Authority </w:t>
      </w:r>
    </w:p>
    <w:p w:rsidR="007A2266" w:rsidRPr="00F67AEE" w:rsidRDefault="004554D7" w:rsidP="000B09E7">
      <w:pPr>
        <w:pStyle w:val="NoSpacing"/>
        <w:numPr>
          <w:ilvl w:val="0"/>
          <w:numId w:val="90"/>
        </w:numPr>
        <w:spacing w:after="0"/>
        <w:ind w:left="714" w:hanging="357"/>
        <w:jc w:val="both"/>
        <w:rPr>
          <w:lang w:val="en-IN"/>
        </w:rPr>
      </w:pPr>
      <w:r w:rsidRPr="00F67AEE">
        <w:rPr>
          <w:rStyle w:val="apple-style-span"/>
          <w:rFonts w:ascii="Cambria" w:hAnsi="Cambria"/>
          <w:shd w:val="clear" w:color="auto" w:fill="FFFFFF"/>
          <w:lang w:val="en-IN"/>
        </w:rPr>
        <w:t xml:space="preserve">To create Disability Desks in all Ministries to assist in coordinated implementation. </w:t>
      </w:r>
    </w:p>
    <w:p w:rsidR="00D4685D" w:rsidRDefault="00D4685D"/>
    <w:p w:rsidR="005617FB" w:rsidRPr="00F67AEE" w:rsidRDefault="005617FB">
      <w:pPr>
        <w:sectPr w:rsidR="005617FB" w:rsidRPr="00F67AEE" w:rsidSect="00B0798B">
          <w:type w:val="continuous"/>
          <w:pgSz w:w="11907" w:h="16839"/>
          <w:pgMar w:top="1008" w:right="1152" w:bottom="1008" w:left="1152" w:header="720" w:footer="720" w:gutter="0"/>
          <w:pgNumType w:start="1"/>
          <w:cols w:space="720"/>
          <w:titlePg/>
        </w:sectPr>
      </w:pPr>
    </w:p>
    <w:p w:rsidR="007A2266" w:rsidRPr="00F67AEE" w:rsidRDefault="004554D7">
      <w:pPr>
        <w:pStyle w:val="NoSpacing"/>
        <w:pBdr>
          <w:bottom w:val="single" w:sz="4" w:space="1" w:color="000000"/>
        </w:pBdr>
        <w:tabs>
          <w:tab w:val="left" w:pos="450"/>
        </w:tabs>
        <w:ind w:left="360" w:right="243"/>
        <w:jc w:val="center"/>
        <w:rPr>
          <w:rFonts w:ascii="Cambria" w:hAnsi="Cambria"/>
          <w:b/>
          <w:smallCaps/>
          <w:sz w:val="28"/>
          <w:szCs w:val="28"/>
          <w:lang w:val="en-IN"/>
        </w:rPr>
      </w:pPr>
      <w:bookmarkStart w:id="901" w:name="_Toc317175625"/>
      <w:bookmarkStart w:id="902" w:name="_Toc316377263"/>
      <w:r w:rsidRPr="00F67AEE">
        <w:rPr>
          <w:rFonts w:ascii="Cambria" w:hAnsi="Cambria"/>
          <w:b/>
          <w:smallCaps/>
          <w:sz w:val="28"/>
          <w:szCs w:val="28"/>
          <w:lang w:val="en-IN"/>
        </w:rPr>
        <w:lastRenderedPageBreak/>
        <w:t>Part III: Blueprint for the Future</w:t>
      </w:r>
      <w:bookmarkEnd w:id="901"/>
    </w:p>
    <w:p w:rsidR="007A2266" w:rsidRPr="00F67AEE" w:rsidRDefault="004554D7">
      <w:pPr>
        <w:pStyle w:val="Heading2"/>
        <w:rPr>
          <w:color w:val="auto"/>
          <w:sz w:val="22"/>
          <w:szCs w:val="22"/>
        </w:rPr>
      </w:pPr>
      <w:bookmarkStart w:id="903" w:name="_Toc317175626"/>
      <w:bookmarkStart w:id="904" w:name="_Toc319951654"/>
      <w:r w:rsidRPr="00F67AEE">
        <w:rPr>
          <w:color w:val="auto"/>
          <w:sz w:val="22"/>
          <w:szCs w:val="22"/>
        </w:rPr>
        <w:t>I.</w:t>
      </w:r>
      <w:r w:rsidRPr="00F67AEE">
        <w:rPr>
          <w:color w:val="auto"/>
          <w:sz w:val="22"/>
          <w:szCs w:val="22"/>
        </w:rPr>
        <w:tab/>
        <w:t>Stocktaking</w:t>
      </w:r>
      <w:bookmarkEnd w:id="902"/>
      <w:bookmarkEnd w:id="903"/>
      <w:bookmarkEnd w:id="904"/>
      <w:r w:rsidRPr="00F67AEE">
        <w:rPr>
          <w:color w:val="auto"/>
          <w:sz w:val="22"/>
          <w:szCs w:val="22"/>
        </w:rPr>
        <w:t xml:space="preserve">  </w:t>
      </w:r>
    </w:p>
    <w:p w:rsidR="007A2266" w:rsidRPr="00F67AEE" w:rsidRDefault="004554D7">
      <w:pPr>
        <w:pStyle w:val="Heading3"/>
        <w:spacing w:before="0"/>
        <w:rPr>
          <w:color w:val="auto"/>
        </w:rPr>
      </w:pPr>
      <w:bookmarkStart w:id="905" w:name="_Toc316377264"/>
      <w:bookmarkStart w:id="906" w:name="_Toc317175627"/>
      <w:bookmarkStart w:id="907" w:name="_Toc319951655"/>
      <w:r w:rsidRPr="00F67AEE">
        <w:rPr>
          <w:color w:val="auto"/>
        </w:rPr>
        <w:t>Some Progress in All Rights</w:t>
      </w:r>
      <w:bookmarkEnd w:id="905"/>
      <w:bookmarkEnd w:id="906"/>
      <w:bookmarkEnd w:id="907"/>
      <w:r w:rsidRPr="00F67AEE">
        <w:rPr>
          <w:color w:val="auto"/>
        </w:rPr>
        <w:t xml:space="preserve"> </w:t>
      </w:r>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The country has made a movement in relation to every right recognized in the CRPD. The movement is however not at the same pace in relation to all rights.  There has been greater movement in relation to all those rights which were already incorporated in law or policy such as education; employment; social security and rehabilitation. In comparison, other rights have only found expression in plans (art 11) and still others are at present in the realm of  discourse. (Articles 12, 14, 15 and 17).</w:t>
      </w:r>
    </w:p>
    <w:p w:rsidR="007A2266" w:rsidRPr="00F67AEE" w:rsidRDefault="004554D7">
      <w:pPr>
        <w:pStyle w:val="Heading3"/>
        <w:rPr>
          <w:color w:val="auto"/>
        </w:rPr>
      </w:pPr>
      <w:bookmarkStart w:id="908" w:name="_Toc316377265"/>
      <w:bookmarkStart w:id="909" w:name="_Toc317175628"/>
      <w:bookmarkStart w:id="910" w:name="_Toc319951656"/>
      <w:r w:rsidRPr="00F67AEE">
        <w:rPr>
          <w:color w:val="auto"/>
        </w:rPr>
        <w:t>Greater Progress in PWDA linked Rights</w:t>
      </w:r>
      <w:bookmarkEnd w:id="908"/>
      <w:bookmarkEnd w:id="909"/>
      <w:bookmarkEnd w:id="910"/>
      <w:r w:rsidRPr="00F67AEE">
        <w:rPr>
          <w:color w:val="auto"/>
        </w:rPr>
        <w:t xml:space="preserve"> </w:t>
      </w:r>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 xml:space="preserve">There are schemes and programs to respect a number of rights guaranteed by the CRPD at the union or state level; the documentation on the utilization of these rights is weak if not absent. The right to education is the best documented rights in terms of accounting for utilization. For the other rights there is information on allocation and in some instances on utilization. However who were the actual beneficiaries of the utilization in terms of gender; age; region or impairment is difficult to obtain. The weakness of this data impacts upon the analysis of the rights of women with disabilities. </w:t>
      </w:r>
    </w:p>
    <w:p w:rsidR="007A2266" w:rsidRPr="00F67AEE" w:rsidRDefault="004554D7">
      <w:pPr>
        <w:pStyle w:val="Heading3"/>
        <w:rPr>
          <w:color w:val="auto"/>
        </w:rPr>
      </w:pPr>
      <w:bookmarkStart w:id="911" w:name="_Toc316377266"/>
      <w:bookmarkStart w:id="912" w:name="_Toc317175629"/>
      <w:bookmarkStart w:id="913" w:name="_Toc319951657"/>
      <w:r w:rsidRPr="00F67AEE">
        <w:rPr>
          <w:color w:val="auto"/>
        </w:rPr>
        <w:t>Collaboration Key to Success</w:t>
      </w:r>
      <w:bookmarkEnd w:id="911"/>
      <w:bookmarkEnd w:id="912"/>
      <w:bookmarkEnd w:id="913"/>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 xml:space="preserve">Schemes and programs which are implemented in collaboration between the union and the states (such as SSA or MGNREGA) or in public-private partnership (census operation) yield better results than </w:t>
      </w:r>
      <w:proofErr w:type="spellStart"/>
      <w:r w:rsidRPr="00F67AEE">
        <w:rPr>
          <w:rFonts w:ascii="Cambria" w:hAnsi="Cambria"/>
          <w:sz w:val="22"/>
          <w:szCs w:val="22"/>
          <w:lang w:val="en-IN"/>
        </w:rPr>
        <w:t>stand alone</w:t>
      </w:r>
      <w:proofErr w:type="spellEnd"/>
      <w:r w:rsidRPr="00F67AEE">
        <w:rPr>
          <w:rFonts w:ascii="Cambria" w:hAnsi="Cambria"/>
          <w:sz w:val="22"/>
          <w:szCs w:val="22"/>
          <w:lang w:val="en-IN"/>
        </w:rPr>
        <w:t xml:space="preserve"> activities of either the Union or the States or Government and Civil Society. The normative initiatives of the Centre cannot take </w:t>
      </w:r>
      <w:proofErr w:type="spellStart"/>
      <w:r w:rsidRPr="00F67AEE">
        <w:rPr>
          <w:rFonts w:ascii="Cambria" w:hAnsi="Cambria"/>
          <w:sz w:val="22"/>
          <w:szCs w:val="22"/>
          <w:lang w:val="en-IN"/>
        </w:rPr>
        <w:t>of</w:t>
      </w:r>
      <w:proofErr w:type="spellEnd"/>
      <w:r w:rsidRPr="00F67AEE">
        <w:rPr>
          <w:rFonts w:ascii="Cambria" w:hAnsi="Cambria"/>
          <w:sz w:val="22"/>
          <w:szCs w:val="22"/>
          <w:lang w:val="en-IN"/>
        </w:rPr>
        <w:t xml:space="preserve"> on the ground without substantial cooperation from the States.</w:t>
      </w:r>
    </w:p>
    <w:p w:rsidR="007A2266" w:rsidRPr="00F67AEE" w:rsidRDefault="004554D7">
      <w:pPr>
        <w:pStyle w:val="Heading3"/>
        <w:rPr>
          <w:color w:val="auto"/>
        </w:rPr>
      </w:pPr>
      <w:bookmarkStart w:id="914" w:name="_Toc316377267"/>
      <w:bookmarkStart w:id="915" w:name="_Toc317175630"/>
      <w:bookmarkStart w:id="916" w:name="_Toc319951658"/>
      <w:r w:rsidRPr="00F67AEE">
        <w:rPr>
          <w:color w:val="auto"/>
        </w:rPr>
        <w:t>Federalism prompted Experimenting Opportunities</w:t>
      </w:r>
      <w:bookmarkEnd w:id="914"/>
      <w:bookmarkEnd w:id="915"/>
      <w:bookmarkEnd w:id="916"/>
      <w:r w:rsidRPr="00F67AEE">
        <w:rPr>
          <w:color w:val="auto"/>
        </w:rPr>
        <w:t xml:space="preserve"> </w:t>
      </w:r>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 xml:space="preserve">Disability is a state subject. This allows for institutional and programmatic experimentation to happen. Thus for example the fact of separate Disability Departments in Tamil Nadu and Uttar Pradesh or the programs whereby the inclusion of persons with disabilities in the community is supported. The success or failure of an experiment in a single State contributes to the learning of all. </w:t>
      </w:r>
    </w:p>
    <w:p w:rsidR="007A2266" w:rsidRPr="00F67AEE" w:rsidRDefault="004554D7">
      <w:pPr>
        <w:pStyle w:val="Heading3"/>
        <w:rPr>
          <w:color w:val="auto"/>
        </w:rPr>
      </w:pPr>
      <w:bookmarkStart w:id="917" w:name="_Toc316377268"/>
      <w:bookmarkStart w:id="918" w:name="_Toc317175631"/>
      <w:bookmarkStart w:id="919" w:name="_Toc319951659"/>
      <w:r w:rsidRPr="00F67AEE">
        <w:rPr>
          <w:color w:val="auto"/>
        </w:rPr>
        <w:t>Effectiveness of Subordinate Legislation</w:t>
      </w:r>
      <w:bookmarkEnd w:id="917"/>
      <w:bookmarkEnd w:id="918"/>
      <w:bookmarkEnd w:id="919"/>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The collation also shows the importance of subordinate legislation. Thus in accessibility, the modifications in Building Codes and the adoption of these Codes by particular Local Bodies has made a difference on the ground. Of similar importance is the modifications in Banking Regulations brought in by the Reserve Bank of India has impacted in more real terms on the banking rights of blind persons. The various exam related directives issued by Boards of Examinations have been similarly effective.</w:t>
      </w:r>
    </w:p>
    <w:p w:rsidR="007A2266" w:rsidRPr="00F67AEE" w:rsidRDefault="004554D7">
      <w:pPr>
        <w:pStyle w:val="Heading3"/>
        <w:rPr>
          <w:color w:val="auto"/>
        </w:rPr>
      </w:pPr>
      <w:bookmarkStart w:id="920" w:name="_Toc316377269"/>
      <w:bookmarkStart w:id="921" w:name="_Toc317175632"/>
      <w:bookmarkStart w:id="922" w:name="_Toc319951660"/>
      <w:r w:rsidRPr="00F67AEE">
        <w:rPr>
          <w:color w:val="auto"/>
        </w:rPr>
        <w:t>Public Interest Actions</w:t>
      </w:r>
      <w:bookmarkEnd w:id="920"/>
      <w:bookmarkEnd w:id="921"/>
      <w:bookmarkEnd w:id="922"/>
      <w:r w:rsidRPr="00F67AEE">
        <w:rPr>
          <w:color w:val="auto"/>
        </w:rPr>
        <w:t xml:space="preserve"> </w:t>
      </w:r>
    </w:p>
    <w:p w:rsidR="007A2266" w:rsidRPr="00F67AEE" w:rsidRDefault="004554D7" w:rsidP="000B09E7">
      <w:pPr>
        <w:pStyle w:val="ListParagraph"/>
        <w:numPr>
          <w:ilvl w:val="0"/>
          <w:numId w:val="91"/>
        </w:numPr>
        <w:jc w:val="both"/>
        <w:rPr>
          <w:rFonts w:ascii="Cambria" w:hAnsi="Cambria"/>
          <w:sz w:val="22"/>
          <w:szCs w:val="22"/>
          <w:lang w:val="en-IN"/>
        </w:rPr>
      </w:pPr>
      <w:r w:rsidRPr="00F67AEE">
        <w:rPr>
          <w:rFonts w:ascii="Cambria" w:hAnsi="Cambria"/>
          <w:sz w:val="22"/>
          <w:szCs w:val="22"/>
          <w:lang w:val="en-IN"/>
        </w:rPr>
        <w:t xml:space="preserve">There are several instances where Individual persons with disabilities or Disabled People’s Organizations have approached Courts in public interest and attempted to obtain relief. As a general trend it is found that whilst adjudication has yielded substantial results in the case of individual persons with disabilities, it has not been as effective in ushering structural change. The presence of an activist judiciary however ensures that administrative errors do not go unaddressed. Public interest actions assist in retaining a connectedness with the situation on the ground but also bring home the fact that adjudication cannot substitute for administration. </w:t>
      </w:r>
    </w:p>
    <w:p w:rsidR="007A2266" w:rsidRPr="00F67AEE" w:rsidRDefault="004554D7">
      <w:pPr>
        <w:pStyle w:val="Heading3"/>
        <w:rPr>
          <w:color w:val="auto"/>
        </w:rPr>
      </w:pPr>
      <w:bookmarkStart w:id="923" w:name="_Toc316377270"/>
      <w:bookmarkStart w:id="924" w:name="_Toc317175633"/>
      <w:bookmarkStart w:id="925" w:name="_Toc319951661"/>
      <w:r w:rsidRPr="00F67AEE">
        <w:rPr>
          <w:color w:val="auto"/>
        </w:rPr>
        <w:t>Vibrant Disability Advocacy</w:t>
      </w:r>
      <w:bookmarkEnd w:id="923"/>
      <w:bookmarkEnd w:id="924"/>
      <w:bookmarkEnd w:id="925"/>
      <w:r w:rsidRPr="00F67AEE">
        <w:rPr>
          <w:color w:val="auto"/>
        </w:rPr>
        <w:t xml:space="preserve"> </w:t>
      </w:r>
    </w:p>
    <w:p w:rsidR="007A2266" w:rsidRPr="00F67AEE" w:rsidRDefault="004554D7" w:rsidP="000B09E7">
      <w:pPr>
        <w:pStyle w:val="ListParagraph"/>
        <w:numPr>
          <w:ilvl w:val="0"/>
          <w:numId w:val="91"/>
        </w:numPr>
        <w:jc w:val="both"/>
        <w:rPr>
          <w:lang w:val="en-IN"/>
        </w:rPr>
      </w:pPr>
      <w:r w:rsidRPr="00F67AEE">
        <w:rPr>
          <w:rFonts w:ascii="Cambria" w:hAnsi="Cambria"/>
          <w:b/>
          <w:bCs/>
          <w:sz w:val="22"/>
          <w:szCs w:val="22"/>
          <w:lang w:val="en-IN"/>
        </w:rPr>
        <w:t>T</w:t>
      </w:r>
      <w:r w:rsidRPr="00F67AEE">
        <w:rPr>
          <w:rFonts w:ascii="Cambria" w:hAnsi="Cambria"/>
          <w:sz w:val="22"/>
          <w:szCs w:val="22"/>
          <w:lang w:val="en-IN"/>
        </w:rPr>
        <w:t xml:space="preserve">he large scale and vibrant presence of persons with disabilities as the catalytic or even driving forces of all major developments of the reporting period. There has been unstinting engagement by disabled people and their organizations with all issues impacting on their lives be it the proposed new law; or the report of the working group on the XII plan or the making of this report. The reporting period has seen the emergence of a number of grass root organizations who are not just engaging with governance but wish to be an integral part of it </w:t>
      </w:r>
      <w:r w:rsidRPr="00F67AEE">
        <w:rPr>
          <w:rFonts w:ascii="Cambria" w:hAnsi="Cambria"/>
          <w:sz w:val="22"/>
          <w:szCs w:val="22"/>
          <w:lang w:val="en-IN"/>
        </w:rPr>
        <w:lastRenderedPageBreak/>
        <w:t xml:space="preserve">at local, state at national levels. It is disability advocacy which has ensured that the disability dimension of every program and policy is not forgotten be it the identification of the poor; or the food security entitlements or the counting of persons with disabilities. </w:t>
      </w:r>
    </w:p>
    <w:p w:rsidR="007A2266" w:rsidRPr="00F67AEE" w:rsidRDefault="004554D7">
      <w:pPr>
        <w:pStyle w:val="Heading2"/>
        <w:rPr>
          <w:color w:val="auto"/>
          <w:sz w:val="22"/>
          <w:szCs w:val="22"/>
        </w:rPr>
      </w:pPr>
      <w:bookmarkStart w:id="926" w:name="_Toc316377271"/>
      <w:bookmarkStart w:id="927" w:name="_Toc317175634"/>
      <w:bookmarkStart w:id="928" w:name="_Toc319951662"/>
      <w:r w:rsidRPr="00F67AEE">
        <w:rPr>
          <w:color w:val="auto"/>
          <w:sz w:val="22"/>
          <w:szCs w:val="22"/>
        </w:rPr>
        <w:t>II.</w:t>
      </w:r>
      <w:r w:rsidRPr="00F67AEE">
        <w:rPr>
          <w:color w:val="auto"/>
          <w:sz w:val="22"/>
          <w:szCs w:val="22"/>
        </w:rPr>
        <w:tab/>
        <w:t>B</w:t>
      </w:r>
      <w:bookmarkEnd w:id="926"/>
      <w:r w:rsidRPr="00F67AEE">
        <w:rPr>
          <w:color w:val="auto"/>
          <w:sz w:val="22"/>
          <w:szCs w:val="22"/>
        </w:rPr>
        <w:t>lueprinting</w:t>
      </w:r>
      <w:bookmarkEnd w:id="927"/>
      <w:bookmarkEnd w:id="928"/>
    </w:p>
    <w:p w:rsidR="007A2266" w:rsidRPr="00F67AEE" w:rsidRDefault="004554D7">
      <w:pPr>
        <w:ind w:left="720"/>
        <w:jc w:val="both"/>
        <w:rPr>
          <w:rFonts w:ascii="Cambria" w:hAnsi="Cambria"/>
        </w:rPr>
      </w:pPr>
      <w:r w:rsidRPr="00F67AEE">
        <w:rPr>
          <w:rFonts w:ascii="Cambria" w:hAnsi="Cambria"/>
        </w:rPr>
        <w:t xml:space="preserve">The specifics in terms of plans for the future have been detailed under each of the articles. Even as the proposed disability related legislations will provide normative guidance and the XII Plan Proposals will guide the implementation initiatives of the country in the next five years.  In this part some of the generic </w:t>
      </w:r>
      <w:proofErr w:type="spellStart"/>
      <w:r w:rsidRPr="00F67AEE">
        <w:rPr>
          <w:rFonts w:ascii="Cambria" w:hAnsi="Cambria"/>
        </w:rPr>
        <w:t>learnings</w:t>
      </w:r>
      <w:proofErr w:type="spellEnd"/>
      <w:r w:rsidRPr="00F67AEE">
        <w:rPr>
          <w:rFonts w:ascii="Cambria" w:hAnsi="Cambria"/>
        </w:rPr>
        <w:t xml:space="preserve"> of the reporting exercise are being stated as guiding principles on how implementation shall be designed in future. </w:t>
      </w:r>
    </w:p>
    <w:p w:rsidR="007A2266" w:rsidRPr="00F67AEE" w:rsidRDefault="004554D7">
      <w:pPr>
        <w:pStyle w:val="Heading3"/>
        <w:rPr>
          <w:color w:val="auto"/>
        </w:rPr>
      </w:pPr>
      <w:bookmarkStart w:id="929" w:name="_Toc316377272"/>
      <w:bookmarkStart w:id="930" w:name="_Toc317175635"/>
      <w:bookmarkStart w:id="931" w:name="_Toc319951663"/>
      <w:r w:rsidRPr="00F67AEE">
        <w:rPr>
          <w:color w:val="auto"/>
        </w:rPr>
        <w:t>Necessity of Documentation</w:t>
      </w:r>
      <w:bookmarkEnd w:id="929"/>
      <w:bookmarkEnd w:id="930"/>
      <w:bookmarkEnd w:id="931"/>
      <w:r w:rsidRPr="00F67AEE">
        <w:rPr>
          <w:color w:val="auto"/>
        </w:rPr>
        <w:t xml:space="preserve"> </w:t>
      </w:r>
    </w:p>
    <w:p w:rsidR="007A2266" w:rsidRPr="00F67AEE" w:rsidRDefault="004554D7" w:rsidP="000B09E7">
      <w:pPr>
        <w:pStyle w:val="ListParagraph"/>
        <w:numPr>
          <w:ilvl w:val="0"/>
          <w:numId w:val="92"/>
        </w:numPr>
        <w:jc w:val="both"/>
        <w:rPr>
          <w:lang w:val="en-IN"/>
        </w:rPr>
      </w:pPr>
      <w:r w:rsidRPr="00F67AEE">
        <w:rPr>
          <w:rFonts w:ascii="Cambria" w:hAnsi="Cambria"/>
          <w:b/>
          <w:bCs/>
          <w:sz w:val="22"/>
          <w:szCs w:val="22"/>
          <w:lang w:val="en-IN"/>
        </w:rPr>
        <w:t>I</w:t>
      </w:r>
      <w:r w:rsidRPr="00F67AEE">
        <w:rPr>
          <w:rFonts w:ascii="Cambria" w:hAnsi="Cambria"/>
          <w:sz w:val="22"/>
          <w:szCs w:val="22"/>
          <w:lang w:val="en-IN"/>
        </w:rPr>
        <w:t>n order to ensure that the strengths and weaknesses of a scheme are clearly understood and the actual beneficiaries of a scheme identified it is proposed to make   documentation and evaluation to be an integral component of every scheme and program. The implementation of a program shall be deemed to be incomplete until its utilization has been documented and the data maintained in accessible public records. To assist in the record keeping exercise a matrix in accordance with the CRPD guidelines shall be created. Special care shall be taken to ensure that gender age and impairment related information is also maintained.</w:t>
      </w:r>
    </w:p>
    <w:p w:rsidR="007A2266" w:rsidRPr="00F67AEE" w:rsidRDefault="004554D7">
      <w:pPr>
        <w:pStyle w:val="Heading3"/>
        <w:rPr>
          <w:color w:val="auto"/>
        </w:rPr>
      </w:pPr>
      <w:bookmarkStart w:id="932" w:name="_Toc316377273"/>
      <w:bookmarkStart w:id="933" w:name="_Toc317175636"/>
      <w:bookmarkStart w:id="934" w:name="_Toc319951664"/>
      <w:r w:rsidRPr="00F67AEE">
        <w:rPr>
          <w:color w:val="auto"/>
        </w:rPr>
        <w:t>Importance of Subordinate Legislation</w:t>
      </w:r>
      <w:bookmarkEnd w:id="932"/>
      <w:bookmarkEnd w:id="933"/>
      <w:bookmarkEnd w:id="934"/>
    </w:p>
    <w:p w:rsidR="007A2266" w:rsidRPr="00F67AEE" w:rsidRDefault="004554D7" w:rsidP="000B09E7">
      <w:pPr>
        <w:pStyle w:val="ListParagraph"/>
        <w:numPr>
          <w:ilvl w:val="0"/>
          <w:numId w:val="92"/>
        </w:numPr>
        <w:jc w:val="both"/>
        <w:rPr>
          <w:rFonts w:ascii="Cambria" w:hAnsi="Cambria"/>
          <w:sz w:val="22"/>
          <w:szCs w:val="22"/>
          <w:lang w:val="en-IN"/>
        </w:rPr>
      </w:pPr>
      <w:r w:rsidRPr="00F67AEE">
        <w:rPr>
          <w:rFonts w:ascii="Cambria" w:hAnsi="Cambria"/>
          <w:sz w:val="22"/>
          <w:szCs w:val="22"/>
          <w:lang w:val="en-IN"/>
        </w:rPr>
        <w:t xml:space="preserve">The report has also shown that persons with disabilities have been more effectively able to avail of those entitlements which were incorporated in either rules or regulations for example the examination related relaxations or the modifications in the obtaining of a disability certificate. If an entitlement is created in a statute but the accompanying scheme or program does not expressly accommodate the needs of persons with disabilities then despite the statutory right the entitlement cannot be obtained by persons with disabilities. For example section 40 of PWDA makes a 3% reservation for all persons with disabilities in all poverty alleviation programs. However since the needs of persons with disabilities were not kept in view when the general scheme and program was made persons with disabilities </w:t>
      </w:r>
      <w:proofErr w:type="spellStart"/>
      <w:r w:rsidRPr="00F67AEE">
        <w:rPr>
          <w:rFonts w:ascii="Cambria" w:hAnsi="Cambria"/>
          <w:sz w:val="22"/>
          <w:szCs w:val="22"/>
          <w:lang w:val="en-IN"/>
        </w:rPr>
        <w:t>can not</w:t>
      </w:r>
      <w:proofErr w:type="spellEnd"/>
      <w:r w:rsidRPr="00F67AEE">
        <w:rPr>
          <w:rFonts w:ascii="Cambria" w:hAnsi="Cambria"/>
          <w:sz w:val="22"/>
          <w:szCs w:val="22"/>
          <w:lang w:val="en-IN"/>
        </w:rPr>
        <w:t xml:space="preserve"> obtain the entitlement till the scheme is modified. For example the modification made by the Government of Andhra Pradesh in the payment of wages to persons with disabilities in the MNNREGA scheme. These outcomes underscore the importance of ensuring that the rights of persons with disabilities are especially secured in subordinate legislation. This is also required because subordinate legislation speaks to the functionary who has to administer the entitlements guaranteed to persons with disabilities on the ground. The detail and clarity of this document protects persons with disabilities from prejudicial interpretations and also starts creating an everyday practice of respecting rights.  </w:t>
      </w:r>
    </w:p>
    <w:p w:rsidR="007A2266" w:rsidRPr="00F67AEE" w:rsidRDefault="004554D7">
      <w:pPr>
        <w:pStyle w:val="Heading3"/>
        <w:rPr>
          <w:color w:val="auto"/>
        </w:rPr>
      </w:pPr>
      <w:bookmarkStart w:id="935" w:name="_Toc316377274"/>
      <w:bookmarkStart w:id="936" w:name="_Toc317175637"/>
      <w:bookmarkStart w:id="937" w:name="_Toc319951665"/>
      <w:r w:rsidRPr="00F67AEE">
        <w:rPr>
          <w:color w:val="auto"/>
        </w:rPr>
        <w:t>Non Adversarial Responses to PIL’s</w:t>
      </w:r>
      <w:bookmarkEnd w:id="935"/>
      <w:bookmarkEnd w:id="936"/>
      <w:bookmarkEnd w:id="937"/>
    </w:p>
    <w:p w:rsidR="007A2266" w:rsidRPr="00F67AEE" w:rsidRDefault="004554D7" w:rsidP="000B09E7">
      <w:pPr>
        <w:pStyle w:val="ListParagraph"/>
        <w:numPr>
          <w:ilvl w:val="0"/>
          <w:numId w:val="92"/>
        </w:numPr>
        <w:jc w:val="both"/>
        <w:rPr>
          <w:rFonts w:ascii="Cambria" w:hAnsi="Cambria"/>
          <w:sz w:val="22"/>
          <w:szCs w:val="22"/>
          <w:lang w:val="en-IN"/>
        </w:rPr>
      </w:pPr>
      <w:r w:rsidRPr="00F67AEE">
        <w:rPr>
          <w:rFonts w:ascii="Cambria" w:hAnsi="Cambria"/>
          <w:sz w:val="22"/>
          <w:szCs w:val="22"/>
          <w:lang w:val="en-IN"/>
        </w:rPr>
        <w:t xml:space="preserve">In the face of an activist judiciary courts will continue to be activated by persons with disabilities for the redress of their grievances. The use of courts for individual grievance redress is a rights persons with disabilities share with the rest of the populace. However PIL’s for structural change require administrative cooperation to yield results. Insofar as disability laws and policies are made to realize the rights of persons with disabilities and the PIL’s do bring to the fore the points at which administrative glitches happen it is proposed that Disability Rights PIL’s shall be approached in a </w:t>
      </w:r>
      <w:proofErr w:type="spellStart"/>
      <w:r w:rsidRPr="00F67AEE">
        <w:rPr>
          <w:rFonts w:ascii="Cambria" w:hAnsi="Cambria"/>
          <w:sz w:val="22"/>
          <w:szCs w:val="22"/>
          <w:lang w:val="en-IN"/>
        </w:rPr>
        <w:t>non adversarial</w:t>
      </w:r>
      <w:proofErr w:type="spellEnd"/>
      <w:r w:rsidRPr="00F67AEE">
        <w:rPr>
          <w:rFonts w:ascii="Cambria" w:hAnsi="Cambria"/>
          <w:sz w:val="22"/>
          <w:szCs w:val="22"/>
          <w:lang w:val="en-IN"/>
        </w:rPr>
        <w:t xml:space="preserve"> manner to resolve on the ground difficulties faced by persons with disabilities. A </w:t>
      </w:r>
      <w:proofErr w:type="spellStart"/>
      <w:r w:rsidRPr="00F67AEE">
        <w:rPr>
          <w:rFonts w:ascii="Cambria" w:hAnsi="Cambria"/>
          <w:sz w:val="22"/>
          <w:szCs w:val="22"/>
          <w:lang w:val="en-IN"/>
        </w:rPr>
        <w:t>non adversarial</w:t>
      </w:r>
      <w:proofErr w:type="spellEnd"/>
      <w:r w:rsidRPr="00F67AEE">
        <w:rPr>
          <w:rFonts w:ascii="Cambria" w:hAnsi="Cambria"/>
          <w:sz w:val="22"/>
          <w:szCs w:val="22"/>
          <w:lang w:val="en-IN"/>
        </w:rPr>
        <w:t xml:space="preserve"> approach will also allow administrators to offer explanations for refusal or seeming recalcitrance. </w:t>
      </w:r>
    </w:p>
    <w:p w:rsidR="007A2266" w:rsidRPr="00F67AEE" w:rsidRDefault="004554D7">
      <w:pPr>
        <w:pStyle w:val="Heading3"/>
        <w:rPr>
          <w:color w:val="auto"/>
        </w:rPr>
      </w:pPr>
      <w:bookmarkStart w:id="938" w:name="_Toc316377275"/>
      <w:bookmarkStart w:id="939" w:name="_Toc317175638"/>
      <w:bookmarkStart w:id="940" w:name="_Toc319951666"/>
      <w:r w:rsidRPr="00F67AEE">
        <w:rPr>
          <w:color w:val="auto"/>
        </w:rPr>
        <w:t>Necessity of Centre-State Collaboration and Public-Private Partnership</w:t>
      </w:r>
      <w:bookmarkEnd w:id="938"/>
      <w:bookmarkEnd w:id="939"/>
      <w:bookmarkEnd w:id="940"/>
    </w:p>
    <w:p w:rsidR="007A2266" w:rsidRPr="00F67AEE" w:rsidRDefault="004554D7" w:rsidP="000B09E7">
      <w:pPr>
        <w:pStyle w:val="ListParagraph"/>
        <w:numPr>
          <w:ilvl w:val="0"/>
          <w:numId w:val="92"/>
        </w:numPr>
        <w:jc w:val="both"/>
        <w:rPr>
          <w:rFonts w:ascii="Cambria" w:hAnsi="Cambria"/>
          <w:sz w:val="22"/>
          <w:szCs w:val="22"/>
          <w:lang w:val="en-IN"/>
        </w:rPr>
      </w:pPr>
      <w:r w:rsidRPr="00F67AEE">
        <w:rPr>
          <w:rFonts w:ascii="Cambria" w:hAnsi="Cambria"/>
          <w:sz w:val="22"/>
          <w:szCs w:val="22"/>
          <w:lang w:val="en-IN"/>
        </w:rPr>
        <w:t xml:space="preserve">The Report shows the necessity of undertaking implementation in a collaborative manner. Hence it is proposed that policies, laws, schemes and programs mooted by the Union should be created in active dialogue with state governments. Further since disabled people’s organizations are in active dialogue with persons with disabilities, it seems desirable to opt for a public-private partnership especially for those interventions where social prejudice and exclusion needs to be overcome. </w:t>
      </w:r>
    </w:p>
    <w:p w:rsidR="007A2266" w:rsidRPr="00F67AEE" w:rsidRDefault="004554D7">
      <w:pPr>
        <w:pStyle w:val="Heading3"/>
        <w:rPr>
          <w:color w:val="auto"/>
        </w:rPr>
      </w:pPr>
      <w:bookmarkStart w:id="941" w:name="_Toc316377276"/>
      <w:bookmarkStart w:id="942" w:name="_Toc317175639"/>
      <w:bookmarkStart w:id="943" w:name="_Toc319951667"/>
      <w:r w:rsidRPr="00F67AEE">
        <w:rPr>
          <w:color w:val="auto"/>
        </w:rPr>
        <w:lastRenderedPageBreak/>
        <w:t>Wide dissemination of best practices</w:t>
      </w:r>
      <w:bookmarkEnd w:id="941"/>
      <w:bookmarkEnd w:id="942"/>
      <w:bookmarkEnd w:id="943"/>
    </w:p>
    <w:p w:rsidR="007A2266" w:rsidRPr="00F67AEE" w:rsidRDefault="004554D7" w:rsidP="000B09E7">
      <w:pPr>
        <w:pStyle w:val="ListParagraph"/>
        <w:numPr>
          <w:ilvl w:val="0"/>
          <w:numId w:val="92"/>
        </w:numPr>
        <w:jc w:val="both"/>
        <w:rPr>
          <w:rFonts w:ascii="Cambria" w:hAnsi="Cambria"/>
          <w:sz w:val="22"/>
          <w:szCs w:val="22"/>
          <w:lang w:val="en-IN"/>
        </w:rPr>
      </w:pPr>
      <w:r w:rsidRPr="00F67AEE">
        <w:rPr>
          <w:rFonts w:ascii="Cambria" w:hAnsi="Cambria"/>
          <w:sz w:val="22"/>
          <w:szCs w:val="22"/>
          <w:lang w:val="en-IN"/>
        </w:rPr>
        <w:t xml:space="preserve">The findings have shown the presence of innovation and creativity. For these interventions to be done to scaled up or replicated it is important that there is wide dissemination of best practices. At present whilst best practices are acknowledged and awarded by both State and Civil Society a critical appraisal of these practices has been undertaken only in </w:t>
      </w:r>
      <w:proofErr w:type="spellStart"/>
      <w:r w:rsidRPr="00F67AEE">
        <w:rPr>
          <w:rFonts w:ascii="Cambria" w:hAnsi="Cambria"/>
          <w:sz w:val="22"/>
          <w:szCs w:val="22"/>
          <w:lang w:val="en-IN"/>
        </w:rPr>
        <w:t>stand alone</w:t>
      </w:r>
      <w:proofErr w:type="spellEnd"/>
      <w:r w:rsidRPr="00F67AEE">
        <w:rPr>
          <w:rFonts w:ascii="Cambria" w:hAnsi="Cambria"/>
          <w:sz w:val="22"/>
          <w:szCs w:val="22"/>
          <w:lang w:val="en-IN"/>
        </w:rPr>
        <w:t xml:space="preserve"> rare studies. </w:t>
      </w:r>
    </w:p>
    <w:p w:rsidR="007A2266" w:rsidRPr="00F67AEE" w:rsidRDefault="004554D7">
      <w:pPr>
        <w:pStyle w:val="Heading3"/>
        <w:rPr>
          <w:color w:val="auto"/>
        </w:rPr>
      </w:pPr>
      <w:bookmarkStart w:id="944" w:name="_Toc316377277"/>
      <w:bookmarkStart w:id="945" w:name="_Toc317175640"/>
      <w:bookmarkStart w:id="946" w:name="_Toc319951668"/>
      <w:r w:rsidRPr="00F67AEE">
        <w:rPr>
          <w:color w:val="auto"/>
        </w:rPr>
        <w:t>Disability discourse not to be confined to disability sector</w:t>
      </w:r>
      <w:bookmarkEnd w:id="944"/>
      <w:bookmarkEnd w:id="945"/>
      <w:bookmarkEnd w:id="946"/>
    </w:p>
    <w:p w:rsidR="007A2266" w:rsidRPr="00F00D4E" w:rsidRDefault="004554D7" w:rsidP="00F00D4E">
      <w:pPr>
        <w:pStyle w:val="ListParagraph"/>
        <w:jc w:val="both"/>
        <w:rPr>
          <w:rFonts w:ascii="Cambria" w:hAnsi="Cambria"/>
          <w:sz w:val="22"/>
          <w:szCs w:val="22"/>
          <w:lang w:val="en-IN"/>
        </w:rPr>
      </w:pPr>
      <w:r w:rsidRPr="00F67AEE">
        <w:rPr>
          <w:rFonts w:ascii="Cambria" w:hAnsi="Cambria"/>
          <w:sz w:val="22"/>
          <w:szCs w:val="22"/>
          <w:lang w:val="en-IN"/>
        </w:rPr>
        <w:t xml:space="preserve">Insofar as Disability Rights are about inclusion they cannot be realized without addressing the unconverted and the uninitiated. The report shows that the engagement with the uninitiated has been minimal and there is a need to engage with the </w:t>
      </w:r>
      <w:proofErr w:type="spellStart"/>
      <w:r w:rsidRPr="00F67AEE">
        <w:rPr>
          <w:rFonts w:ascii="Cambria" w:hAnsi="Cambria"/>
          <w:sz w:val="22"/>
          <w:szCs w:val="22"/>
          <w:lang w:val="en-IN"/>
        </w:rPr>
        <w:t>non disabled</w:t>
      </w:r>
      <w:proofErr w:type="spellEnd"/>
      <w:r w:rsidRPr="00F67AEE">
        <w:rPr>
          <w:rFonts w:ascii="Cambria" w:hAnsi="Cambria"/>
          <w:sz w:val="22"/>
          <w:szCs w:val="22"/>
          <w:lang w:val="en-IN"/>
        </w:rPr>
        <w:t xml:space="preserve"> world to demonstrate how disability is an integral part of the human condition and disability rights are a species of human rights. </w:t>
      </w:r>
    </w:p>
    <w:p w:rsidR="005C30A4" w:rsidRDefault="004554D7">
      <w:pPr>
        <w:pStyle w:val="ListParagraph"/>
        <w:jc w:val="both"/>
        <w:rPr>
          <w:rFonts w:ascii="Cambria" w:hAnsi="Cambria"/>
          <w:sz w:val="22"/>
          <w:szCs w:val="22"/>
          <w:lang w:val="en-IN"/>
        </w:rPr>
      </w:pPr>
      <w:r w:rsidRPr="00F67AEE">
        <w:rPr>
          <w:rFonts w:ascii="Cambria" w:hAnsi="Cambria"/>
          <w:sz w:val="22"/>
          <w:szCs w:val="22"/>
          <w:lang w:val="en-IN"/>
        </w:rPr>
        <w:t xml:space="preserve">To conclude upon taking stock of the achievements and failures; strengths and weaknesses it can be stated that the CRPD paradigm is not operative today; but the discourse, the struggle, the plans, programs and most importantly the umpteen achievements all show that the country is poised for change.  </w:t>
      </w:r>
    </w:p>
    <w:p w:rsidR="005C30A4" w:rsidRDefault="005C30A4">
      <w:pPr>
        <w:suppressAutoHyphens w:val="0"/>
        <w:rPr>
          <w:rFonts w:ascii="Cambria" w:eastAsia="Calibri" w:hAnsi="Cambria" w:cs="Mangal"/>
          <w:lang w:bidi="hi-IN"/>
        </w:rPr>
      </w:pPr>
      <w:r>
        <w:rPr>
          <w:rFonts w:ascii="Cambria" w:hAnsi="Cambria"/>
        </w:rPr>
        <w:br w:type="page"/>
      </w:r>
    </w:p>
    <w:p w:rsidR="005C30A4" w:rsidRDefault="005C30A4">
      <w:pPr>
        <w:pStyle w:val="ListParagraph"/>
        <w:jc w:val="both"/>
        <w:rPr>
          <w:rFonts w:ascii="Cambria" w:hAnsi="Cambria"/>
          <w:sz w:val="22"/>
          <w:szCs w:val="22"/>
          <w:lang w:val="en-IN"/>
        </w:rPr>
        <w:sectPr w:rsidR="005C30A4">
          <w:footerReference w:type="default" r:id="rId44"/>
          <w:pgSz w:w="11906" w:h="16838"/>
          <w:pgMar w:top="1008" w:right="1152" w:bottom="1008" w:left="1152" w:header="720" w:footer="720" w:gutter="0"/>
          <w:cols w:space="720"/>
        </w:sectPr>
      </w:pPr>
    </w:p>
    <w:p w:rsidR="00F00D4E" w:rsidRDefault="00F00D4E" w:rsidP="005C30A4">
      <w:pPr>
        <w:suppressAutoHyphens w:val="0"/>
        <w:rPr>
          <w:rFonts w:ascii="Cambria" w:eastAsia="Calibri" w:hAnsi="Cambria" w:cs="Mangal"/>
          <w:lang w:bidi="hi-IN"/>
        </w:rPr>
      </w:pPr>
    </w:p>
    <w:sectPr w:rsidR="00F00D4E" w:rsidSect="005617FB">
      <w:pgSz w:w="16838" w:h="11906" w:orient="landscape" w:code="9"/>
      <w:pgMar w:top="1151" w:right="1009" w:bottom="1151" w:left="1009" w:header="720" w:footer="720" w:gutter="0"/>
      <w:pgNumType w:fmt="upperRoman"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995" w:rsidRDefault="004E5995">
      <w:pPr>
        <w:spacing w:after="0"/>
      </w:pPr>
      <w:r>
        <w:separator/>
      </w:r>
    </w:p>
  </w:endnote>
  <w:endnote w:type="continuationSeparator" w:id="0">
    <w:p w:rsidR="004E5995" w:rsidRDefault="004E5995">
      <w:pPr>
        <w:spacing w:after="0"/>
      </w:pPr>
      <w:r>
        <w:continuationSeparator/>
      </w:r>
    </w:p>
  </w:endnote>
  <w:endnote w:id="1">
    <w:p w:rsidR="00A3502E" w:rsidRDefault="00A3502E" w:rsidP="00F00D4E">
      <w:pPr>
        <w:pStyle w:val="Caption"/>
        <w:spacing w:before="240" w:after="0"/>
        <w:jc w:val="center"/>
        <w:rPr>
          <w:rFonts w:ascii="Cambria" w:hAnsi="Cambria"/>
          <w:sz w:val="21"/>
          <w:szCs w:val="21"/>
        </w:rPr>
      </w:pPr>
      <w:r>
        <w:rPr>
          <w:rStyle w:val="EndnoteReference"/>
        </w:rPr>
        <w:endnoteRef/>
      </w:r>
      <w:bookmarkStart w:id="815" w:name="_Toc316376941"/>
      <w:r>
        <w:rPr>
          <w:rFonts w:ascii="Cambria" w:hAnsi="Cambria"/>
          <w:sz w:val="21"/>
          <w:szCs w:val="21"/>
        </w:rPr>
        <w:t>Annexure 1 State Initiatives</w:t>
      </w:r>
      <w:bookmarkEnd w:id="815"/>
      <w:r>
        <w:rPr>
          <w:rFonts w:ascii="Cambria" w:hAnsi="Cambria"/>
          <w:sz w:val="21"/>
          <w:szCs w:val="21"/>
        </w:rPr>
        <w:t xml:space="preserve"> for Women and girls with disabilities</w:t>
      </w:r>
    </w:p>
    <w:p w:rsidR="00A3502E" w:rsidRPr="00EB7D37" w:rsidRDefault="00A3502E" w:rsidP="00EB7D37"/>
    <w:tbl>
      <w:tblPr>
        <w:tblW w:w="14709" w:type="dxa"/>
        <w:tblCellMar>
          <w:left w:w="10" w:type="dxa"/>
          <w:right w:w="10" w:type="dxa"/>
        </w:tblCellMar>
        <w:tblLook w:val="0000" w:firstRow="0" w:lastRow="0" w:firstColumn="0" w:lastColumn="0" w:noHBand="0" w:noVBand="0"/>
      </w:tblPr>
      <w:tblGrid>
        <w:gridCol w:w="1466"/>
        <w:gridCol w:w="13243"/>
      </w:tblGrid>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spacing w:before="240" w:after="0"/>
              <w:jc w:val="both"/>
              <w:rPr>
                <w:rFonts w:ascii="Cambria" w:hAnsi="Cambria"/>
                <w:b/>
                <w:i/>
                <w:sz w:val="20"/>
                <w:szCs w:val="20"/>
              </w:rPr>
            </w:pPr>
            <w:r w:rsidRPr="00F00D4E">
              <w:rPr>
                <w:rFonts w:ascii="Cambria" w:hAnsi="Cambria"/>
                <w:b/>
                <w:i/>
                <w:sz w:val="20"/>
                <w:szCs w:val="20"/>
              </w:rPr>
              <w:t>State</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center"/>
              <w:rPr>
                <w:rFonts w:ascii="Cambria" w:hAnsi="Cambria"/>
                <w:b/>
                <w:i/>
                <w:sz w:val="20"/>
                <w:szCs w:val="20"/>
              </w:rPr>
            </w:pPr>
            <w:r w:rsidRPr="00F00D4E">
              <w:rPr>
                <w:rFonts w:ascii="Cambria" w:hAnsi="Cambria"/>
                <w:b/>
                <w:i/>
                <w:sz w:val="20"/>
                <w:szCs w:val="20"/>
              </w:rPr>
              <w:t>Initiatives/ Schemes</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center"/>
              <w:rPr>
                <w:rFonts w:ascii="Cambria" w:hAnsi="Cambria"/>
                <w:sz w:val="20"/>
                <w:szCs w:val="20"/>
              </w:rPr>
            </w:pPr>
            <w:proofErr w:type="spellStart"/>
            <w:r w:rsidRPr="00F00D4E">
              <w:rPr>
                <w:rFonts w:ascii="Cambria" w:hAnsi="Cambria"/>
                <w:sz w:val="20"/>
                <w:szCs w:val="20"/>
              </w:rPr>
              <w:t>Chattisgarh</w:t>
            </w:r>
            <w:proofErr w:type="spellEnd"/>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both"/>
              <w:rPr>
                <w:sz w:val="20"/>
                <w:szCs w:val="20"/>
              </w:rPr>
            </w:pPr>
            <w:r w:rsidRPr="00F00D4E">
              <w:rPr>
                <w:rFonts w:ascii="Cambria" w:eastAsia="Calibri" w:hAnsi="Cambria"/>
                <w:sz w:val="20"/>
                <w:szCs w:val="20"/>
              </w:rPr>
              <w:t>An encouragement sum of Rs.21,000 for women from 18-45 years.</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center"/>
              <w:rPr>
                <w:rFonts w:ascii="Cambria" w:hAnsi="Cambria"/>
                <w:sz w:val="20"/>
                <w:szCs w:val="20"/>
              </w:rPr>
            </w:pPr>
            <w:r w:rsidRPr="00F00D4E">
              <w:rPr>
                <w:rFonts w:ascii="Cambria" w:hAnsi="Cambria"/>
                <w:sz w:val="20"/>
                <w:szCs w:val="20"/>
              </w:rPr>
              <w:t>Gujarat</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Special attention to girls with disabilities with regard to education.  </w:t>
            </w:r>
          </w:p>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Special housing support for disabled widows.</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center"/>
              <w:rPr>
                <w:rFonts w:ascii="Cambria" w:hAnsi="Cambria"/>
                <w:sz w:val="20"/>
                <w:szCs w:val="20"/>
              </w:rPr>
            </w:pPr>
            <w:r w:rsidRPr="00F00D4E">
              <w:rPr>
                <w:rFonts w:ascii="Cambria" w:hAnsi="Cambria"/>
                <w:sz w:val="20"/>
                <w:szCs w:val="20"/>
              </w:rPr>
              <w:t>Himachal Pradesh</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both"/>
              <w:rPr>
                <w:rFonts w:ascii="Cambria" w:hAnsi="Cambria"/>
                <w:sz w:val="20"/>
                <w:szCs w:val="20"/>
              </w:rPr>
            </w:pPr>
            <w:r w:rsidRPr="00F00D4E">
              <w:rPr>
                <w:rFonts w:ascii="Cambria" w:hAnsi="Cambria"/>
                <w:sz w:val="20"/>
                <w:szCs w:val="20"/>
              </w:rPr>
              <w:t xml:space="preserve">Rebate of 1% on term loans to disabled women by the Himachal Pradesh Minorities Finance Development Commission. </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center"/>
              <w:rPr>
                <w:rFonts w:ascii="Cambria" w:hAnsi="Cambria"/>
                <w:sz w:val="20"/>
                <w:szCs w:val="20"/>
              </w:rPr>
            </w:pPr>
            <w:r w:rsidRPr="00F00D4E">
              <w:rPr>
                <w:rFonts w:ascii="Cambria" w:hAnsi="Cambria"/>
                <w:sz w:val="20"/>
                <w:szCs w:val="20"/>
              </w:rPr>
              <w:t>Karnataka</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rsidP="000B09E7">
            <w:pPr>
              <w:pStyle w:val="NoSpacing"/>
              <w:numPr>
                <w:ilvl w:val="0"/>
                <w:numId w:val="73"/>
              </w:numPr>
              <w:jc w:val="both"/>
              <w:rPr>
                <w:rFonts w:ascii="Cambria" w:hAnsi="Cambria"/>
                <w:sz w:val="20"/>
                <w:szCs w:val="20"/>
              </w:rPr>
            </w:pPr>
            <w:r w:rsidRPr="00F00D4E">
              <w:rPr>
                <w:rFonts w:ascii="Cambria" w:hAnsi="Cambria"/>
                <w:sz w:val="20"/>
                <w:szCs w:val="20"/>
              </w:rPr>
              <w:t xml:space="preserve">A special </w:t>
            </w:r>
            <w:proofErr w:type="spellStart"/>
            <w:r w:rsidRPr="00F00D4E">
              <w:rPr>
                <w:rFonts w:ascii="Cambria" w:hAnsi="Cambria"/>
                <w:sz w:val="20"/>
                <w:szCs w:val="20"/>
              </w:rPr>
              <w:t>programme</w:t>
            </w:r>
            <w:proofErr w:type="spellEnd"/>
            <w:r w:rsidRPr="00F00D4E">
              <w:rPr>
                <w:rFonts w:ascii="Cambria" w:hAnsi="Cambria"/>
                <w:sz w:val="20"/>
                <w:szCs w:val="20"/>
              </w:rPr>
              <w:t xml:space="preserve"> for the inclusion of girls with disability in ICDS and elementary schools has been launched by the Women and Child Development Department, Government of Karnataka in cooperation with CBR NETWORK (South Asia). </w:t>
            </w:r>
          </w:p>
          <w:p w:rsidR="00A3502E" w:rsidRPr="00F00D4E" w:rsidRDefault="00A3502E" w:rsidP="000B09E7">
            <w:pPr>
              <w:pStyle w:val="NoSpacing"/>
              <w:numPr>
                <w:ilvl w:val="0"/>
                <w:numId w:val="73"/>
              </w:numPr>
              <w:jc w:val="both"/>
              <w:rPr>
                <w:rFonts w:ascii="Cambria" w:hAnsi="Cambria"/>
                <w:sz w:val="20"/>
                <w:szCs w:val="20"/>
              </w:rPr>
            </w:pPr>
            <w:r w:rsidRPr="00F00D4E">
              <w:rPr>
                <w:rFonts w:ascii="Cambria" w:hAnsi="Cambria"/>
                <w:sz w:val="20"/>
                <w:szCs w:val="20"/>
              </w:rPr>
              <w:t xml:space="preserve">Hostel for working and trainee disabled women to pursue education/employment with a budget provision of </w:t>
            </w:r>
            <w:proofErr w:type="spellStart"/>
            <w:r w:rsidRPr="00F00D4E">
              <w:rPr>
                <w:rFonts w:ascii="Cambria" w:hAnsi="Cambria"/>
                <w:sz w:val="20"/>
                <w:szCs w:val="20"/>
              </w:rPr>
              <w:t>Rs</w:t>
            </w:r>
            <w:proofErr w:type="spellEnd"/>
            <w:r w:rsidRPr="00F00D4E">
              <w:rPr>
                <w:rFonts w:ascii="Cambria" w:hAnsi="Cambria"/>
                <w:sz w:val="20"/>
                <w:szCs w:val="20"/>
              </w:rPr>
              <w:t>. 216.32 lakhs for 27 districts during 2009-10.</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both"/>
              <w:rPr>
                <w:sz w:val="20"/>
                <w:szCs w:val="20"/>
              </w:rPr>
            </w:pPr>
            <w:r w:rsidRPr="00F00D4E">
              <w:rPr>
                <w:rFonts w:ascii="Cambria" w:hAnsi="Cambria"/>
                <w:bCs/>
                <w:sz w:val="20"/>
                <w:szCs w:val="20"/>
              </w:rPr>
              <w:t>Rajasthan</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For </w:t>
            </w:r>
            <w:proofErr w:type="spellStart"/>
            <w:r w:rsidRPr="00F00D4E">
              <w:rPr>
                <w:rFonts w:ascii="Cambria" w:hAnsi="Cambria"/>
                <w:sz w:val="20"/>
                <w:szCs w:val="20"/>
              </w:rPr>
              <w:t>self employment</w:t>
            </w:r>
            <w:proofErr w:type="spellEnd"/>
            <w:r w:rsidRPr="00F00D4E">
              <w:rPr>
                <w:rFonts w:ascii="Cambria" w:hAnsi="Cambria"/>
                <w:sz w:val="20"/>
                <w:szCs w:val="20"/>
              </w:rPr>
              <w:t xml:space="preserve"> of  women with disabilities loan from </w:t>
            </w:r>
            <w:proofErr w:type="spellStart"/>
            <w:r w:rsidRPr="00F00D4E">
              <w:rPr>
                <w:rFonts w:ascii="Cambria" w:hAnsi="Cambria"/>
                <w:sz w:val="20"/>
                <w:szCs w:val="20"/>
              </w:rPr>
              <w:t>Khadi</w:t>
            </w:r>
            <w:proofErr w:type="spellEnd"/>
            <w:r w:rsidRPr="00F00D4E">
              <w:rPr>
                <w:rFonts w:ascii="Cambria" w:hAnsi="Cambria"/>
                <w:sz w:val="20"/>
                <w:szCs w:val="20"/>
              </w:rPr>
              <w:t xml:space="preserve"> </w:t>
            </w:r>
            <w:proofErr w:type="spellStart"/>
            <w:r w:rsidRPr="00F00D4E">
              <w:rPr>
                <w:rFonts w:ascii="Cambria" w:hAnsi="Cambria"/>
                <w:sz w:val="20"/>
                <w:szCs w:val="20"/>
              </w:rPr>
              <w:t>Gramodyog</w:t>
            </w:r>
            <w:proofErr w:type="spellEnd"/>
            <w:r w:rsidRPr="00F00D4E">
              <w:rPr>
                <w:rFonts w:ascii="Cambria" w:hAnsi="Cambria"/>
                <w:sz w:val="20"/>
                <w:szCs w:val="20"/>
              </w:rPr>
              <w:t xml:space="preserve"> Commission </w:t>
            </w:r>
          </w:p>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Women to be accorded special place in proposed Disability Policy. </w:t>
            </w:r>
          </w:p>
        </w:tc>
      </w:tr>
      <w:tr w:rsidR="00A3502E" w:rsidRPr="00F00D4E" w:rsidTr="005C30A4">
        <w:tc>
          <w:tcPr>
            <w:tcW w:w="14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pPr>
              <w:jc w:val="both"/>
              <w:rPr>
                <w:sz w:val="20"/>
                <w:szCs w:val="20"/>
              </w:rPr>
            </w:pPr>
            <w:r w:rsidRPr="00F00D4E">
              <w:rPr>
                <w:rFonts w:ascii="Cambria" w:hAnsi="Cambria"/>
                <w:bCs/>
                <w:sz w:val="20"/>
                <w:szCs w:val="20"/>
              </w:rPr>
              <w:t>Tamil Nadu</w:t>
            </w:r>
          </w:p>
        </w:tc>
        <w:tc>
          <w:tcPr>
            <w:tcW w:w="132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Training in Chalk-piece making and Weaving provided to blind women in the </w:t>
            </w:r>
            <w:proofErr w:type="spellStart"/>
            <w:r w:rsidRPr="00F00D4E">
              <w:rPr>
                <w:rFonts w:ascii="Cambria" w:hAnsi="Cambria"/>
                <w:sz w:val="20"/>
                <w:szCs w:val="20"/>
              </w:rPr>
              <w:t>agre</w:t>
            </w:r>
            <w:proofErr w:type="spellEnd"/>
            <w:r w:rsidRPr="00F00D4E">
              <w:rPr>
                <w:rFonts w:ascii="Cambria" w:hAnsi="Cambria"/>
                <w:sz w:val="20"/>
                <w:szCs w:val="20"/>
              </w:rPr>
              <w:t xml:space="preserve"> group of 18-40 years at Government Rehabilitation Home with Sheltered Workshop for the Blind women at </w:t>
            </w:r>
            <w:proofErr w:type="spellStart"/>
            <w:r w:rsidRPr="00F00D4E">
              <w:rPr>
                <w:rFonts w:ascii="Cambria" w:hAnsi="Cambria"/>
                <w:sz w:val="20"/>
                <w:szCs w:val="20"/>
              </w:rPr>
              <w:t>Poonamallee</w:t>
            </w:r>
            <w:proofErr w:type="spellEnd"/>
            <w:r w:rsidRPr="00F00D4E">
              <w:rPr>
                <w:rFonts w:ascii="Cambria" w:hAnsi="Cambria"/>
                <w:sz w:val="20"/>
                <w:szCs w:val="20"/>
              </w:rPr>
              <w:t xml:space="preserve">.  </w:t>
            </w:r>
          </w:p>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On completion of training, employed at the home itself.  </w:t>
            </w:r>
          </w:p>
          <w:p w:rsidR="00A3502E" w:rsidRPr="00F00D4E" w:rsidRDefault="00A3502E" w:rsidP="000B09E7">
            <w:pPr>
              <w:pStyle w:val="NoSpacing"/>
              <w:numPr>
                <w:ilvl w:val="0"/>
                <w:numId w:val="73"/>
              </w:numPr>
              <w:rPr>
                <w:rFonts w:ascii="Cambria" w:hAnsi="Cambria"/>
                <w:sz w:val="20"/>
                <w:szCs w:val="20"/>
              </w:rPr>
            </w:pPr>
            <w:r w:rsidRPr="00F00D4E">
              <w:rPr>
                <w:rFonts w:ascii="Cambria" w:hAnsi="Cambria"/>
                <w:sz w:val="20"/>
                <w:szCs w:val="20"/>
              </w:rPr>
              <w:t xml:space="preserve">At present 19 blind women are employed under the </w:t>
            </w:r>
            <w:proofErr w:type="spellStart"/>
            <w:r w:rsidRPr="00F00D4E">
              <w:rPr>
                <w:rFonts w:ascii="Cambria" w:hAnsi="Cambria"/>
                <w:sz w:val="20"/>
                <w:szCs w:val="20"/>
              </w:rPr>
              <w:t>programme</w:t>
            </w:r>
            <w:proofErr w:type="spellEnd"/>
            <w:r w:rsidRPr="00F00D4E">
              <w:rPr>
                <w:rFonts w:ascii="Cambria" w:hAnsi="Cambria"/>
                <w:sz w:val="20"/>
                <w:szCs w:val="20"/>
              </w:rPr>
              <w:t xml:space="preserve">. </w:t>
            </w:r>
          </w:p>
        </w:tc>
      </w:tr>
    </w:tbl>
    <w:p w:rsidR="00A3502E" w:rsidRDefault="00A3502E">
      <w:pPr>
        <w:pStyle w:val="EndnoteText"/>
        <w:rPr>
          <w:rFonts w:ascii="Cambria" w:hAnsi="Cambria"/>
          <w:sz w:val="21"/>
          <w:szCs w:val="21"/>
        </w:rPr>
      </w:pPr>
    </w:p>
    <w:p w:rsidR="00A3502E" w:rsidRDefault="00A3502E">
      <w:pPr>
        <w:jc w:val="center"/>
        <w:rPr>
          <w:rFonts w:ascii="Cambria" w:hAnsi="Cambria"/>
          <w:sz w:val="21"/>
          <w:szCs w:val="21"/>
          <w:lang w:val="en-GB"/>
        </w:rPr>
      </w:pPr>
    </w:p>
    <w:p w:rsidR="00A3502E" w:rsidRDefault="00A3502E">
      <w:pPr>
        <w:pStyle w:val="Heading3"/>
        <w:jc w:val="center"/>
      </w:pPr>
      <w:bookmarkStart w:id="816" w:name="_Toc316376958"/>
      <w:bookmarkStart w:id="817" w:name="_Toc316413636"/>
      <w:bookmarkStart w:id="818" w:name="_Toc317175379"/>
      <w:r>
        <w:rPr>
          <w:color w:val="auto"/>
          <w:sz w:val="21"/>
          <w:szCs w:val="21"/>
          <w:lang w:val="en-GB"/>
        </w:rPr>
        <w:t>Annexure 2 Awareness Initiatives by National Institutes</w:t>
      </w:r>
      <w:bookmarkEnd w:id="816"/>
      <w:bookmarkEnd w:id="817"/>
      <w:bookmarkEnd w:id="818"/>
    </w:p>
    <w:tbl>
      <w:tblPr>
        <w:tblW w:w="14709" w:type="dxa"/>
        <w:tblCellMar>
          <w:left w:w="10" w:type="dxa"/>
          <w:right w:w="10" w:type="dxa"/>
        </w:tblCellMar>
        <w:tblLook w:val="0000" w:firstRow="0" w:lastRow="0" w:firstColumn="0" w:lastColumn="0" w:noHBand="0" w:noVBand="0"/>
      </w:tblPr>
      <w:tblGrid>
        <w:gridCol w:w="1343"/>
        <w:gridCol w:w="13366"/>
      </w:tblGrid>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center"/>
              <w:rPr>
                <w:rFonts w:ascii="Cambria" w:hAnsi="Cambria"/>
                <w:bCs/>
                <w:sz w:val="21"/>
                <w:szCs w:val="21"/>
                <w:lang w:val="en-GB"/>
              </w:rPr>
            </w:pPr>
            <w:r>
              <w:rPr>
                <w:rFonts w:ascii="Cambria" w:hAnsi="Cambria"/>
                <w:bCs/>
                <w:sz w:val="21"/>
                <w:szCs w:val="21"/>
                <w:lang w:val="en-GB"/>
              </w:rPr>
              <w:t>National Institutes</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center"/>
              <w:rPr>
                <w:rFonts w:ascii="Cambria" w:hAnsi="Cambria"/>
                <w:bCs/>
                <w:sz w:val="21"/>
                <w:szCs w:val="21"/>
                <w:lang w:val="en-GB"/>
              </w:rPr>
            </w:pPr>
            <w:r>
              <w:rPr>
                <w:rFonts w:ascii="Cambria" w:hAnsi="Cambria"/>
                <w:bCs/>
                <w:sz w:val="21"/>
                <w:szCs w:val="21"/>
                <w:lang w:val="en-GB"/>
              </w:rPr>
              <w:t>Awareness Initiatives</w:t>
            </w:r>
          </w:p>
        </w:tc>
      </w:tr>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pPr>
            <w:r>
              <w:rPr>
                <w:rStyle w:val="apple-style-span"/>
                <w:rFonts w:ascii="Cambria" w:hAnsi="Cambria"/>
                <w:bCs/>
                <w:sz w:val="21"/>
                <w:szCs w:val="21"/>
                <w:lang w:val="en-GB"/>
              </w:rPr>
              <w:t>AYJNIHH</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4"/>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Awareness programs on hearing impairment, sign language training and inclusion of persons with hearing impairment in schools and colleges.</w:t>
            </w:r>
          </w:p>
          <w:p w:rsidR="00A3502E" w:rsidRDefault="00A3502E" w:rsidP="000B09E7">
            <w:pPr>
              <w:pStyle w:val="ListParagraph"/>
              <w:numPr>
                <w:ilvl w:val="0"/>
                <w:numId w:val="74"/>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Awareness workshops in tribal villages were conducted in Maharashtra conducted in December, 2008.</w:t>
            </w:r>
          </w:p>
          <w:p w:rsidR="00A3502E" w:rsidRDefault="00A3502E" w:rsidP="000B09E7">
            <w:pPr>
              <w:pStyle w:val="ListParagraph"/>
              <w:numPr>
                <w:ilvl w:val="0"/>
                <w:numId w:val="74"/>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 xml:space="preserve">Disability Information Line has been launched in seventeen states viz. Maharashtra-Goa, Delhi, Tamil Nadu, Uttar Pradesh, Madhya Pradesh, Bihar, Gujarat, Karnataka, A.P. , Rajasthan, Assam, West Bengal, Sikkim, Kerala, Jammu &amp; Kashmir and </w:t>
            </w:r>
            <w:proofErr w:type="spellStart"/>
            <w:r>
              <w:rPr>
                <w:rFonts w:ascii="Cambria" w:hAnsi="Cambria" w:cs="Times New Roman"/>
                <w:bCs/>
                <w:sz w:val="21"/>
                <w:szCs w:val="21"/>
                <w:lang w:val="en-GB" w:bidi="ar-SA"/>
              </w:rPr>
              <w:t>Odisha</w:t>
            </w:r>
            <w:proofErr w:type="spellEnd"/>
            <w:r>
              <w:rPr>
                <w:rFonts w:ascii="Cambria" w:hAnsi="Cambria" w:cs="Times New Roman"/>
                <w:bCs/>
                <w:sz w:val="21"/>
                <w:szCs w:val="21"/>
                <w:lang w:val="en-GB" w:bidi="ar-SA"/>
              </w:rPr>
              <w:t xml:space="preserve"> which gives information 24 x 7 on IVRS mode about all disabilities, schemes and concessions and services in their </w:t>
            </w:r>
            <w:proofErr w:type="spellStart"/>
            <w:r>
              <w:rPr>
                <w:rFonts w:ascii="Cambria" w:hAnsi="Cambria" w:cs="Times New Roman"/>
                <w:bCs/>
                <w:sz w:val="21"/>
                <w:szCs w:val="21"/>
                <w:lang w:val="en-GB" w:bidi="ar-SA"/>
              </w:rPr>
              <w:t>neighborhood</w:t>
            </w:r>
            <w:proofErr w:type="spellEnd"/>
            <w:r>
              <w:rPr>
                <w:rFonts w:ascii="Cambria" w:hAnsi="Cambria" w:cs="Times New Roman"/>
                <w:bCs/>
                <w:sz w:val="21"/>
                <w:szCs w:val="21"/>
                <w:lang w:val="en-GB" w:bidi="ar-SA"/>
              </w:rPr>
              <w:t xml:space="preserve">.  On an average 4500 persons per month get benefit through this facility. </w:t>
            </w:r>
          </w:p>
          <w:p w:rsidR="00A3502E" w:rsidRDefault="00A3502E">
            <w:pPr>
              <w:pStyle w:val="ListParagraph"/>
              <w:spacing w:after="0"/>
              <w:jc w:val="both"/>
              <w:rPr>
                <w:rFonts w:ascii="Cambria" w:hAnsi="Cambria" w:cs="Times New Roman"/>
                <w:bCs/>
                <w:sz w:val="21"/>
                <w:szCs w:val="21"/>
                <w:lang w:val="en-GB" w:bidi="ar-SA"/>
              </w:rPr>
            </w:pPr>
          </w:p>
        </w:tc>
      </w:tr>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Cs/>
                <w:sz w:val="21"/>
                <w:szCs w:val="21"/>
                <w:lang w:val="en-GB"/>
              </w:rPr>
            </w:pPr>
            <w:r>
              <w:rPr>
                <w:rFonts w:ascii="Cambria" w:hAnsi="Cambria"/>
                <w:bCs/>
                <w:sz w:val="21"/>
                <w:szCs w:val="21"/>
                <w:lang w:val="en-GB"/>
              </w:rPr>
              <w:t>NIMH</w:t>
            </w:r>
          </w:p>
          <w:p w:rsidR="00A3502E" w:rsidRDefault="00A3502E">
            <w:pPr>
              <w:spacing w:after="0"/>
              <w:rPr>
                <w:rFonts w:ascii="Cambria" w:hAnsi="Cambria"/>
                <w:bCs/>
                <w:sz w:val="21"/>
                <w:szCs w:val="21"/>
                <w:lang w:val="en-GB"/>
              </w:rPr>
            </w:pPr>
            <w:r>
              <w:rPr>
                <w:rFonts w:ascii="Cambria" w:hAnsi="Cambria"/>
                <w:bCs/>
                <w:sz w:val="21"/>
                <w:szCs w:val="21"/>
                <w:lang w:val="en-GB"/>
              </w:rPr>
              <w:t xml:space="preserve">(Budget allocation in 2008-2009 for awareness was </w:t>
            </w:r>
            <w:proofErr w:type="spellStart"/>
            <w:r>
              <w:rPr>
                <w:rFonts w:ascii="Cambria" w:hAnsi="Cambria"/>
                <w:bCs/>
                <w:sz w:val="21"/>
                <w:szCs w:val="21"/>
                <w:lang w:val="en-GB"/>
              </w:rPr>
              <w:t>Rs</w:t>
            </w:r>
            <w:proofErr w:type="spellEnd"/>
            <w:r>
              <w:rPr>
                <w:rFonts w:ascii="Cambria" w:hAnsi="Cambria"/>
                <w:bCs/>
                <w:sz w:val="21"/>
                <w:szCs w:val="21"/>
                <w:lang w:val="en-GB"/>
              </w:rPr>
              <w:t xml:space="preserve"> 7,02,000)</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5"/>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The Institute conducts national level seminars in mental retardation in partnership with leading voluntary organizations, parent associations. Special employees national meet at NIMH, National meet of parent organizations and National level Workshops.  </w:t>
            </w:r>
          </w:p>
          <w:p w:rsidR="00A3502E" w:rsidRDefault="00A3502E" w:rsidP="000B09E7">
            <w:pPr>
              <w:pStyle w:val="ListParagraph"/>
              <w:numPr>
                <w:ilvl w:val="0"/>
                <w:numId w:val="75"/>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NIMH celebrated its Silver Jubilee year on</w:t>
            </w:r>
          </w:p>
          <w:p w:rsidR="00A3502E" w:rsidRDefault="00A3502E">
            <w:pPr>
              <w:pStyle w:val="ListParagraph"/>
              <w:spacing w:after="0"/>
              <w:jc w:val="both"/>
              <w:rPr>
                <w:rFonts w:ascii="Cambria" w:hAnsi="Cambria" w:cs="Times New Roman"/>
                <w:bCs/>
                <w:sz w:val="21"/>
                <w:szCs w:val="21"/>
                <w:lang w:val="en-GB" w:bidi="ar-SA"/>
              </w:rPr>
            </w:pPr>
            <w:r>
              <w:rPr>
                <w:rFonts w:ascii="Cambria" w:hAnsi="Cambria" w:cs="Times New Roman"/>
                <w:bCs/>
                <w:sz w:val="21"/>
                <w:szCs w:val="21"/>
                <w:lang w:val="en-GB" w:bidi="ar-SA"/>
              </w:rPr>
              <w:t>22nd February, 2009. Cultural programmes, pamphlets, advertisements in leading dailies, brochures and a press conference were organised to spread information of mental disabilities and the work of NIMH.</w:t>
            </w:r>
          </w:p>
          <w:p w:rsidR="00A3502E" w:rsidRDefault="00A3502E" w:rsidP="000B09E7">
            <w:pPr>
              <w:pStyle w:val="ListParagraph"/>
              <w:numPr>
                <w:ilvl w:val="0"/>
                <w:numId w:val="76"/>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The NIMH Regional Centre  conducts awareness camps as a part of its outreach activities.</w:t>
            </w:r>
          </w:p>
          <w:p w:rsidR="00A3502E" w:rsidRDefault="00A3502E" w:rsidP="000B09E7">
            <w:pPr>
              <w:pStyle w:val="ListParagraph"/>
              <w:numPr>
                <w:ilvl w:val="0"/>
                <w:numId w:val="76"/>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 xml:space="preserve">A special awareness session on the UNCRPD was conducted at the 16th National Parents Meet on 15 &amp; 16 December, 2008  at </w:t>
            </w:r>
            <w:proofErr w:type="spellStart"/>
            <w:r>
              <w:rPr>
                <w:rFonts w:ascii="Cambria" w:hAnsi="Cambria" w:cs="Times New Roman"/>
                <w:bCs/>
                <w:sz w:val="21"/>
                <w:szCs w:val="21"/>
                <w:lang w:val="en-GB" w:bidi="ar-SA"/>
              </w:rPr>
              <w:t>Secunderabad</w:t>
            </w:r>
            <w:proofErr w:type="spellEnd"/>
            <w:r>
              <w:rPr>
                <w:rFonts w:ascii="Cambria" w:hAnsi="Cambria" w:cs="Times New Roman"/>
                <w:bCs/>
                <w:sz w:val="21"/>
                <w:szCs w:val="21"/>
                <w:lang w:val="en-GB" w:bidi="ar-SA"/>
              </w:rPr>
              <w:t xml:space="preserve">. </w:t>
            </w:r>
          </w:p>
          <w:p w:rsidR="00A3502E" w:rsidRDefault="00A3502E" w:rsidP="000B09E7">
            <w:pPr>
              <w:pStyle w:val="ListParagraph"/>
              <w:numPr>
                <w:ilvl w:val="0"/>
                <w:numId w:val="76"/>
              </w:numPr>
              <w:spacing w:after="0"/>
              <w:jc w:val="both"/>
              <w:rPr>
                <w:rFonts w:ascii="Cambria" w:hAnsi="Cambria" w:cs="Times New Roman"/>
                <w:bCs/>
                <w:sz w:val="21"/>
                <w:szCs w:val="21"/>
                <w:lang w:val="en-GB" w:bidi="ar-SA"/>
              </w:rPr>
            </w:pPr>
            <w:r>
              <w:rPr>
                <w:rFonts w:ascii="Cambria" w:hAnsi="Cambria" w:cs="Times New Roman"/>
                <w:bCs/>
                <w:sz w:val="21"/>
                <w:szCs w:val="21"/>
                <w:lang w:val="en-GB" w:bidi="ar-SA"/>
              </w:rPr>
              <w:t>The Institute continues to undertake public awareness programmes such as printing posters, publishing information, materials, and flip charts for grassroots level workers to identify disabilities.</w:t>
            </w:r>
          </w:p>
        </w:tc>
      </w:tr>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Cs/>
                <w:sz w:val="21"/>
                <w:szCs w:val="21"/>
                <w:lang w:val="en-GB"/>
              </w:rPr>
            </w:pPr>
            <w:r>
              <w:rPr>
                <w:rFonts w:ascii="Cambria" w:hAnsi="Cambria"/>
                <w:bCs/>
                <w:sz w:val="21"/>
                <w:szCs w:val="21"/>
                <w:lang w:val="en-GB"/>
              </w:rPr>
              <w:t>NIVH</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 xml:space="preserve">To educate, upgrade &amp; train the field functionaries, service providers &amp; policy makers, NIVH conducts short term training programmes geared towards generating greater awareness about the rights and entitlements of persons with visual impairments throughout the year. </w:t>
            </w:r>
          </w:p>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Published a number of technical reports, books, brochures, and directories for the benefit of a wide range of professionals working in the field.</w:t>
            </w:r>
          </w:p>
        </w:tc>
      </w:tr>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Cs/>
                <w:sz w:val="21"/>
                <w:szCs w:val="21"/>
                <w:lang w:val="en-GB"/>
              </w:rPr>
            </w:pPr>
            <w:r>
              <w:rPr>
                <w:rFonts w:ascii="Cambria" w:hAnsi="Cambria"/>
                <w:bCs/>
                <w:sz w:val="21"/>
                <w:szCs w:val="21"/>
                <w:lang w:val="en-GB"/>
              </w:rPr>
              <w:t>NIEPMD</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 xml:space="preserve">Spreads awareness on the UNCRPD by disseminating information through pamphlets, seminars, workshops in collaboration with local NGOs, etc. </w:t>
            </w:r>
          </w:p>
          <w:p w:rsidR="00A3502E" w:rsidRDefault="00A3502E">
            <w:pPr>
              <w:pStyle w:val="ListParagraph"/>
              <w:spacing w:after="0"/>
              <w:rPr>
                <w:rFonts w:ascii="Cambria" w:hAnsi="Cambria" w:cs="Times New Roman"/>
                <w:bCs/>
                <w:sz w:val="21"/>
                <w:szCs w:val="21"/>
                <w:lang w:val="en-GB" w:bidi="ar-SA"/>
              </w:rPr>
            </w:pPr>
          </w:p>
        </w:tc>
      </w:tr>
      <w:tr w:rsidR="00A3502E" w:rsidTr="005C30A4">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Cs/>
                <w:sz w:val="21"/>
                <w:szCs w:val="21"/>
                <w:lang w:val="en-GB"/>
              </w:rPr>
            </w:pPr>
            <w:r>
              <w:rPr>
                <w:rFonts w:ascii="Cambria" w:hAnsi="Cambria"/>
                <w:bCs/>
                <w:sz w:val="21"/>
                <w:szCs w:val="21"/>
                <w:lang w:val="en-GB"/>
              </w:rPr>
              <w:t>NIOH</w:t>
            </w:r>
          </w:p>
        </w:tc>
        <w:tc>
          <w:tcPr>
            <w:tcW w:w="133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 xml:space="preserve">Conducts exhibitions cum awareness programs at the district level. </w:t>
            </w:r>
          </w:p>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Conducts camps on Disability prevention and Aids and Appliance camps</w:t>
            </w:r>
          </w:p>
          <w:p w:rsidR="00A3502E" w:rsidRDefault="00A3502E" w:rsidP="000B09E7">
            <w:pPr>
              <w:pStyle w:val="ListParagraph"/>
              <w:numPr>
                <w:ilvl w:val="0"/>
                <w:numId w:val="77"/>
              </w:numPr>
              <w:spacing w:after="0"/>
              <w:rPr>
                <w:rFonts w:ascii="Cambria" w:hAnsi="Cambria" w:cs="Times New Roman"/>
                <w:bCs/>
                <w:sz w:val="21"/>
                <w:szCs w:val="21"/>
                <w:lang w:val="en-GB" w:bidi="ar-SA"/>
              </w:rPr>
            </w:pPr>
            <w:r>
              <w:rPr>
                <w:rFonts w:ascii="Cambria" w:hAnsi="Cambria" w:cs="Times New Roman"/>
                <w:bCs/>
                <w:sz w:val="21"/>
                <w:szCs w:val="21"/>
                <w:lang w:val="en-GB" w:bidi="ar-SA"/>
              </w:rPr>
              <w:t xml:space="preserve">Conducts training programmes on various Disability related issues and technical problems associated with aids for particular disabilities. </w:t>
            </w:r>
          </w:p>
        </w:tc>
      </w:tr>
    </w:tbl>
    <w:p w:rsidR="00A3502E" w:rsidRDefault="00A3502E">
      <w:pPr>
        <w:pStyle w:val="EndnoteText"/>
        <w:rPr>
          <w:rFonts w:ascii="Cambria" w:hAnsi="Cambria"/>
          <w:sz w:val="21"/>
          <w:szCs w:val="21"/>
        </w:rPr>
      </w:pPr>
    </w:p>
    <w:p w:rsidR="00A3502E" w:rsidRDefault="00A3502E">
      <w:pPr>
        <w:pStyle w:val="EndnoteText"/>
        <w:rPr>
          <w:rFonts w:ascii="Cambria" w:hAnsi="Cambria"/>
          <w:sz w:val="21"/>
          <w:szCs w:val="21"/>
        </w:rPr>
      </w:pPr>
    </w:p>
    <w:p w:rsidR="00A3502E" w:rsidRDefault="00A3502E">
      <w:pPr>
        <w:pStyle w:val="Heading3"/>
        <w:jc w:val="center"/>
      </w:pPr>
      <w:bookmarkStart w:id="819" w:name="_Toc316376965"/>
      <w:bookmarkStart w:id="820" w:name="_Toc316413640"/>
      <w:bookmarkStart w:id="821" w:name="_Toc317175383"/>
      <w:r>
        <w:rPr>
          <w:color w:val="auto"/>
          <w:sz w:val="21"/>
          <w:szCs w:val="21"/>
          <w:lang w:val="en-GB"/>
        </w:rPr>
        <w:t>Annexure 3 Training Initiatives by National Institutes</w:t>
      </w:r>
      <w:bookmarkEnd w:id="819"/>
      <w:bookmarkEnd w:id="820"/>
      <w:bookmarkEnd w:id="821"/>
    </w:p>
    <w:tbl>
      <w:tblPr>
        <w:tblW w:w="14709" w:type="dxa"/>
        <w:tblCellMar>
          <w:left w:w="10" w:type="dxa"/>
          <w:right w:w="10" w:type="dxa"/>
        </w:tblCellMar>
        <w:tblLook w:val="0000" w:firstRow="0" w:lastRow="0" w:firstColumn="0" w:lastColumn="0" w:noHBand="0" w:noVBand="0"/>
      </w:tblPr>
      <w:tblGrid>
        <w:gridCol w:w="2808"/>
        <w:gridCol w:w="11901"/>
      </w:tblGrid>
      <w:tr w:rsidR="00A3502E" w:rsidTr="005C30A4">
        <w:tc>
          <w:tcPr>
            <w:tcW w:w="2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
                <w:sz w:val="21"/>
                <w:szCs w:val="21"/>
                <w:lang w:val="en-GB"/>
              </w:rPr>
            </w:pPr>
            <w:r>
              <w:rPr>
                <w:rFonts w:ascii="Cambria" w:hAnsi="Cambria"/>
                <w:b/>
                <w:sz w:val="21"/>
                <w:szCs w:val="21"/>
                <w:lang w:val="en-GB"/>
              </w:rPr>
              <w:t>National Institutes</w:t>
            </w:r>
          </w:p>
        </w:tc>
        <w:tc>
          <w:tcPr>
            <w:tcW w:w="119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b/>
                <w:sz w:val="21"/>
                <w:szCs w:val="21"/>
                <w:lang w:val="en-GB"/>
              </w:rPr>
            </w:pPr>
            <w:r>
              <w:rPr>
                <w:rFonts w:ascii="Cambria" w:hAnsi="Cambria"/>
                <w:b/>
                <w:sz w:val="21"/>
                <w:szCs w:val="21"/>
                <w:lang w:val="en-GB"/>
              </w:rPr>
              <w:t>Training Programs</w:t>
            </w:r>
          </w:p>
        </w:tc>
      </w:tr>
      <w:tr w:rsidR="00A3502E" w:rsidTr="005C30A4">
        <w:tc>
          <w:tcPr>
            <w:tcW w:w="2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pPr>
            <w:r>
              <w:rPr>
                <w:rStyle w:val="apple-style-span"/>
                <w:rFonts w:ascii="Cambria" w:hAnsi="Cambria"/>
                <w:sz w:val="21"/>
                <w:szCs w:val="21"/>
                <w:lang w:val="en-GB"/>
              </w:rPr>
              <w:t>AYJNIHH</w:t>
            </w:r>
          </w:p>
        </w:tc>
        <w:tc>
          <w:tcPr>
            <w:tcW w:w="119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4"/>
              </w:numPr>
              <w:spacing w:after="0"/>
              <w:jc w:val="both"/>
              <w:rPr>
                <w:rFonts w:ascii="Cambria" w:hAnsi="Cambria" w:cs="Times New Roman"/>
                <w:sz w:val="21"/>
                <w:szCs w:val="21"/>
                <w:lang w:val="en-GB" w:bidi="ar-SA"/>
              </w:rPr>
            </w:pPr>
            <w:r>
              <w:rPr>
                <w:rFonts w:ascii="Cambria" w:hAnsi="Cambria" w:cs="Times New Roman"/>
                <w:sz w:val="21"/>
                <w:szCs w:val="21"/>
                <w:lang w:val="en-GB" w:bidi="ar-SA"/>
              </w:rPr>
              <w:t>Conducts workshops on basics of Cochlear Implant functioning, troubleshooting and repairing, clinical selection of candidates, Pre and Post-operative management of Cochlear implanted children and adults, changing criteria of selection etc. </w:t>
            </w:r>
          </w:p>
          <w:p w:rsidR="00A3502E" w:rsidRDefault="00A3502E" w:rsidP="000B09E7">
            <w:pPr>
              <w:pStyle w:val="ListParagraph"/>
              <w:numPr>
                <w:ilvl w:val="0"/>
                <w:numId w:val="74"/>
              </w:numPr>
              <w:spacing w:after="0"/>
              <w:jc w:val="both"/>
            </w:pPr>
            <w:r>
              <w:rPr>
                <w:rFonts w:ascii="Cambria" w:hAnsi="Cambria" w:cs="Times New Roman"/>
                <w:sz w:val="21"/>
                <w:szCs w:val="21"/>
                <w:lang w:val="en-GB" w:bidi="ar-SA"/>
              </w:rPr>
              <w:t>Conducts meets of teachers trained to teach hearing impaired students [</w:t>
            </w:r>
            <w:proofErr w:type="spellStart"/>
            <w:r>
              <w:rPr>
                <w:rStyle w:val="apple-style-span"/>
                <w:rFonts w:ascii="Cambria" w:hAnsi="Cambria" w:cs="Times New Roman"/>
                <w:sz w:val="21"/>
                <w:szCs w:val="21"/>
                <w:lang w:val="en-GB" w:bidi="ar-SA"/>
              </w:rPr>
              <w:t>B.Ed</w:t>
            </w:r>
            <w:proofErr w:type="spellEnd"/>
            <w:r>
              <w:rPr>
                <w:rStyle w:val="apple-style-span"/>
                <w:rFonts w:ascii="Cambria" w:hAnsi="Cambria" w:cs="Times New Roman"/>
                <w:sz w:val="21"/>
                <w:szCs w:val="21"/>
                <w:lang w:val="en-GB" w:bidi="ar-SA"/>
              </w:rPr>
              <w:t xml:space="preserve"> (HI), </w:t>
            </w:r>
            <w:proofErr w:type="spellStart"/>
            <w:r>
              <w:rPr>
                <w:rStyle w:val="apple-style-span"/>
                <w:rFonts w:ascii="Cambria" w:hAnsi="Cambria" w:cs="Times New Roman"/>
                <w:sz w:val="21"/>
                <w:szCs w:val="21"/>
                <w:lang w:val="en-GB" w:bidi="ar-SA"/>
              </w:rPr>
              <w:t>M.Ed</w:t>
            </w:r>
            <w:proofErr w:type="spellEnd"/>
            <w:r>
              <w:rPr>
                <w:rStyle w:val="apple-style-span"/>
                <w:rFonts w:ascii="Cambria" w:hAnsi="Cambria" w:cs="Times New Roman"/>
                <w:sz w:val="21"/>
                <w:szCs w:val="21"/>
                <w:lang w:val="en-GB" w:bidi="ar-SA"/>
              </w:rPr>
              <w:t xml:space="preserve"> (HI)] to discuss practical methods of solving issues common to teachers and students in the field.</w:t>
            </w:r>
          </w:p>
          <w:p w:rsidR="00A3502E" w:rsidRDefault="00A3502E" w:rsidP="000B09E7">
            <w:pPr>
              <w:pStyle w:val="ListParagraph"/>
              <w:numPr>
                <w:ilvl w:val="0"/>
                <w:numId w:val="74"/>
              </w:numPr>
              <w:spacing w:after="0"/>
              <w:jc w:val="both"/>
            </w:pPr>
            <w:r>
              <w:rPr>
                <w:rStyle w:val="apple-style-span"/>
                <w:rFonts w:ascii="Cambria" w:hAnsi="Cambria" w:cs="Times New Roman"/>
                <w:sz w:val="21"/>
                <w:szCs w:val="21"/>
                <w:lang w:val="en-GB" w:bidi="ar-SA"/>
              </w:rPr>
              <w:t>Workshops on Auditory Habitation to</w:t>
            </w:r>
            <w:r>
              <w:rPr>
                <w:rFonts w:ascii="Cambria" w:hAnsi="Cambria" w:cs="Times New Roman"/>
                <w:sz w:val="21"/>
                <w:szCs w:val="21"/>
                <w:lang w:val="en-GB" w:bidi="ar-SA"/>
              </w:rPr>
              <w:t xml:space="preserve"> high lighten various procedures and strategies being used worldwide for Auditory </w:t>
            </w:r>
            <w:proofErr w:type="spellStart"/>
            <w:r>
              <w:rPr>
                <w:rFonts w:ascii="Cambria" w:hAnsi="Cambria" w:cs="Times New Roman"/>
                <w:sz w:val="21"/>
                <w:szCs w:val="21"/>
                <w:lang w:val="en-GB" w:bidi="ar-SA"/>
              </w:rPr>
              <w:t>Habilitation</w:t>
            </w:r>
            <w:proofErr w:type="spellEnd"/>
            <w:r>
              <w:rPr>
                <w:rFonts w:ascii="Cambria" w:hAnsi="Cambria" w:cs="Times New Roman"/>
                <w:sz w:val="21"/>
                <w:szCs w:val="21"/>
                <w:lang w:val="en-GB" w:bidi="ar-SA"/>
              </w:rPr>
              <w:t>.</w:t>
            </w:r>
          </w:p>
          <w:p w:rsidR="00A3502E" w:rsidRDefault="00A3502E" w:rsidP="000B09E7">
            <w:pPr>
              <w:pStyle w:val="ListParagraph"/>
              <w:numPr>
                <w:ilvl w:val="0"/>
                <w:numId w:val="74"/>
              </w:numPr>
              <w:spacing w:after="0"/>
              <w:jc w:val="both"/>
              <w:rPr>
                <w:rFonts w:ascii="Cambria" w:hAnsi="Cambria" w:cs="Times New Roman"/>
                <w:sz w:val="21"/>
                <w:szCs w:val="21"/>
                <w:lang w:val="en-GB" w:bidi="ar-SA"/>
              </w:rPr>
            </w:pPr>
            <w:r>
              <w:rPr>
                <w:rFonts w:ascii="Cambria" w:hAnsi="Cambria" w:cs="Times New Roman"/>
                <w:sz w:val="21"/>
                <w:szCs w:val="21"/>
                <w:lang w:val="en-GB" w:bidi="ar-SA"/>
              </w:rPr>
              <w:t>Training programs on strategies for CBR workers.</w:t>
            </w:r>
          </w:p>
          <w:p w:rsidR="00A3502E" w:rsidRDefault="00A3502E">
            <w:pPr>
              <w:pStyle w:val="ListParagraph"/>
              <w:spacing w:after="0"/>
              <w:jc w:val="both"/>
              <w:rPr>
                <w:rFonts w:ascii="Cambria" w:hAnsi="Cambria" w:cs="Times New Roman"/>
                <w:sz w:val="21"/>
                <w:szCs w:val="21"/>
                <w:lang w:val="en-GB" w:bidi="ar-SA"/>
              </w:rPr>
            </w:pPr>
          </w:p>
          <w:p w:rsidR="00A3502E" w:rsidRDefault="00A3502E">
            <w:pPr>
              <w:pStyle w:val="ListParagraph"/>
              <w:spacing w:after="0"/>
              <w:jc w:val="both"/>
              <w:rPr>
                <w:rFonts w:ascii="Cambria" w:hAnsi="Cambria" w:cs="Times New Roman"/>
                <w:sz w:val="21"/>
                <w:szCs w:val="21"/>
                <w:lang w:val="en-GB" w:bidi="ar-SA"/>
              </w:rPr>
            </w:pPr>
          </w:p>
        </w:tc>
      </w:tr>
      <w:tr w:rsidR="00A3502E" w:rsidTr="005C30A4">
        <w:tc>
          <w:tcPr>
            <w:tcW w:w="1470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sz w:val="21"/>
                <w:szCs w:val="21"/>
                <w:lang w:val="en-GB"/>
              </w:rPr>
            </w:pPr>
            <w:r>
              <w:rPr>
                <w:rFonts w:ascii="Cambria" w:hAnsi="Cambria"/>
                <w:sz w:val="21"/>
                <w:szCs w:val="21"/>
                <w:lang w:val="en-GB"/>
              </w:rPr>
              <w:t xml:space="preserve">NIMH (Budget allocation in 2008-2009 for awareness was  </w:t>
            </w:r>
            <w:proofErr w:type="spellStart"/>
            <w:r>
              <w:rPr>
                <w:rFonts w:ascii="Cambria" w:hAnsi="Cambria"/>
                <w:sz w:val="21"/>
                <w:szCs w:val="21"/>
                <w:lang w:val="en-GB"/>
              </w:rPr>
              <w:t>Rs</w:t>
            </w:r>
            <w:proofErr w:type="spellEnd"/>
            <w:r>
              <w:rPr>
                <w:rFonts w:ascii="Cambria" w:hAnsi="Cambria"/>
                <w:sz w:val="21"/>
                <w:szCs w:val="21"/>
                <w:lang w:val="en-GB"/>
              </w:rPr>
              <w:t xml:space="preserve"> 7,02,000)</w:t>
            </w:r>
          </w:p>
        </w:tc>
      </w:tr>
      <w:tr w:rsidR="00A3502E" w:rsidTr="005C30A4">
        <w:tc>
          <w:tcPr>
            <w:tcW w:w="2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sz w:val="21"/>
                <w:szCs w:val="21"/>
                <w:lang w:val="en-GB"/>
              </w:rPr>
            </w:pPr>
            <w:r>
              <w:rPr>
                <w:rFonts w:ascii="Cambria" w:hAnsi="Cambria"/>
                <w:sz w:val="21"/>
                <w:szCs w:val="21"/>
                <w:lang w:val="en-GB"/>
              </w:rPr>
              <w:t>NIVH</w:t>
            </w:r>
          </w:p>
        </w:tc>
        <w:tc>
          <w:tcPr>
            <w:tcW w:w="119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7"/>
              </w:numPr>
              <w:spacing w:after="0"/>
              <w:jc w:val="both"/>
              <w:rPr>
                <w:rFonts w:ascii="Cambria" w:hAnsi="Cambria" w:cs="Times New Roman"/>
                <w:sz w:val="21"/>
                <w:szCs w:val="21"/>
                <w:lang w:val="en-GB" w:bidi="ar-SA"/>
              </w:rPr>
            </w:pPr>
            <w:r>
              <w:rPr>
                <w:rFonts w:ascii="Cambria" w:hAnsi="Cambria" w:cs="Times New Roman"/>
                <w:sz w:val="21"/>
                <w:szCs w:val="21"/>
                <w:lang w:val="en-GB" w:bidi="ar-SA"/>
              </w:rPr>
              <w:t xml:space="preserve">During 2010-2011, 123 programs covering 24 themes were conducted free of cost (including travel costs of participants) </w:t>
            </w:r>
          </w:p>
          <w:p w:rsidR="00A3502E" w:rsidRDefault="00A3502E" w:rsidP="000B09E7">
            <w:pPr>
              <w:pStyle w:val="ListParagraph"/>
              <w:numPr>
                <w:ilvl w:val="0"/>
                <w:numId w:val="77"/>
              </w:numPr>
              <w:spacing w:after="0"/>
              <w:jc w:val="both"/>
              <w:rPr>
                <w:rFonts w:ascii="Cambria" w:hAnsi="Cambria" w:cs="Times New Roman"/>
                <w:sz w:val="21"/>
                <w:szCs w:val="21"/>
                <w:lang w:val="en-GB" w:bidi="ar-SA"/>
              </w:rPr>
            </w:pPr>
            <w:r>
              <w:rPr>
                <w:rFonts w:ascii="Cambria" w:hAnsi="Cambria" w:cs="Times New Roman"/>
                <w:sz w:val="21"/>
                <w:szCs w:val="21"/>
                <w:lang w:val="en-GB" w:bidi="ar-SA"/>
              </w:rPr>
              <w:t xml:space="preserve">8 programmes for orientation in UNCRPD were conducted during 2010-11 in states of Maharashtra, Madhya Pradesh, West Bengal, Andhra Pradesh, Tamil Nadu and Himachal Pradesh.  </w:t>
            </w:r>
          </w:p>
        </w:tc>
      </w:tr>
      <w:tr w:rsidR="00A3502E" w:rsidTr="005C30A4">
        <w:tc>
          <w:tcPr>
            <w:tcW w:w="2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sz w:val="21"/>
                <w:szCs w:val="21"/>
                <w:lang w:val="en-GB"/>
              </w:rPr>
            </w:pPr>
            <w:r>
              <w:rPr>
                <w:rFonts w:ascii="Cambria" w:hAnsi="Cambria"/>
                <w:sz w:val="21"/>
                <w:szCs w:val="21"/>
                <w:lang w:val="en-GB"/>
              </w:rPr>
              <w:t>NIEPMD</w:t>
            </w:r>
          </w:p>
        </w:tc>
        <w:tc>
          <w:tcPr>
            <w:tcW w:w="119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ListParagraph"/>
              <w:numPr>
                <w:ilvl w:val="0"/>
                <w:numId w:val="78"/>
              </w:numPr>
              <w:spacing w:after="0"/>
              <w:jc w:val="both"/>
              <w:rPr>
                <w:rFonts w:ascii="Cambria" w:hAnsi="Cambria" w:cs="Times New Roman"/>
                <w:sz w:val="21"/>
                <w:szCs w:val="21"/>
                <w:lang w:val="en-GB" w:bidi="ar-SA"/>
              </w:rPr>
            </w:pPr>
            <w:r>
              <w:rPr>
                <w:rFonts w:ascii="Cambria" w:hAnsi="Cambria" w:cs="Times New Roman"/>
                <w:sz w:val="21"/>
                <w:szCs w:val="21"/>
                <w:lang w:val="en-GB" w:bidi="ar-SA"/>
              </w:rPr>
              <w:t>Conducts workshops on the UNCRPD</w:t>
            </w:r>
          </w:p>
          <w:p w:rsidR="00A3502E" w:rsidRDefault="00A3502E" w:rsidP="000B09E7">
            <w:pPr>
              <w:pStyle w:val="ListParagraph"/>
              <w:numPr>
                <w:ilvl w:val="0"/>
                <w:numId w:val="78"/>
              </w:numPr>
              <w:spacing w:after="0"/>
              <w:jc w:val="both"/>
            </w:pPr>
            <w:r>
              <w:rPr>
                <w:rFonts w:ascii="Cambria" w:hAnsi="Cambria" w:cs="Times New Roman"/>
                <w:sz w:val="21"/>
                <w:szCs w:val="21"/>
                <w:lang w:val="en-GB" w:bidi="ar-SA"/>
              </w:rPr>
              <w:t>South Regional Workshop on the UNCRPD conducted from 15-16</w:t>
            </w:r>
            <w:r>
              <w:rPr>
                <w:rFonts w:ascii="Cambria" w:hAnsi="Cambria" w:cs="Times New Roman"/>
                <w:sz w:val="21"/>
                <w:szCs w:val="21"/>
                <w:vertAlign w:val="superscript"/>
                <w:lang w:val="en-GB" w:bidi="ar-SA"/>
              </w:rPr>
              <w:t>th</w:t>
            </w:r>
            <w:r>
              <w:rPr>
                <w:rFonts w:ascii="Cambria" w:hAnsi="Cambria" w:cs="Times New Roman"/>
                <w:sz w:val="21"/>
                <w:szCs w:val="21"/>
                <w:lang w:val="en-GB" w:bidi="ar-SA"/>
              </w:rPr>
              <w:t xml:space="preserve"> of April, 2010 and North East Regional Workshop on the UNCRPD conducted from 27-28</w:t>
            </w:r>
            <w:r>
              <w:rPr>
                <w:rFonts w:ascii="Cambria" w:hAnsi="Cambria" w:cs="Times New Roman"/>
                <w:sz w:val="21"/>
                <w:szCs w:val="21"/>
                <w:vertAlign w:val="superscript"/>
                <w:lang w:val="en-GB" w:bidi="ar-SA"/>
              </w:rPr>
              <w:t>th</w:t>
            </w:r>
            <w:r>
              <w:rPr>
                <w:rFonts w:ascii="Cambria" w:hAnsi="Cambria" w:cs="Times New Roman"/>
                <w:sz w:val="21"/>
                <w:szCs w:val="21"/>
                <w:lang w:val="en-GB" w:bidi="ar-SA"/>
              </w:rPr>
              <w:t xml:space="preserve"> of June, 2010</w:t>
            </w:r>
          </w:p>
          <w:p w:rsidR="00A3502E" w:rsidRDefault="00A3502E" w:rsidP="000B09E7">
            <w:pPr>
              <w:pStyle w:val="ListParagraph"/>
              <w:numPr>
                <w:ilvl w:val="0"/>
                <w:numId w:val="78"/>
              </w:numPr>
              <w:spacing w:after="0"/>
              <w:jc w:val="both"/>
            </w:pPr>
            <w:r>
              <w:rPr>
                <w:rFonts w:ascii="Cambria" w:hAnsi="Cambria" w:cs="Times New Roman"/>
                <w:sz w:val="21"/>
                <w:szCs w:val="21"/>
                <w:lang w:val="en-GB" w:bidi="ar-SA"/>
              </w:rPr>
              <w:t xml:space="preserve">Conducted a workshop on the </w:t>
            </w:r>
            <w:r>
              <w:rPr>
                <w:rFonts w:ascii="Cambria" w:hAnsi="Cambria" w:cs="Times New Roman"/>
                <w:bCs/>
                <w:sz w:val="21"/>
                <w:szCs w:val="21"/>
                <w:lang w:val="en-GB" w:bidi="ar-SA"/>
              </w:rPr>
              <w:t>Effective Implementation of UNCRPD” for District Differently Abled Welfare of Officers of Tamil Nadu from 22</w:t>
            </w:r>
            <w:r>
              <w:rPr>
                <w:rFonts w:ascii="Cambria" w:hAnsi="Cambria" w:cs="Times New Roman"/>
                <w:bCs/>
                <w:sz w:val="21"/>
                <w:szCs w:val="21"/>
                <w:vertAlign w:val="superscript"/>
                <w:lang w:val="en-GB" w:bidi="ar-SA"/>
              </w:rPr>
              <w:t>nd</w:t>
            </w:r>
            <w:r>
              <w:rPr>
                <w:rFonts w:ascii="Cambria" w:hAnsi="Cambria" w:cs="Times New Roman"/>
                <w:bCs/>
                <w:sz w:val="21"/>
                <w:szCs w:val="21"/>
                <w:lang w:val="en-GB" w:bidi="ar-SA"/>
              </w:rPr>
              <w:t> – 23</w:t>
            </w:r>
            <w:r>
              <w:rPr>
                <w:rFonts w:ascii="Cambria" w:hAnsi="Cambria" w:cs="Times New Roman"/>
                <w:bCs/>
                <w:sz w:val="21"/>
                <w:szCs w:val="21"/>
                <w:vertAlign w:val="superscript"/>
                <w:lang w:val="en-GB" w:bidi="ar-SA"/>
              </w:rPr>
              <w:t>rd</w:t>
            </w:r>
            <w:r>
              <w:rPr>
                <w:rFonts w:ascii="Cambria" w:hAnsi="Cambria" w:cs="Times New Roman"/>
                <w:bCs/>
                <w:sz w:val="21"/>
                <w:szCs w:val="21"/>
                <w:lang w:val="en-GB" w:bidi="ar-SA"/>
              </w:rPr>
              <w:t> Oct 2010.</w:t>
            </w:r>
          </w:p>
          <w:p w:rsidR="00A3502E" w:rsidRDefault="00A3502E" w:rsidP="000B09E7">
            <w:pPr>
              <w:pStyle w:val="ListParagraph"/>
              <w:numPr>
                <w:ilvl w:val="0"/>
                <w:numId w:val="78"/>
              </w:numPr>
              <w:spacing w:after="0"/>
              <w:jc w:val="both"/>
              <w:rPr>
                <w:rFonts w:ascii="Cambria" w:hAnsi="Cambria" w:cs="Times New Roman"/>
                <w:sz w:val="21"/>
                <w:szCs w:val="21"/>
                <w:lang w:val="en-GB" w:bidi="ar-SA"/>
              </w:rPr>
            </w:pPr>
            <w:r>
              <w:rPr>
                <w:rFonts w:ascii="Cambria" w:hAnsi="Cambria" w:cs="Times New Roman"/>
                <w:sz w:val="21"/>
                <w:szCs w:val="21"/>
                <w:lang w:val="en-GB" w:bidi="ar-SA"/>
              </w:rPr>
              <w:t>Around 10 training programs conducted at the district level and 2 at the state level for parents of children with multiple disabilities regarding the Rights of Persons with Disabilities, schemes, programmes available, sensitization on mental illness and multiple disability.</w:t>
            </w:r>
          </w:p>
          <w:p w:rsidR="00A3502E" w:rsidRDefault="00A3502E">
            <w:pPr>
              <w:pStyle w:val="ListParagraph"/>
              <w:spacing w:after="0"/>
              <w:jc w:val="both"/>
              <w:rPr>
                <w:rFonts w:ascii="Cambria" w:hAnsi="Cambria" w:cs="Times New Roman"/>
                <w:sz w:val="21"/>
                <w:szCs w:val="21"/>
                <w:lang w:val="en-GB" w:bidi="ar-SA"/>
              </w:rPr>
            </w:pPr>
          </w:p>
        </w:tc>
      </w:tr>
      <w:tr w:rsidR="00A3502E" w:rsidTr="005C30A4">
        <w:tc>
          <w:tcPr>
            <w:tcW w:w="2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sz w:val="21"/>
                <w:szCs w:val="21"/>
                <w:lang w:val="en-GB"/>
              </w:rPr>
            </w:pPr>
            <w:r>
              <w:rPr>
                <w:rFonts w:ascii="Cambria" w:hAnsi="Cambria"/>
                <w:sz w:val="21"/>
                <w:szCs w:val="21"/>
                <w:lang w:val="en-GB"/>
              </w:rPr>
              <w:t>NIOH</w:t>
            </w:r>
          </w:p>
        </w:tc>
        <w:tc>
          <w:tcPr>
            <w:tcW w:w="119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rPr>
                <w:rFonts w:ascii="Cambria" w:hAnsi="Cambria"/>
                <w:sz w:val="21"/>
                <w:szCs w:val="21"/>
                <w:lang w:val="en-GB"/>
              </w:rPr>
            </w:pPr>
            <w:r>
              <w:rPr>
                <w:rFonts w:ascii="Cambria" w:hAnsi="Cambria"/>
                <w:sz w:val="21"/>
                <w:szCs w:val="21"/>
                <w:lang w:val="en-GB"/>
              </w:rPr>
              <w:t>Divisional workshop on the UNCRPD conducted in November, 2008.</w:t>
            </w:r>
          </w:p>
        </w:tc>
      </w:tr>
    </w:tbl>
    <w:p w:rsidR="00A3502E" w:rsidRDefault="00A3502E">
      <w:pPr>
        <w:pStyle w:val="EndnoteText"/>
      </w:pPr>
    </w:p>
    <w:p w:rsidR="00A3502E" w:rsidRDefault="00A3502E" w:rsidP="008A710D">
      <w:pPr>
        <w:pStyle w:val="Heading3"/>
        <w:jc w:val="center"/>
        <w:rPr>
          <w:color w:val="auto"/>
          <w:sz w:val="21"/>
          <w:szCs w:val="21"/>
          <w:lang w:val="en-GB"/>
        </w:rPr>
      </w:pPr>
      <w:bookmarkStart w:id="822" w:name="_Toc316376957"/>
      <w:bookmarkStart w:id="823" w:name="_Toc316413635"/>
      <w:bookmarkStart w:id="824" w:name="_Toc317175378"/>
      <w:r>
        <w:rPr>
          <w:color w:val="auto"/>
          <w:sz w:val="21"/>
          <w:szCs w:val="21"/>
          <w:lang w:val="en-GB"/>
        </w:rPr>
        <w:t>Annexure 4  Schemes and Programmes of States</w:t>
      </w:r>
      <w:bookmarkEnd w:id="822"/>
      <w:bookmarkEnd w:id="823"/>
      <w:bookmarkEnd w:id="824"/>
    </w:p>
    <w:tbl>
      <w:tblPr>
        <w:tblW w:w="14709" w:type="dxa"/>
        <w:tblLayout w:type="fixed"/>
        <w:tblCellMar>
          <w:left w:w="10" w:type="dxa"/>
          <w:right w:w="10" w:type="dxa"/>
        </w:tblCellMar>
        <w:tblLook w:val="0000" w:firstRow="0" w:lastRow="0" w:firstColumn="0" w:lastColumn="0" w:noHBand="0" w:noVBand="0"/>
      </w:tblPr>
      <w:tblGrid>
        <w:gridCol w:w="1458"/>
        <w:gridCol w:w="13251"/>
      </w:tblGrid>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b/>
                <w:sz w:val="21"/>
                <w:szCs w:val="21"/>
                <w:lang w:val="en-GB"/>
              </w:rPr>
            </w:pPr>
            <w:r>
              <w:rPr>
                <w:rFonts w:ascii="Cambria" w:hAnsi="Cambria"/>
                <w:b/>
                <w:sz w:val="21"/>
                <w:szCs w:val="21"/>
                <w:lang w:val="en-GB"/>
              </w:rPr>
              <w:t xml:space="preserve">State </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b/>
                <w:sz w:val="21"/>
                <w:szCs w:val="21"/>
                <w:lang w:val="en-GB"/>
              </w:rPr>
            </w:pPr>
            <w:r>
              <w:rPr>
                <w:rFonts w:ascii="Cambria" w:hAnsi="Cambria"/>
                <w:b/>
                <w:sz w:val="21"/>
                <w:szCs w:val="21"/>
                <w:lang w:val="en-GB"/>
              </w:rPr>
              <w:t>Scheme/Programme/Measure</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r>
              <w:rPr>
                <w:rFonts w:ascii="Cambria" w:hAnsi="Cambria"/>
                <w:sz w:val="21"/>
                <w:szCs w:val="21"/>
                <w:lang w:val="en-GB"/>
              </w:rPr>
              <w:t>Chhattisgarh</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rPr>
                <w:rFonts w:ascii="Cambria" w:hAnsi="Cambria"/>
                <w:sz w:val="21"/>
                <w:szCs w:val="21"/>
                <w:lang w:val="en-GB"/>
              </w:rPr>
            </w:pPr>
            <w:r>
              <w:rPr>
                <w:rFonts w:ascii="Cambria" w:hAnsi="Cambria"/>
                <w:sz w:val="21"/>
                <w:szCs w:val="21"/>
                <w:lang w:val="en-GB"/>
              </w:rPr>
              <w:t>Camp conducted by Legal Aid department on the Rights of Persons with Mental Disabilities</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r>
              <w:rPr>
                <w:rFonts w:ascii="Cambria" w:hAnsi="Cambria"/>
                <w:sz w:val="21"/>
                <w:szCs w:val="21"/>
                <w:lang w:val="en-GB"/>
              </w:rPr>
              <w:t>Kerala</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rPr>
                <w:rFonts w:ascii="Cambria" w:hAnsi="Cambria"/>
                <w:sz w:val="21"/>
                <w:szCs w:val="21"/>
                <w:lang w:val="en-GB"/>
              </w:rPr>
            </w:pPr>
            <w:r>
              <w:rPr>
                <w:rFonts w:ascii="Cambria" w:hAnsi="Cambria"/>
                <w:sz w:val="21"/>
                <w:szCs w:val="21"/>
                <w:lang w:val="en-GB"/>
              </w:rPr>
              <w:t>World Disability Day Celebrations</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r>
              <w:rPr>
                <w:rFonts w:ascii="Cambria" w:hAnsi="Cambria"/>
                <w:sz w:val="21"/>
                <w:szCs w:val="21"/>
                <w:lang w:val="en-GB"/>
              </w:rPr>
              <w:t xml:space="preserve">Maharashtra </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rPr>
                <w:rFonts w:ascii="Cambria" w:hAnsi="Cambria"/>
                <w:sz w:val="21"/>
                <w:szCs w:val="21"/>
                <w:lang w:val="en-GB"/>
              </w:rPr>
            </w:pPr>
            <w:r>
              <w:rPr>
                <w:rFonts w:ascii="Cambria" w:hAnsi="Cambria"/>
                <w:sz w:val="21"/>
                <w:szCs w:val="21"/>
                <w:lang w:val="en-GB"/>
              </w:rPr>
              <w:t>Camps for Awareness, Prevention and Handing out Disability certificates</w:t>
            </w:r>
          </w:p>
          <w:p w:rsidR="00A3502E" w:rsidRDefault="00A3502E" w:rsidP="00CF133E">
            <w:pPr>
              <w:pStyle w:val="NoSpacing"/>
              <w:rPr>
                <w:rFonts w:ascii="Cambria" w:hAnsi="Cambria"/>
                <w:sz w:val="21"/>
                <w:szCs w:val="21"/>
                <w:lang w:val="en-GB"/>
              </w:rPr>
            </w:pPr>
            <w:r>
              <w:rPr>
                <w:rFonts w:ascii="Cambria" w:hAnsi="Cambria"/>
                <w:sz w:val="21"/>
                <w:szCs w:val="21"/>
                <w:lang w:val="en-GB"/>
              </w:rPr>
              <w:t>2190 camps 2022 programmes 1,52,404 certificates handed out.</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r>
              <w:rPr>
                <w:rFonts w:ascii="Cambria" w:hAnsi="Cambria"/>
                <w:sz w:val="21"/>
                <w:szCs w:val="21"/>
                <w:lang w:val="en-GB"/>
              </w:rPr>
              <w:t>Meghalaya</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pPr>
            <w:r>
              <w:rPr>
                <w:rFonts w:ascii="Cambria" w:hAnsi="Cambria"/>
                <w:sz w:val="21"/>
                <w:szCs w:val="21"/>
                <w:lang w:val="en-GB"/>
              </w:rPr>
              <w:t>Sports Seminars World Disability Day Celebrations 1025 people participated in the event on 3</w:t>
            </w:r>
            <w:r>
              <w:rPr>
                <w:rFonts w:ascii="Cambria" w:hAnsi="Cambria"/>
                <w:sz w:val="21"/>
                <w:szCs w:val="21"/>
                <w:vertAlign w:val="superscript"/>
                <w:lang w:val="en-GB"/>
              </w:rPr>
              <w:t>rd</w:t>
            </w:r>
            <w:r>
              <w:rPr>
                <w:rFonts w:ascii="Cambria" w:hAnsi="Cambria"/>
                <w:sz w:val="21"/>
                <w:szCs w:val="21"/>
                <w:lang w:val="en-GB"/>
              </w:rPr>
              <w:t xml:space="preserve"> December, 2010.</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proofErr w:type="spellStart"/>
            <w:r>
              <w:rPr>
                <w:rFonts w:ascii="Cambria" w:hAnsi="Cambria"/>
                <w:sz w:val="21"/>
                <w:szCs w:val="21"/>
                <w:lang w:val="en-GB"/>
              </w:rPr>
              <w:t>Odisha</w:t>
            </w:r>
            <w:proofErr w:type="spellEnd"/>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rPr>
                <w:rFonts w:ascii="Cambria" w:hAnsi="Cambria"/>
                <w:sz w:val="21"/>
                <w:szCs w:val="21"/>
                <w:lang w:val="en-GB"/>
              </w:rPr>
            </w:pPr>
            <w:r>
              <w:rPr>
                <w:rFonts w:ascii="Cambria" w:hAnsi="Cambria"/>
                <w:sz w:val="21"/>
                <w:szCs w:val="21"/>
                <w:lang w:val="en-GB"/>
              </w:rPr>
              <w:t>Pamphlet Distribution Workshops and Competitions on Art, Painting, etc. held annually.</w:t>
            </w:r>
          </w:p>
        </w:tc>
      </w:tr>
      <w:tr w:rsidR="00A3502E" w:rsidTr="00CF133E">
        <w:tc>
          <w:tcPr>
            <w:tcW w:w="145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rPr>
                <w:rFonts w:ascii="Cambria" w:hAnsi="Cambria"/>
                <w:sz w:val="21"/>
                <w:szCs w:val="21"/>
                <w:lang w:val="en-GB"/>
              </w:rPr>
            </w:pPr>
            <w:r>
              <w:rPr>
                <w:rFonts w:ascii="Cambria" w:hAnsi="Cambria"/>
                <w:sz w:val="21"/>
                <w:szCs w:val="21"/>
                <w:lang w:val="en-GB"/>
              </w:rPr>
              <w:t>West Bengal</w:t>
            </w:r>
          </w:p>
        </w:tc>
        <w:tc>
          <w:tcPr>
            <w:tcW w:w="132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F133E">
            <w:pPr>
              <w:pStyle w:val="NoSpacing"/>
              <w:jc w:val="both"/>
              <w:rPr>
                <w:rFonts w:ascii="Cambria" w:hAnsi="Cambria"/>
                <w:sz w:val="21"/>
                <w:szCs w:val="21"/>
                <w:lang w:val="en-GB"/>
              </w:rPr>
            </w:pPr>
            <w:r>
              <w:rPr>
                <w:rFonts w:ascii="Cambria" w:hAnsi="Cambria"/>
                <w:sz w:val="21"/>
                <w:szCs w:val="21"/>
                <w:lang w:val="en-GB"/>
              </w:rPr>
              <w:t xml:space="preserve">Participation in Milan </w:t>
            </w:r>
            <w:proofErr w:type="spellStart"/>
            <w:r>
              <w:rPr>
                <w:rFonts w:ascii="Cambria" w:hAnsi="Cambria"/>
                <w:sz w:val="21"/>
                <w:szCs w:val="21"/>
                <w:lang w:val="en-GB"/>
              </w:rPr>
              <w:t>mela</w:t>
            </w:r>
            <w:proofErr w:type="spellEnd"/>
            <w:r>
              <w:rPr>
                <w:rFonts w:ascii="Cambria" w:hAnsi="Cambria"/>
                <w:sz w:val="21"/>
                <w:szCs w:val="21"/>
                <w:lang w:val="en-GB"/>
              </w:rPr>
              <w:t xml:space="preserve"> and other </w:t>
            </w:r>
            <w:proofErr w:type="spellStart"/>
            <w:r>
              <w:rPr>
                <w:rFonts w:ascii="Cambria" w:hAnsi="Cambria"/>
                <w:sz w:val="21"/>
                <w:szCs w:val="21"/>
                <w:lang w:val="en-GB"/>
              </w:rPr>
              <w:t>melas</w:t>
            </w:r>
            <w:proofErr w:type="spellEnd"/>
            <w:r>
              <w:rPr>
                <w:rFonts w:ascii="Cambria" w:hAnsi="Cambria"/>
                <w:sz w:val="21"/>
                <w:szCs w:val="21"/>
                <w:lang w:val="en-GB"/>
              </w:rPr>
              <w:t xml:space="preserve"> at district level for creating awareness on disability and promoting products of artisans with disabilities. </w:t>
            </w:r>
          </w:p>
        </w:tc>
      </w:tr>
    </w:tbl>
    <w:p w:rsidR="00A3502E" w:rsidRPr="008A710D" w:rsidRDefault="00A3502E">
      <w:pPr>
        <w:pStyle w:val="EndnoteText"/>
        <w:jc w:val="center"/>
        <w:rPr>
          <w:rFonts w:ascii="Cambria" w:hAnsi="Cambria"/>
          <w:b/>
          <w:sz w:val="22"/>
          <w:szCs w:val="22"/>
          <w:lang w:val="en-IN"/>
        </w:rPr>
      </w:pPr>
    </w:p>
    <w:p w:rsidR="00A3502E" w:rsidRDefault="00A3502E">
      <w:pPr>
        <w:pStyle w:val="EndnoteText"/>
        <w:jc w:val="center"/>
        <w:rPr>
          <w:rFonts w:ascii="Cambria" w:hAnsi="Cambria"/>
          <w:b/>
          <w:sz w:val="22"/>
          <w:szCs w:val="22"/>
        </w:rPr>
      </w:pPr>
    </w:p>
    <w:p w:rsidR="00A3502E" w:rsidRDefault="00A3502E">
      <w:pPr>
        <w:pStyle w:val="EndnoteText"/>
        <w:jc w:val="center"/>
        <w:rPr>
          <w:rFonts w:ascii="Cambria" w:hAnsi="Cambria"/>
          <w:b/>
          <w:sz w:val="22"/>
          <w:szCs w:val="22"/>
        </w:rPr>
      </w:pPr>
      <w:r>
        <w:rPr>
          <w:rFonts w:ascii="Cambria" w:hAnsi="Cambria"/>
          <w:b/>
          <w:sz w:val="22"/>
          <w:szCs w:val="22"/>
        </w:rPr>
        <w:t>Annexure 5 Railway Concessions to Persons with Disabilities</w:t>
      </w:r>
    </w:p>
    <w:p w:rsidR="00A3502E" w:rsidRDefault="00A3502E">
      <w:pPr>
        <w:pStyle w:val="EndnoteText"/>
      </w:pPr>
    </w:p>
    <w:tbl>
      <w:tblPr>
        <w:tblW w:w="14709" w:type="dxa"/>
        <w:tblCellMar>
          <w:left w:w="10" w:type="dxa"/>
          <w:right w:w="10" w:type="dxa"/>
        </w:tblCellMar>
        <w:tblLook w:val="0000" w:firstRow="0" w:lastRow="0" w:firstColumn="0" w:lastColumn="0" w:noHBand="0" w:noVBand="0"/>
      </w:tblPr>
      <w:tblGrid>
        <w:gridCol w:w="2448"/>
        <w:gridCol w:w="12261"/>
      </w:tblGrid>
      <w:tr w:rsidR="00A3502E" w:rsidTr="005C30A4">
        <w:tc>
          <w:tcPr>
            <w:tcW w:w="2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Type of Disability</w:t>
            </w:r>
          </w:p>
        </w:tc>
        <w:tc>
          <w:tcPr>
            <w:tcW w:w="12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Particulars</w:t>
            </w:r>
          </w:p>
        </w:tc>
      </w:tr>
      <w:tr w:rsidR="00A3502E" w:rsidTr="005C30A4">
        <w:tc>
          <w:tcPr>
            <w:tcW w:w="2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Blind</w:t>
            </w:r>
          </w:p>
        </w:tc>
        <w:tc>
          <w:tcPr>
            <w:tcW w:w="12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 xml:space="preserve">50% in AC 2-Tier and AC-First Class , 75% in Second, Sleeper, First AC Chari Car, AC 3-tier classes of Mail/Express train fares; 25% in AC Chair Car and AC 3 tier class of </w:t>
            </w:r>
            <w:proofErr w:type="spellStart"/>
            <w:r>
              <w:rPr>
                <w:rFonts w:ascii="Cambria" w:hAnsi="Cambria"/>
                <w:sz w:val="21"/>
                <w:szCs w:val="22"/>
              </w:rPr>
              <w:t>Rajdhani</w:t>
            </w:r>
            <w:proofErr w:type="spellEnd"/>
            <w:r>
              <w:rPr>
                <w:rFonts w:ascii="Cambria" w:hAnsi="Cambria"/>
                <w:sz w:val="21"/>
                <w:szCs w:val="22"/>
              </w:rPr>
              <w:t>/</w:t>
            </w:r>
            <w:proofErr w:type="spellStart"/>
            <w:r>
              <w:rPr>
                <w:rFonts w:ascii="Cambria" w:hAnsi="Cambria"/>
                <w:sz w:val="21"/>
                <w:szCs w:val="22"/>
              </w:rPr>
              <w:t>Shatabdi</w:t>
            </w:r>
            <w:proofErr w:type="spellEnd"/>
            <w:r>
              <w:rPr>
                <w:rFonts w:ascii="Cambria" w:hAnsi="Cambria"/>
                <w:sz w:val="21"/>
                <w:szCs w:val="22"/>
              </w:rPr>
              <w:t xml:space="preserve"> train fares; 50% in First and Second Class Monthly Season Ticket.</w:t>
            </w:r>
          </w:p>
        </w:tc>
      </w:tr>
      <w:tr w:rsidR="00A3502E" w:rsidTr="005C30A4">
        <w:tc>
          <w:tcPr>
            <w:tcW w:w="2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proofErr w:type="spellStart"/>
            <w:r>
              <w:rPr>
                <w:rFonts w:ascii="Cambria" w:hAnsi="Cambria"/>
                <w:sz w:val="21"/>
                <w:szCs w:val="22"/>
              </w:rPr>
              <w:t>Orthopaedically</w:t>
            </w:r>
            <w:proofErr w:type="spellEnd"/>
            <w:r>
              <w:rPr>
                <w:rFonts w:ascii="Cambria" w:hAnsi="Cambria"/>
                <w:sz w:val="21"/>
                <w:szCs w:val="22"/>
              </w:rPr>
              <w:t xml:space="preserve">  Handicapped/Paraplegic persons</w:t>
            </w:r>
          </w:p>
        </w:tc>
        <w:tc>
          <w:tcPr>
            <w:tcW w:w="12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 xml:space="preserve">50% in Ac 2-tier &amp; First Class, 75% in Second,  Sleeper,  First AC Chair Car, AC 3-tier class of </w:t>
            </w:r>
            <w:proofErr w:type="spellStart"/>
            <w:r>
              <w:rPr>
                <w:rFonts w:ascii="Cambria" w:hAnsi="Cambria"/>
                <w:sz w:val="21"/>
                <w:szCs w:val="22"/>
              </w:rPr>
              <w:t>Rajdhani</w:t>
            </w:r>
            <w:proofErr w:type="spellEnd"/>
            <w:r>
              <w:rPr>
                <w:rFonts w:ascii="Cambria" w:hAnsi="Cambria"/>
                <w:sz w:val="21"/>
                <w:szCs w:val="22"/>
              </w:rPr>
              <w:t>/</w:t>
            </w:r>
            <w:proofErr w:type="spellStart"/>
            <w:r>
              <w:rPr>
                <w:rFonts w:ascii="Cambria" w:hAnsi="Cambria"/>
                <w:sz w:val="21"/>
                <w:szCs w:val="22"/>
              </w:rPr>
              <w:t>Shatabdi</w:t>
            </w:r>
            <w:proofErr w:type="spellEnd"/>
            <w:r>
              <w:rPr>
                <w:rFonts w:ascii="Cambria" w:hAnsi="Cambria"/>
                <w:sz w:val="21"/>
                <w:szCs w:val="22"/>
              </w:rPr>
              <w:t xml:space="preserve"> train fares; 50% in First and Second Class Monthly Season Ticket fares </w:t>
            </w:r>
          </w:p>
        </w:tc>
      </w:tr>
      <w:tr w:rsidR="00A3502E" w:rsidTr="005C30A4">
        <w:tc>
          <w:tcPr>
            <w:tcW w:w="2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Deaf and Dumb Person</w:t>
            </w:r>
          </w:p>
        </w:tc>
        <w:tc>
          <w:tcPr>
            <w:tcW w:w="12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 xml:space="preserve">50% concession in Second, Sleeper and First </w:t>
            </w:r>
          </w:p>
          <w:p w:rsidR="00A3502E" w:rsidRDefault="00A3502E">
            <w:pPr>
              <w:pStyle w:val="EndnoteText"/>
              <w:rPr>
                <w:rFonts w:ascii="Cambria" w:hAnsi="Cambria"/>
                <w:sz w:val="21"/>
                <w:szCs w:val="22"/>
              </w:rPr>
            </w:pPr>
            <w:r>
              <w:rPr>
                <w:rFonts w:ascii="Cambria" w:hAnsi="Cambria"/>
                <w:sz w:val="21"/>
                <w:szCs w:val="22"/>
              </w:rPr>
              <w:t>Classes of Mail/Express train fares; 50% concession in First and Second Class Monthly Season Tickets fares</w:t>
            </w:r>
          </w:p>
        </w:tc>
      </w:tr>
      <w:tr w:rsidR="00A3502E" w:rsidTr="005C30A4">
        <w:tc>
          <w:tcPr>
            <w:tcW w:w="24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Mentally Retarded Person</w:t>
            </w:r>
          </w:p>
        </w:tc>
        <w:tc>
          <w:tcPr>
            <w:tcW w:w="12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EndnoteText"/>
              <w:rPr>
                <w:rFonts w:ascii="Cambria" w:hAnsi="Cambria"/>
                <w:sz w:val="21"/>
                <w:szCs w:val="22"/>
              </w:rPr>
            </w:pPr>
            <w:r>
              <w:rPr>
                <w:rFonts w:ascii="Cambria" w:hAnsi="Cambria"/>
                <w:sz w:val="21"/>
                <w:szCs w:val="22"/>
              </w:rPr>
              <w:t xml:space="preserve">50% in AC 2-tier and AC Frist Class, 75% in Second, Sleeper, First AC Chair Car, AC 3 </w:t>
            </w:r>
            <w:proofErr w:type="spellStart"/>
            <w:r>
              <w:rPr>
                <w:rFonts w:ascii="Cambria" w:hAnsi="Cambria"/>
                <w:sz w:val="21"/>
                <w:szCs w:val="22"/>
              </w:rPr>
              <w:t>teir</w:t>
            </w:r>
            <w:proofErr w:type="spellEnd"/>
            <w:r>
              <w:rPr>
                <w:rFonts w:ascii="Cambria" w:hAnsi="Cambria"/>
                <w:sz w:val="21"/>
                <w:szCs w:val="22"/>
              </w:rPr>
              <w:t xml:space="preserve"> classes of Mail express train fares, 25% in AC Chair Car and AC 3-teir class of </w:t>
            </w:r>
            <w:proofErr w:type="spellStart"/>
            <w:r>
              <w:rPr>
                <w:rFonts w:ascii="Cambria" w:hAnsi="Cambria"/>
                <w:sz w:val="21"/>
                <w:szCs w:val="22"/>
              </w:rPr>
              <w:t>Rajdhani</w:t>
            </w:r>
            <w:proofErr w:type="spellEnd"/>
            <w:r>
              <w:rPr>
                <w:rFonts w:ascii="Cambria" w:hAnsi="Cambria"/>
                <w:sz w:val="21"/>
                <w:szCs w:val="22"/>
              </w:rPr>
              <w:t>/</w:t>
            </w:r>
            <w:proofErr w:type="spellStart"/>
            <w:r>
              <w:rPr>
                <w:rFonts w:ascii="Cambria" w:hAnsi="Cambria"/>
                <w:sz w:val="21"/>
                <w:szCs w:val="22"/>
              </w:rPr>
              <w:t>Shatabdi</w:t>
            </w:r>
            <w:proofErr w:type="spellEnd"/>
            <w:r>
              <w:rPr>
                <w:rFonts w:ascii="Cambria" w:hAnsi="Cambria"/>
                <w:sz w:val="21"/>
                <w:szCs w:val="22"/>
              </w:rPr>
              <w:t xml:space="preserve"> train fares; 50% in First and Second Monthly Season Ticket fares.</w:t>
            </w:r>
          </w:p>
        </w:tc>
      </w:tr>
    </w:tbl>
    <w:p w:rsidR="00A3502E" w:rsidRDefault="00A3502E">
      <w:pPr>
        <w:pStyle w:val="EndnoteText"/>
      </w:pPr>
    </w:p>
    <w:p w:rsidR="00A3502E" w:rsidRDefault="00A3502E">
      <w:pPr>
        <w:pStyle w:val="Heading3"/>
        <w:jc w:val="center"/>
      </w:pPr>
      <w:bookmarkStart w:id="825" w:name="_Toc316377059"/>
      <w:bookmarkStart w:id="826" w:name="_Toc316413730"/>
      <w:bookmarkStart w:id="827" w:name="_Toc317175473"/>
      <w:r>
        <w:rPr>
          <w:color w:val="auto"/>
          <w:sz w:val="20"/>
          <w:szCs w:val="20"/>
        </w:rPr>
        <w:t>Annexure 6  Bus Concession</w:t>
      </w:r>
      <w:bookmarkEnd w:id="825"/>
      <w:bookmarkEnd w:id="826"/>
      <w:bookmarkEnd w:id="827"/>
      <w:r>
        <w:rPr>
          <w:color w:val="auto"/>
          <w:sz w:val="20"/>
          <w:szCs w:val="20"/>
        </w:rPr>
        <w:t xml:space="preserve"> by various State Governments</w:t>
      </w:r>
    </w:p>
    <w:tbl>
      <w:tblPr>
        <w:tblW w:w="14709" w:type="dxa"/>
        <w:tblCellMar>
          <w:left w:w="10" w:type="dxa"/>
          <w:right w:w="10" w:type="dxa"/>
        </w:tblCellMar>
        <w:tblLook w:val="0000" w:firstRow="0" w:lastRow="0" w:firstColumn="0" w:lastColumn="0" w:noHBand="0" w:noVBand="0"/>
      </w:tblPr>
      <w:tblGrid>
        <w:gridCol w:w="1316"/>
        <w:gridCol w:w="13393"/>
      </w:tblGrid>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State</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ind w:left="360"/>
              <w:jc w:val="both"/>
              <w:rPr>
                <w:rFonts w:ascii="Cambria" w:hAnsi="Cambria"/>
                <w:sz w:val="21"/>
              </w:rPr>
            </w:pPr>
            <w:r>
              <w:rPr>
                <w:rFonts w:ascii="Cambria" w:hAnsi="Cambria"/>
                <w:sz w:val="21"/>
              </w:rPr>
              <w:t>Details</w:t>
            </w: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Tamil Nadu</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numPr>
                <w:ilvl w:val="0"/>
                <w:numId w:val="79"/>
              </w:numPr>
              <w:spacing w:after="0"/>
              <w:jc w:val="both"/>
              <w:rPr>
                <w:rFonts w:ascii="Cambria" w:hAnsi="Cambria"/>
                <w:sz w:val="21"/>
              </w:rPr>
            </w:pPr>
            <w:r>
              <w:rPr>
                <w:rFonts w:ascii="Cambria" w:hAnsi="Cambria"/>
                <w:sz w:val="21"/>
              </w:rPr>
              <w:t xml:space="preserve">Visually  impaired  are permitted to travel </w:t>
            </w:r>
            <w:proofErr w:type="spellStart"/>
            <w:r>
              <w:rPr>
                <w:rFonts w:ascii="Cambria" w:hAnsi="Cambria"/>
                <w:sz w:val="21"/>
              </w:rPr>
              <w:t>upto</w:t>
            </w:r>
            <w:proofErr w:type="spellEnd"/>
            <w:r>
              <w:rPr>
                <w:rFonts w:ascii="Cambria" w:hAnsi="Cambria"/>
                <w:sz w:val="21"/>
              </w:rPr>
              <w:t xml:space="preserve"> 100 </w:t>
            </w:r>
            <w:proofErr w:type="spellStart"/>
            <w:r>
              <w:rPr>
                <w:rFonts w:ascii="Cambria" w:hAnsi="Cambria"/>
                <w:sz w:val="21"/>
              </w:rPr>
              <w:t>kms</w:t>
            </w:r>
            <w:proofErr w:type="spellEnd"/>
            <w:r>
              <w:rPr>
                <w:rFonts w:ascii="Cambria" w:hAnsi="Cambria"/>
                <w:sz w:val="21"/>
              </w:rPr>
              <w:t xml:space="preserve">  free  of cost in Government Transport corporation buses</w:t>
            </w:r>
          </w:p>
          <w:p w:rsidR="00A3502E" w:rsidRDefault="00A3502E" w:rsidP="000B09E7">
            <w:pPr>
              <w:numPr>
                <w:ilvl w:val="0"/>
                <w:numId w:val="79"/>
              </w:numPr>
              <w:spacing w:after="0"/>
              <w:jc w:val="both"/>
              <w:rPr>
                <w:rFonts w:ascii="Cambria" w:hAnsi="Cambria"/>
                <w:sz w:val="21"/>
              </w:rPr>
            </w:pPr>
            <w:r>
              <w:rPr>
                <w:rFonts w:ascii="Cambria" w:hAnsi="Cambria"/>
                <w:sz w:val="21"/>
              </w:rPr>
              <w:t>Visually impaired and orthopedically affected daps are permitted to travel to their native place and back within the State once in a year in Express buses</w:t>
            </w:r>
          </w:p>
          <w:p w:rsidR="00A3502E" w:rsidRDefault="00A3502E" w:rsidP="000B09E7">
            <w:pPr>
              <w:numPr>
                <w:ilvl w:val="0"/>
                <w:numId w:val="79"/>
              </w:numPr>
              <w:spacing w:after="0"/>
              <w:jc w:val="both"/>
              <w:rPr>
                <w:rFonts w:ascii="Cambria" w:hAnsi="Cambria"/>
                <w:sz w:val="21"/>
              </w:rPr>
            </w:pPr>
            <w:r>
              <w:rPr>
                <w:rFonts w:ascii="Cambria" w:hAnsi="Cambria"/>
                <w:sz w:val="21"/>
              </w:rPr>
              <w:t>other differently abled persons are permitted to travel with certain conditions</w:t>
            </w:r>
          </w:p>
          <w:p w:rsidR="00A3502E" w:rsidRDefault="00A3502E" w:rsidP="000B09E7">
            <w:pPr>
              <w:numPr>
                <w:ilvl w:val="0"/>
                <w:numId w:val="79"/>
              </w:numPr>
              <w:spacing w:after="0"/>
              <w:jc w:val="both"/>
              <w:rPr>
                <w:rFonts w:ascii="Cambria" w:hAnsi="Cambria"/>
                <w:sz w:val="21"/>
              </w:rPr>
            </w:pPr>
            <w:r>
              <w:rPr>
                <w:rFonts w:ascii="Cambria" w:hAnsi="Cambria"/>
                <w:sz w:val="21"/>
              </w:rPr>
              <w:t>persons with mental retardation are permitted to travel with one  escort without ceiling on income</w:t>
            </w:r>
          </w:p>
          <w:p w:rsidR="00A3502E" w:rsidRDefault="00A3502E" w:rsidP="000B09E7">
            <w:pPr>
              <w:numPr>
                <w:ilvl w:val="0"/>
                <w:numId w:val="79"/>
              </w:numPr>
              <w:spacing w:after="0"/>
              <w:jc w:val="both"/>
              <w:rPr>
                <w:rFonts w:ascii="Cambria" w:hAnsi="Cambria"/>
                <w:sz w:val="21"/>
              </w:rPr>
            </w:pPr>
            <w:r>
              <w:rPr>
                <w:rFonts w:ascii="Cambria" w:hAnsi="Cambria"/>
                <w:sz w:val="21"/>
              </w:rPr>
              <w:t>all categories of daps are permitted to avail 75% concession to travel to any place in the State by any buses except AC buses  without any restriction on the number of trips.  75% concession is also given to the escort accompanying the daps who cannot travel alone.</w:t>
            </w:r>
          </w:p>
          <w:p w:rsidR="00A3502E" w:rsidRDefault="00A3502E">
            <w:pPr>
              <w:ind w:left="360"/>
              <w:jc w:val="both"/>
              <w:rPr>
                <w:rFonts w:ascii="Cambria" w:hAnsi="Cambria"/>
                <w:sz w:val="21"/>
              </w:rPr>
            </w:pPr>
            <w:r>
              <w:rPr>
                <w:rFonts w:ascii="Cambria" w:hAnsi="Cambria"/>
                <w:sz w:val="21"/>
              </w:rPr>
              <w:t xml:space="preserve">    5,04,032 beneficiaries are availing this assistance  under this scheme.   A sum of  </w:t>
            </w:r>
            <w:proofErr w:type="spellStart"/>
            <w:r>
              <w:rPr>
                <w:rFonts w:ascii="Cambria" w:hAnsi="Cambria"/>
                <w:sz w:val="21"/>
              </w:rPr>
              <w:t>Rs</w:t>
            </w:r>
            <w:proofErr w:type="spellEnd"/>
            <w:r>
              <w:rPr>
                <w:rFonts w:ascii="Cambria" w:hAnsi="Cambria"/>
                <w:sz w:val="21"/>
              </w:rPr>
              <w:t xml:space="preserve"> 70.821 million has been provided in the Budget for 2011-2012.</w:t>
            </w:r>
          </w:p>
          <w:p w:rsidR="00A3502E" w:rsidRDefault="00A3502E">
            <w:pPr>
              <w:pStyle w:val="NoSpacing"/>
              <w:rPr>
                <w:rFonts w:ascii="Cambria" w:hAnsi="Cambria"/>
                <w:sz w:val="21"/>
                <w:lang w:val="en-IN"/>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Goa</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EB7D37">
            <w:pPr>
              <w:pStyle w:val="NoSpacing"/>
              <w:rPr>
                <w:rFonts w:ascii="Cambria" w:hAnsi="Cambria"/>
                <w:sz w:val="21"/>
              </w:rPr>
            </w:pPr>
            <w:r>
              <w:rPr>
                <w:rFonts w:ascii="Cambria" w:hAnsi="Cambria"/>
                <w:sz w:val="21"/>
              </w:rPr>
              <w:t xml:space="preserve">Free transport in State owned transport corporation </w:t>
            </w: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Delhi</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 xml:space="preserve">Delhi Transport Corporation provides free bus passes to all categories of person with disabilities in 3781 low floor buses. Visually impaired are entitled to free AC Bus travel. 412 physically handicapped friendly bus </w:t>
            </w:r>
            <w:proofErr w:type="spellStart"/>
            <w:r>
              <w:rPr>
                <w:rFonts w:ascii="Cambria" w:hAnsi="Cambria"/>
                <w:sz w:val="21"/>
              </w:rPr>
              <w:t>ques</w:t>
            </w:r>
            <w:proofErr w:type="spellEnd"/>
            <w:r>
              <w:rPr>
                <w:rFonts w:ascii="Cambria" w:hAnsi="Cambria"/>
                <w:sz w:val="21"/>
              </w:rPr>
              <w:t xml:space="preserve"> having texture tiles on foot path and in front of bus top.  </w:t>
            </w: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Gujarat</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Free travel for the visually impaired and his helper, hearing and speech impaired for a person with 40% or more disability, for a person with 75% or more disability, 50% concession is forwarded in the travel cost of his helper for persons with 70% or less IQ is entitled to free travel and their helper receive a concession of 50% in travel cost.</w:t>
            </w:r>
          </w:p>
          <w:p w:rsidR="00A3502E" w:rsidRDefault="00A3502E">
            <w:pPr>
              <w:pStyle w:val="NoSpacing"/>
              <w:jc w:val="both"/>
              <w:rPr>
                <w:rFonts w:ascii="Cambria" w:hAnsi="Cambria"/>
                <w:sz w:val="21"/>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Himachal Pradesh</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Free travelling facilities available to the persons with disabilities having disability card in HRTC buses within the State. In addition, free traveling facilities outside the state is available visually impaired persons.</w:t>
            </w:r>
          </w:p>
          <w:p w:rsidR="00A3502E" w:rsidRDefault="00A3502E">
            <w:pPr>
              <w:pStyle w:val="NoSpacing"/>
              <w:jc w:val="both"/>
              <w:rPr>
                <w:rFonts w:ascii="Cambria" w:hAnsi="Cambria"/>
                <w:sz w:val="21"/>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Kerala</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 xml:space="preserve">Travel concession @ 50% of the actual bus fare is given to the hearing impaired person. For 100% visually impaired person life time free pass is given.  For persons with intellectual disability with one Escort travel concession @ 50% of the actual bus fare. </w:t>
            </w:r>
          </w:p>
          <w:p w:rsidR="00A3502E" w:rsidRDefault="00A3502E">
            <w:pPr>
              <w:pStyle w:val="NoSpacing"/>
              <w:jc w:val="both"/>
              <w:rPr>
                <w:rFonts w:ascii="Cambria" w:hAnsi="Cambria"/>
                <w:sz w:val="21"/>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77712">
            <w:pPr>
              <w:pStyle w:val="NoSpacing"/>
              <w:rPr>
                <w:rFonts w:ascii="Cambria" w:hAnsi="Cambria"/>
                <w:sz w:val="21"/>
              </w:rPr>
            </w:pPr>
            <w:proofErr w:type="spellStart"/>
            <w:r>
              <w:rPr>
                <w:rFonts w:ascii="Cambria" w:hAnsi="Cambria"/>
                <w:sz w:val="21"/>
              </w:rPr>
              <w:t>Odisha</w:t>
            </w:r>
            <w:proofErr w:type="spellEnd"/>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Free bus travel given to orthopedically handicapped and blind persons whose disability  is 50% and above and 50% concession to their escorts.</w:t>
            </w: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Rajasthan</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Free bus travel provided to the persons with disabilities.</w:t>
            </w:r>
          </w:p>
          <w:p w:rsidR="00A3502E" w:rsidRDefault="00A3502E">
            <w:pPr>
              <w:pStyle w:val="NoSpacing"/>
              <w:jc w:val="both"/>
              <w:rPr>
                <w:rFonts w:ascii="Cambria" w:hAnsi="Cambria"/>
                <w:sz w:val="21"/>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Tripura</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Tripura Road Transport Corporation (TRTC) has accorded approval to sanction full traveling concession benefit to 100% blind persons and 50% concession to the other category of physically handicapped persons for journey in and outside the State to have 50% concession to Escort. .</w:t>
            </w:r>
          </w:p>
          <w:p w:rsidR="00A3502E" w:rsidRDefault="00A3502E">
            <w:pPr>
              <w:pStyle w:val="NoSpacing"/>
              <w:jc w:val="both"/>
              <w:rPr>
                <w:rFonts w:ascii="Cambria" w:hAnsi="Cambria"/>
                <w:sz w:val="21"/>
              </w:rPr>
            </w:pPr>
          </w:p>
        </w:tc>
      </w:tr>
      <w:tr w:rsidR="00A3502E" w:rsidTr="005C30A4">
        <w:tc>
          <w:tcPr>
            <w:tcW w:w="13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rPr>
            </w:pPr>
            <w:r>
              <w:rPr>
                <w:rFonts w:ascii="Cambria" w:hAnsi="Cambria"/>
                <w:sz w:val="21"/>
              </w:rPr>
              <w:t>Uttar Pradesh</w:t>
            </w:r>
          </w:p>
        </w:tc>
        <w:tc>
          <w:tcPr>
            <w:tcW w:w="133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rPr>
            </w:pPr>
            <w:r>
              <w:rPr>
                <w:rFonts w:ascii="Cambria" w:hAnsi="Cambria"/>
                <w:sz w:val="21"/>
              </w:rPr>
              <w:t xml:space="preserve">There is a proposal to provide free traveling to handicapped person in UPSRTC buses up to a distance of 10,000 </w:t>
            </w:r>
            <w:proofErr w:type="spellStart"/>
            <w:r>
              <w:rPr>
                <w:rFonts w:ascii="Cambria" w:hAnsi="Cambria"/>
                <w:sz w:val="21"/>
              </w:rPr>
              <w:t>kms</w:t>
            </w:r>
            <w:proofErr w:type="spellEnd"/>
            <w:r>
              <w:rPr>
                <w:rFonts w:ascii="Cambria" w:hAnsi="Cambria"/>
                <w:sz w:val="21"/>
              </w:rPr>
              <w:t xml:space="preserve"> in one calendar year. Government of UP have already allocated Rs.0. 919 million for this purpose in this current financial year. </w:t>
            </w:r>
          </w:p>
          <w:p w:rsidR="00A3502E" w:rsidRDefault="00A3502E">
            <w:pPr>
              <w:pStyle w:val="NoSpacing"/>
              <w:jc w:val="both"/>
              <w:rPr>
                <w:rFonts w:ascii="Cambria" w:hAnsi="Cambria"/>
                <w:sz w:val="21"/>
              </w:rPr>
            </w:pPr>
          </w:p>
        </w:tc>
      </w:tr>
    </w:tbl>
    <w:p w:rsidR="00A3502E" w:rsidRDefault="00A3502E">
      <w:pPr>
        <w:pStyle w:val="NoSpacing"/>
        <w:spacing w:after="240"/>
        <w:jc w:val="center"/>
        <w:rPr>
          <w:rFonts w:ascii="Cambria" w:hAnsi="Cambria"/>
          <w:i/>
        </w:rPr>
      </w:pPr>
      <w:r>
        <w:rPr>
          <w:rFonts w:ascii="Cambria" w:hAnsi="Cambria"/>
          <w:i/>
        </w:rPr>
        <w:t xml:space="preserve">Source: Compiled from the information provided by State Government Reports to </w:t>
      </w:r>
      <w:proofErr w:type="spellStart"/>
      <w:r>
        <w:rPr>
          <w:rFonts w:ascii="Cambria" w:hAnsi="Cambria"/>
          <w:i/>
        </w:rPr>
        <w:t>MoSJE</w:t>
      </w:r>
      <w:proofErr w:type="spellEnd"/>
    </w:p>
    <w:p w:rsidR="00A3502E" w:rsidRDefault="00A3502E">
      <w:pPr>
        <w:spacing w:before="100" w:after="100"/>
        <w:ind w:left="900" w:hanging="900"/>
        <w:jc w:val="center"/>
      </w:pPr>
      <w:r>
        <w:rPr>
          <w:rFonts w:ascii="Cambria" w:hAnsi="Cambria"/>
          <w:b/>
          <w:sz w:val="21"/>
          <w:szCs w:val="21"/>
        </w:rPr>
        <w:t xml:space="preserve">Annexure 7 Conveyance Allowance provided by States </w:t>
      </w:r>
    </w:p>
    <w:tbl>
      <w:tblPr>
        <w:tblW w:w="14709" w:type="dxa"/>
        <w:tblCellMar>
          <w:left w:w="10" w:type="dxa"/>
          <w:right w:w="10" w:type="dxa"/>
        </w:tblCellMar>
        <w:tblLook w:val="0000" w:firstRow="0" w:lastRow="0" w:firstColumn="0" w:lastColumn="0" w:noHBand="0" w:noVBand="0"/>
      </w:tblPr>
      <w:tblGrid>
        <w:gridCol w:w="1332"/>
        <w:gridCol w:w="5642"/>
        <w:gridCol w:w="7735"/>
      </w:tblGrid>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States</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Details</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Quantum</w:t>
            </w: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Andhra Pradesh</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5C30A4">
            <w:pPr>
              <w:pStyle w:val="NoSpacing"/>
              <w:jc w:val="both"/>
              <w:rPr>
                <w:rFonts w:ascii="Cambria" w:hAnsi="Cambria"/>
                <w:sz w:val="21"/>
                <w:szCs w:val="21"/>
              </w:rPr>
            </w:pPr>
            <w:r>
              <w:rPr>
                <w:rFonts w:ascii="Cambria" w:hAnsi="Cambria"/>
                <w:sz w:val="21"/>
                <w:szCs w:val="21"/>
              </w:rPr>
              <w:t>Conveyance allowance is granted to visually impaired and orthopedically handicapped employees for commutation to the place of their duty.</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10% of the basic pay subject to maximum of Rs.900/- per month.</w:t>
            </w:r>
          </w:p>
          <w:p w:rsidR="00A3502E" w:rsidRDefault="00A3502E">
            <w:pPr>
              <w:pStyle w:val="NoSpacing"/>
              <w:rPr>
                <w:rFonts w:ascii="Cambria" w:hAnsi="Cambria"/>
                <w:sz w:val="21"/>
                <w:szCs w:val="21"/>
              </w:rPr>
            </w:pP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Bihar</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5C30A4">
            <w:pPr>
              <w:pStyle w:val="NoSpacing"/>
              <w:jc w:val="both"/>
              <w:rPr>
                <w:rFonts w:ascii="Cambria" w:hAnsi="Cambria"/>
                <w:sz w:val="21"/>
                <w:szCs w:val="21"/>
              </w:rPr>
            </w:pPr>
            <w:r>
              <w:rPr>
                <w:rFonts w:ascii="Cambria" w:hAnsi="Cambria"/>
                <w:sz w:val="21"/>
                <w:szCs w:val="21"/>
              </w:rPr>
              <w:t>Scheme of granting conveyance  allowance to employees who are persons with disabilities as per their salaries.  The facility of concession in state transport buses is also under active consideration.</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25/- per month</w:t>
            </w: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Goa</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For Government Servants only. </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5% of basic pay or Rs.100/- whichever is less.</w:t>
            </w: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Himachal Pradesh</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Visually Impaired and Orthopedically Impaired Government employees. </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Rs.75/- per month.</w:t>
            </w: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C77712">
            <w:pPr>
              <w:pStyle w:val="NoSpacing"/>
              <w:rPr>
                <w:rFonts w:ascii="Cambria" w:hAnsi="Cambria"/>
                <w:sz w:val="21"/>
                <w:szCs w:val="21"/>
              </w:rPr>
            </w:pPr>
            <w:proofErr w:type="spellStart"/>
            <w:r>
              <w:rPr>
                <w:rFonts w:ascii="Cambria" w:hAnsi="Cambria"/>
                <w:sz w:val="21"/>
                <w:szCs w:val="21"/>
              </w:rPr>
              <w:t>Odisha</w:t>
            </w:r>
            <w:proofErr w:type="spellEnd"/>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Employees who are persons with visual and </w:t>
            </w:r>
            <w:proofErr w:type="spellStart"/>
            <w:r>
              <w:rPr>
                <w:rFonts w:ascii="Cambria" w:hAnsi="Cambria"/>
                <w:sz w:val="21"/>
                <w:szCs w:val="21"/>
              </w:rPr>
              <w:t>locomotor</w:t>
            </w:r>
            <w:proofErr w:type="spellEnd"/>
            <w:r>
              <w:rPr>
                <w:rFonts w:ascii="Cambria" w:hAnsi="Cambria"/>
                <w:sz w:val="21"/>
                <w:szCs w:val="21"/>
              </w:rPr>
              <w:t xml:space="preserve"> disability </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Rs.75/- per month.</w:t>
            </w:r>
          </w:p>
          <w:p w:rsidR="00A3502E" w:rsidRDefault="00A3502E">
            <w:pPr>
              <w:pStyle w:val="NoSpacing"/>
              <w:jc w:val="both"/>
              <w:rPr>
                <w:rFonts w:ascii="Cambria" w:hAnsi="Cambria"/>
                <w:sz w:val="21"/>
                <w:szCs w:val="21"/>
              </w:rPr>
            </w:pP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Rajasthan</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Handicapped Government employees</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5% of their pay and Rs.75/- p.m.</w:t>
            </w:r>
          </w:p>
          <w:p w:rsidR="00A3502E" w:rsidRDefault="00A3502E">
            <w:pPr>
              <w:pStyle w:val="NoSpacing"/>
              <w:jc w:val="both"/>
              <w:rPr>
                <w:rFonts w:ascii="Cambria" w:hAnsi="Cambria"/>
                <w:sz w:val="21"/>
                <w:szCs w:val="21"/>
              </w:rPr>
            </w:pP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Tripura</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Blind &amp; Orthopedically handicapped government employees w. e. f. 1-9-1998.</w:t>
            </w:r>
          </w:p>
          <w:p w:rsidR="00A3502E" w:rsidRDefault="00A3502E">
            <w:pPr>
              <w:pStyle w:val="NoSpacing"/>
              <w:jc w:val="both"/>
              <w:rPr>
                <w:rFonts w:ascii="Cambria" w:hAnsi="Cambria"/>
                <w:sz w:val="21"/>
                <w:szCs w:val="21"/>
              </w:rPr>
            </w:pP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Rs.100/- per head per month along with salary</w:t>
            </w:r>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Uttar Pradesh</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The State Government employees. </w:t>
            </w:r>
          </w:p>
          <w:p w:rsidR="00A3502E" w:rsidRDefault="00A3502E">
            <w:pPr>
              <w:pStyle w:val="NoSpacing"/>
              <w:jc w:val="both"/>
              <w:rPr>
                <w:rFonts w:ascii="Cambria" w:hAnsi="Cambria"/>
                <w:sz w:val="21"/>
                <w:szCs w:val="21"/>
              </w:rPr>
            </w:pP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proofErr w:type="spellStart"/>
            <w:r>
              <w:rPr>
                <w:rFonts w:ascii="Cambria" w:hAnsi="Cambria"/>
                <w:sz w:val="21"/>
                <w:szCs w:val="21"/>
              </w:rPr>
              <w:t>Upto</w:t>
            </w:r>
            <w:proofErr w:type="spellEnd"/>
            <w:r>
              <w:rPr>
                <w:rFonts w:ascii="Cambria" w:hAnsi="Cambria"/>
                <w:sz w:val="21"/>
                <w:szCs w:val="21"/>
              </w:rPr>
              <w:t xml:space="preserve"> Rs.999/- </w:t>
            </w:r>
            <w:proofErr w:type="spellStart"/>
            <w:r>
              <w:rPr>
                <w:rFonts w:ascii="Cambria" w:hAnsi="Cambria"/>
                <w:sz w:val="21"/>
                <w:szCs w:val="21"/>
              </w:rPr>
              <w:t>p.m</w:t>
            </w:r>
            <w:proofErr w:type="spellEnd"/>
            <w:r>
              <w:rPr>
                <w:rFonts w:ascii="Cambria" w:hAnsi="Cambria"/>
                <w:sz w:val="21"/>
                <w:szCs w:val="21"/>
              </w:rPr>
              <w:t xml:space="preserve"> 30/- </w:t>
            </w:r>
            <w:proofErr w:type="spellStart"/>
            <w:r>
              <w:rPr>
                <w:rFonts w:ascii="Cambria" w:hAnsi="Cambria"/>
                <w:sz w:val="21"/>
                <w:szCs w:val="21"/>
              </w:rPr>
              <w:t>p.m</w:t>
            </w:r>
            <w:proofErr w:type="spellEnd"/>
            <w:r>
              <w:rPr>
                <w:rFonts w:ascii="Cambria" w:hAnsi="Cambria"/>
                <w:sz w:val="21"/>
                <w:szCs w:val="21"/>
              </w:rPr>
              <w:t xml:space="preserve"> 1000 to 1999/-  Rs.50/- </w:t>
            </w:r>
            <w:proofErr w:type="spellStart"/>
            <w:r>
              <w:rPr>
                <w:rFonts w:ascii="Cambria" w:hAnsi="Cambria"/>
                <w:sz w:val="21"/>
                <w:szCs w:val="21"/>
              </w:rPr>
              <w:t>p.m</w:t>
            </w:r>
            <w:proofErr w:type="spellEnd"/>
            <w:r>
              <w:rPr>
                <w:rFonts w:ascii="Cambria" w:hAnsi="Cambria"/>
                <w:sz w:val="21"/>
                <w:szCs w:val="21"/>
              </w:rPr>
              <w:t xml:space="preserve"> 2000/- and above 60/- </w:t>
            </w:r>
            <w:proofErr w:type="spellStart"/>
            <w:r>
              <w:rPr>
                <w:rFonts w:ascii="Cambria" w:hAnsi="Cambria"/>
                <w:sz w:val="21"/>
                <w:szCs w:val="21"/>
              </w:rPr>
              <w:t>p.m</w:t>
            </w:r>
            <w:proofErr w:type="spellEnd"/>
          </w:p>
        </w:tc>
      </w:tr>
      <w:tr w:rsidR="00A3502E" w:rsidTr="005C30A4">
        <w:tc>
          <w:tcPr>
            <w:tcW w:w="1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Tamil Nadu</w:t>
            </w:r>
          </w:p>
        </w:tc>
        <w:tc>
          <w:tcPr>
            <w:tcW w:w="5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Government employees </w:t>
            </w:r>
          </w:p>
        </w:tc>
        <w:tc>
          <w:tcPr>
            <w:tcW w:w="77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The amount has been enhanced from Rs.500 p.m. to Rs.1000 p.m. from May 2011</w:t>
            </w:r>
          </w:p>
        </w:tc>
      </w:tr>
    </w:tbl>
    <w:p w:rsidR="00A3502E" w:rsidRDefault="00A3502E">
      <w:pPr>
        <w:pStyle w:val="NoSpacing"/>
        <w:jc w:val="center"/>
        <w:rPr>
          <w:rFonts w:ascii="Cambria" w:hAnsi="Cambria"/>
          <w:i/>
          <w:sz w:val="21"/>
          <w:szCs w:val="21"/>
        </w:rPr>
      </w:pPr>
      <w:r>
        <w:rPr>
          <w:rFonts w:ascii="Cambria" w:hAnsi="Cambria"/>
          <w:i/>
          <w:sz w:val="21"/>
          <w:szCs w:val="21"/>
        </w:rPr>
        <w:t xml:space="preserve">Source: Compiled from the information provided by State Government Reports to </w:t>
      </w:r>
      <w:proofErr w:type="spellStart"/>
      <w:r>
        <w:rPr>
          <w:rFonts w:ascii="Cambria" w:hAnsi="Cambria"/>
          <w:i/>
          <w:sz w:val="21"/>
          <w:szCs w:val="21"/>
        </w:rPr>
        <w:t>MoSJE</w:t>
      </w:r>
      <w:proofErr w:type="spellEnd"/>
    </w:p>
    <w:p w:rsidR="00A3502E" w:rsidRDefault="00A3502E">
      <w:pPr>
        <w:pStyle w:val="NoSpacing"/>
        <w:jc w:val="center"/>
        <w:rPr>
          <w:rFonts w:ascii="Cambria" w:hAnsi="Cambria"/>
          <w:i/>
          <w:sz w:val="21"/>
          <w:szCs w:val="21"/>
        </w:rPr>
      </w:pPr>
    </w:p>
    <w:p w:rsidR="00A3502E" w:rsidRDefault="00A3502E">
      <w:pPr>
        <w:pStyle w:val="Heading3"/>
        <w:jc w:val="center"/>
      </w:pPr>
      <w:bookmarkStart w:id="828" w:name="_Toc316377061"/>
      <w:bookmarkStart w:id="829" w:name="_Toc316413731"/>
      <w:bookmarkStart w:id="830" w:name="_Toc317175474"/>
      <w:r>
        <w:rPr>
          <w:color w:val="auto"/>
          <w:sz w:val="21"/>
          <w:szCs w:val="21"/>
        </w:rPr>
        <w:t>Annexure 8  Petrol/Diesel Subsidy to Persons with Disabilities</w:t>
      </w:r>
      <w:bookmarkEnd w:id="828"/>
      <w:bookmarkEnd w:id="829"/>
      <w:bookmarkEnd w:id="830"/>
    </w:p>
    <w:tbl>
      <w:tblPr>
        <w:tblW w:w="14850" w:type="dxa"/>
        <w:tblCellMar>
          <w:left w:w="10" w:type="dxa"/>
          <w:right w:w="10" w:type="dxa"/>
        </w:tblCellMar>
        <w:tblLook w:val="0000" w:firstRow="0" w:lastRow="0" w:firstColumn="0" w:lastColumn="0" w:noHBand="0" w:noVBand="0"/>
      </w:tblPr>
      <w:tblGrid>
        <w:gridCol w:w="1497"/>
        <w:gridCol w:w="13353"/>
      </w:tblGrid>
      <w:tr w:rsidR="00A3502E" w:rsidTr="005C30A4">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b/>
                <w:sz w:val="21"/>
                <w:szCs w:val="21"/>
              </w:rPr>
            </w:pPr>
            <w:r>
              <w:rPr>
                <w:rFonts w:ascii="Cambria" w:hAnsi="Cambria"/>
                <w:b/>
                <w:sz w:val="21"/>
                <w:szCs w:val="21"/>
              </w:rPr>
              <w:t>States</w:t>
            </w:r>
          </w:p>
        </w:tc>
        <w:tc>
          <w:tcPr>
            <w:tcW w:w="133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Details</w:t>
            </w:r>
          </w:p>
        </w:tc>
      </w:tr>
      <w:tr w:rsidR="00A3502E" w:rsidTr="005C30A4">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b/>
                <w:sz w:val="21"/>
                <w:szCs w:val="21"/>
              </w:rPr>
            </w:pPr>
            <w:r>
              <w:rPr>
                <w:rFonts w:ascii="Cambria" w:hAnsi="Cambria"/>
                <w:b/>
                <w:sz w:val="21"/>
                <w:szCs w:val="21"/>
              </w:rPr>
              <w:t>Tamil Nadu</w:t>
            </w:r>
          </w:p>
        </w:tc>
        <w:tc>
          <w:tcPr>
            <w:tcW w:w="133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Petrol Scooters with retro fitment are given free of cost to both limbs affected differently abled students/</w:t>
            </w:r>
            <w:proofErr w:type="spellStart"/>
            <w:r>
              <w:rPr>
                <w:rFonts w:ascii="Cambria" w:hAnsi="Cambria"/>
                <w:sz w:val="21"/>
                <w:szCs w:val="21"/>
              </w:rPr>
              <w:t>self employees</w:t>
            </w:r>
            <w:proofErr w:type="spellEnd"/>
            <w:r>
              <w:rPr>
                <w:rFonts w:ascii="Cambria" w:hAnsi="Cambria"/>
                <w:sz w:val="21"/>
                <w:szCs w:val="21"/>
              </w:rPr>
              <w:t xml:space="preserve">/employees.  A sum of </w:t>
            </w:r>
            <w:proofErr w:type="spellStart"/>
            <w:r>
              <w:rPr>
                <w:rFonts w:ascii="Cambria" w:hAnsi="Cambria"/>
                <w:sz w:val="21"/>
                <w:szCs w:val="21"/>
              </w:rPr>
              <w:t>Rs</w:t>
            </w:r>
            <w:proofErr w:type="spellEnd"/>
            <w:r>
              <w:rPr>
                <w:rFonts w:ascii="Cambria" w:hAnsi="Cambria"/>
                <w:sz w:val="21"/>
                <w:szCs w:val="21"/>
              </w:rPr>
              <w:t xml:space="preserve"> 80 lakhs has been provided in the Budget 2011-2012.</w:t>
            </w:r>
          </w:p>
        </w:tc>
      </w:tr>
      <w:tr w:rsidR="00A3502E" w:rsidTr="005C30A4">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b/>
                <w:sz w:val="21"/>
                <w:szCs w:val="21"/>
              </w:rPr>
            </w:pPr>
            <w:r>
              <w:rPr>
                <w:rFonts w:ascii="Cambria" w:hAnsi="Cambria"/>
                <w:b/>
                <w:sz w:val="21"/>
                <w:szCs w:val="21"/>
              </w:rPr>
              <w:t>Andhra Pradesh</w:t>
            </w:r>
          </w:p>
        </w:tc>
        <w:tc>
          <w:tcPr>
            <w:tcW w:w="133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Persons with disabilities who are owners of motorized vehicles having an income up to Rs.24,000/- per annum are sanctioned 50% subsidy on actual expenditure of petrol or diesel to the extent of 15 liters for 2 horse power vehicles  and 25 liters for more than 2 horse power vehicles for commutation. </w:t>
            </w:r>
          </w:p>
          <w:p w:rsidR="00A3502E" w:rsidRDefault="00A3502E">
            <w:pPr>
              <w:pStyle w:val="NoSpacing"/>
              <w:jc w:val="both"/>
              <w:rPr>
                <w:rFonts w:ascii="Cambria" w:hAnsi="Cambria"/>
                <w:b/>
                <w:sz w:val="21"/>
                <w:szCs w:val="21"/>
              </w:rPr>
            </w:pPr>
          </w:p>
        </w:tc>
      </w:tr>
      <w:tr w:rsidR="00A3502E" w:rsidTr="005C30A4">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b/>
                <w:sz w:val="21"/>
                <w:szCs w:val="21"/>
              </w:rPr>
            </w:pPr>
            <w:r>
              <w:rPr>
                <w:rFonts w:ascii="Cambria" w:hAnsi="Cambria"/>
                <w:b/>
                <w:sz w:val="21"/>
                <w:szCs w:val="21"/>
              </w:rPr>
              <w:t>Goa</w:t>
            </w:r>
          </w:p>
        </w:tc>
        <w:tc>
          <w:tcPr>
            <w:tcW w:w="133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50% subsidy on 15 liters or petrol/diesel to assist the person with disability to use to vehicle to place of work.</w:t>
            </w:r>
          </w:p>
        </w:tc>
      </w:tr>
      <w:tr w:rsidR="00A3502E" w:rsidTr="005C30A4">
        <w:tc>
          <w:tcPr>
            <w:tcW w:w="14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b/>
                <w:sz w:val="21"/>
                <w:szCs w:val="21"/>
              </w:rPr>
            </w:pPr>
            <w:r>
              <w:rPr>
                <w:rFonts w:ascii="Cambria" w:hAnsi="Cambria"/>
                <w:b/>
                <w:sz w:val="21"/>
                <w:szCs w:val="21"/>
              </w:rPr>
              <w:t>Chandigarh</w:t>
            </w:r>
          </w:p>
        </w:tc>
        <w:tc>
          <w:tcPr>
            <w:tcW w:w="133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Person with disability using motorized vehicle is entitled to 50% subsidy on actual expenditure on purchase of petrol/diesel having income up to Rs.2,500 from all sources and is not availing conveyance allowance .  </w:t>
            </w:r>
          </w:p>
        </w:tc>
      </w:tr>
    </w:tbl>
    <w:p w:rsidR="00A3502E" w:rsidRDefault="00A3502E">
      <w:pPr>
        <w:pStyle w:val="NoSpacing"/>
        <w:jc w:val="center"/>
        <w:rPr>
          <w:rFonts w:ascii="Cambria" w:hAnsi="Cambria"/>
          <w:i/>
          <w:sz w:val="21"/>
          <w:szCs w:val="21"/>
        </w:rPr>
      </w:pPr>
      <w:r>
        <w:rPr>
          <w:rFonts w:ascii="Cambria" w:hAnsi="Cambria"/>
          <w:i/>
          <w:sz w:val="21"/>
          <w:szCs w:val="21"/>
        </w:rPr>
        <w:t xml:space="preserve">Source: Compiled from the information provided by State Government Reports to </w:t>
      </w:r>
      <w:proofErr w:type="spellStart"/>
      <w:r>
        <w:rPr>
          <w:rFonts w:ascii="Cambria" w:hAnsi="Cambria"/>
          <w:i/>
          <w:sz w:val="21"/>
          <w:szCs w:val="21"/>
        </w:rPr>
        <w:t>MoSJE</w:t>
      </w:r>
      <w:proofErr w:type="spellEnd"/>
    </w:p>
    <w:p w:rsidR="00A3502E" w:rsidRDefault="00A3502E">
      <w:pPr>
        <w:pStyle w:val="NoSpacing"/>
        <w:spacing w:after="240"/>
        <w:jc w:val="center"/>
        <w:rPr>
          <w:rFonts w:ascii="Cambria" w:hAnsi="Cambria"/>
          <w:i/>
          <w:sz w:val="21"/>
          <w:szCs w:val="21"/>
        </w:rPr>
      </w:pPr>
    </w:p>
    <w:p w:rsidR="00A3502E" w:rsidRDefault="00A3502E">
      <w:pPr>
        <w:pStyle w:val="NoSpacing"/>
        <w:spacing w:after="240"/>
        <w:jc w:val="center"/>
        <w:rPr>
          <w:rFonts w:ascii="Cambria" w:hAnsi="Cambria"/>
          <w:i/>
          <w:sz w:val="21"/>
          <w:szCs w:val="21"/>
        </w:rPr>
      </w:pPr>
    </w:p>
    <w:p w:rsidR="00A3502E" w:rsidRDefault="00A3502E">
      <w:pPr>
        <w:pStyle w:val="Heading3"/>
        <w:jc w:val="center"/>
      </w:pPr>
      <w:bookmarkStart w:id="831" w:name="_Toc316377088"/>
      <w:bookmarkStart w:id="832" w:name="_Toc316413753"/>
      <w:bookmarkStart w:id="833" w:name="_Toc317175497"/>
      <w:r>
        <w:rPr>
          <w:color w:val="auto"/>
          <w:sz w:val="21"/>
          <w:szCs w:val="21"/>
          <w:lang w:val="en-GB"/>
        </w:rPr>
        <w:t xml:space="preserve">Annexure 9 </w:t>
      </w:r>
      <w:r>
        <w:rPr>
          <w:color w:val="auto"/>
          <w:sz w:val="21"/>
          <w:szCs w:val="21"/>
          <w:lang w:val="en-GB"/>
        </w:rPr>
        <w:tab/>
        <w:t>State Marriage Incentive Schemes- Entitlements</w:t>
      </w:r>
      <w:bookmarkEnd w:id="831"/>
      <w:bookmarkEnd w:id="832"/>
      <w:bookmarkEnd w:id="833"/>
    </w:p>
    <w:tbl>
      <w:tblPr>
        <w:tblW w:w="14567" w:type="dxa"/>
        <w:tblLayout w:type="fixed"/>
        <w:tblCellMar>
          <w:left w:w="10" w:type="dxa"/>
          <w:right w:w="10" w:type="dxa"/>
        </w:tblCellMar>
        <w:tblLook w:val="0000" w:firstRow="0" w:lastRow="0" w:firstColumn="0" w:lastColumn="0" w:noHBand="0" w:noVBand="0"/>
      </w:tblPr>
      <w:tblGrid>
        <w:gridCol w:w="1908"/>
        <w:gridCol w:w="12659"/>
      </w:tblGrid>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pPr>
            <w:r>
              <w:rPr>
                <w:rStyle w:val="apple-style-span"/>
                <w:rFonts w:ascii="Cambria" w:hAnsi="Cambria"/>
                <w:sz w:val="21"/>
                <w:szCs w:val="21"/>
                <w:lang w:val="en-GB"/>
              </w:rPr>
              <w:t>State</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pPr>
            <w:r>
              <w:rPr>
                <w:rStyle w:val="apple-style-span"/>
                <w:rFonts w:ascii="Cambria" w:hAnsi="Cambria"/>
                <w:sz w:val="21"/>
                <w:szCs w:val="21"/>
                <w:lang w:val="en-GB"/>
              </w:rPr>
              <w:t>Marriages of Persons with Disabilities</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Andhra Pradesh</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pPr>
            <w:r>
              <w:rPr>
                <w:rFonts w:ascii="Cambria" w:hAnsi="Cambria"/>
                <w:sz w:val="21"/>
                <w:szCs w:val="21"/>
              </w:rPr>
              <w:t xml:space="preserve"> A sum of Rs.50,000/- is provided to either spouse if a non-disabled person marries a person with minimum 40% of disability on or after 01-04-2008.  D</w:t>
            </w:r>
            <w:proofErr w:type="spellStart"/>
            <w:r>
              <w:rPr>
                <w:rFonts w:ascii="Cambria" w:hAnsi="Cambria"/>
                <w:sz w:val="21"/>
                <w:szCs w:val="21"/>
                <w:lang w:val="en-GB"/>
              </w:rPr>
              <w:t>uring</w:t>
            </w:r>
            <w:proofErr w:type="spellEnd"/>
            <w:r>
              <w:rPr>
                <w:rFonts w:ascii="Cambria" w:hAnsi="Cambria"/>
                <w:sz w:val="21"/>
                <w:szCs w:val="21"/>
                <w:lang w:val="en-GB"/>
              </w:rPr>
              <w:t xml:space="preserve">  the year 2008-09, incentive awards worth Rs.0. 276 million were sanctioned to 92 couples.</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proofErr w:type="spellStart"/>
            <w:r>
              <w:rPr>
                <w:rStyle w:val="apple-style-span"/>
                <w:rFonts w:ascii="Cambria" w:hAnsi="Cambria"/>
                <w:sz w:val="21"/>
                <w:szCs w:val="21"/>
              </w:rPr>
              <w:t>Chattisgarh</w:t>
            </w:r>
            <w:proofErr w:type="spellEnd"/>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A sum of Rs.21,000/- would be awarded for women with disability ranging from 18 to 45 years of age and men with disability ranging from 21 to 45 years of age where either one or both the spouses are disabled. </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 xml:space="preserve">Himachal Pradesh </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pPr>
            <w:r>
              <w:rPr>
                <w:rFonts w:ascii="Cambria" w:hAnsi="Cambria"/>
                <w:sz w:val="21"/>
                <w:szCs w:val="21"/>
              </w:rPr>
              <w:t xml:space="preserve">A marriage grant ranging from Rs.8,000 to 15,000 where non-disabled person marries persons with disabilities with minimum 40% disability. </w:t>
            </w:r>
            <w:r>
              <w:rPr>
                <w:rFonts w:ascii="Cambria" w:hAnsi="Cambria"/>
                <w:sz w:val="21"/>
                <w:szCs w:val="21"/>
                <w:lang w:val="en-GB"/>
              </w:rPr>
              <w:t xml:space="preserve">Against the budget provision of </w:t>
            </w:r>
            <w:proofErr w:type="spellStart"/>
            <w:r>
              <w:rPr>
                <w:rFonts w:ascii="Cambria" w:hAnsi="Cambria"/>
                <w:sz w:val="21"/>
                <w:szCs w:val="21"/>
                <w:lang w:val="en-GB"/>
              </w:rPr>
              <w:t>Rs</w:t>
            </w:r>
            <w:proofErr w:type="spellEnd"/>
            <w:r>
              <w:rPr>
                <w:rFonts w:ascii="Cambria" w:hAnsi="Cambria"/>
                <w:sz w:val="21"/>
                <w:szCs w:val="21"/>
                <w:lang w:val="en-GB"/>
              </w:rPr>
              <w:t xml:space="preserve">. 2.5 million an amount of </w:t>
            </w:r>
            <w:proofErr w:type="spellStart"/>
            <w:r>
              <w:rPr>
                <w:rFonts w:ascii="Cambria" w:hAnsi="Cambria"/>
                <w:sz w:val="21"/>
                <w:szCs w:val="21"/>
                <w:lang w:val="en-GB"/>
              </w:rPr>
              <w:t>Rs</w:t>
            </w:r>
            <w:proofErr w:type="spellEnd"/>
            <w:r>
              <w:rPr>
                <w:rFonts w:ascii="Cambria" w:hAnsi="Cambria"/>
                <w:sz w:val="21"/>
                <w:szCs w:val="21"/>
                <w:lang w:val="en-GB"/>
              </w:rPr>
              <w:t>. 1.317 million has been spent up to December, 2010. 152 persons with disabilities have been benefitted.</w:t>
            </w:r>
          </w:p>
          <w:p w:rsidR="00A3502E" w:rsidRDefault="00A3502E">
            <w:pPr>
              <w:pStyle w:val="NoSpacing"/>
              <w:jc w:val="both"/>
              <w:rPr>
                <w:rFonts w:ascii="Cambria" w:hAnsi="Cambria"/>
                <w:sz w:val="21"/>
                <w:szCs w:val="21"/>
              </w:rPr>
            </w:pP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Kerala</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rPr>
            </w:pPr>
            <w:r>
              <w:rPr>
                <w:rFonts w:ascii="Cambria" w:hAnsi="Cambria"/>
                <w:sz w:val="21"/>
                <w:szCs w:val="21"/>
              </w:rPr>
              <w:t xml:space="preserve">Marriage assistance to daughters of persons with disabilities. Total Budget 2.4 million,  3.2 million received as one time ACA through gender awareness </w:t>
            </w:r>
            <w:proofErr w:type="spellStart"/>
            <w:r>
              <w:rPr>
                <w:rFonts w:ascii="Cambria" w:hAnsi="Cambria"/>
                <w:sz w:val="21"/>
                <w:szCs w:val="21"/>
              </w:rPr>
              <w:t>programme</w:t>
            </w:r>
            <w:proofErr w:type="spellEnd"/>
            <w:r>
              <w:rPr>
                <w:rFonts w:ascii="Cambria" w:hAnsi="Cambria"/>
                <w:sz w:val="21"/>
                <w:szCs w:val="21"/>
              </w:rPr>
              <w:t xml:space="preserve"> and Budget outlay of </w:t>
            </w:r>
            <w:proofErr w:type="spellStart"/>
            <w:r>
              <w:rPr>
                <w:rFonts w:ascii="Cambria" w:hAnsi="Cambria"/>
                <w:sz w:val="21"/>
                <w:szCs w:val="21"/>
              </w:rPr>
              <w:t>Rs</w:t>
            </w:r>
            <w:proofErr w:type="spellEnd"/>
            <w:r>
              <w:rPr>
                <w:rFonts w:ascii="Cambria" w:hAnsi="Cambria"/>
                <w:sz w:val="21"/>
                <w:szCs w:val="21"/>
              </w:rPr>
              <w:t>. 0.2 million and 340 beneficiaries</w:t>
            </w:r>
          </w:p>
          <w:p w:rsidR="00A3502E" w:rsidRDefault="00A3502E">
            <w:pPr>
              <w:spacing w:after="0"/>
              <w:jc w:val="both"/>
              <w:rPr>
                <w:rFonts w:ascii="Cambria" w:hAnsi="Cambria"/>
                <w:sz w:val="21"/>
                <w:szCs w:val="21"/>
                <w:lang w:val="en-GB"/>
              </w:rPr>
            </w:pP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Maharashtra</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pPr>
            <w:r>
              <w:rPr>
                <w:rStyle w:val="apple-style-span"/>
                <w:rFonts w:ascii="Cambria" w:hAnsi="Cambria"/>
                <w:sz w:val="21"/>
                <w:szCs w:val="21"/>
              </w:rPr>
              <w:t xml:space="preserve">Since October, 2010, a sum of Rs.50,000/- is awarded to a person who marries a person with 40% or more disability.  </w:t>
            </w:r>
          </w:p>
          <w:p w:rsidR="00A3502E" w:rsidRDefault="00A3502E">
            <w:pPr>
              <w:pStyle w:val="NoSpacing"/>
              <w:jc w:val="both"/>
              <w:rPr>
                <w:rFonts w:ascii="Cambria" w:hAnsi="Cambria"/>
                <w:sz w:val="21"/>
                <w:szCs w:val="21"/>
              </w:rPr>
            </w:pP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Punjab</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Marriage (</w:t>
            </w:r>
            <w:proofErr w:type="spellStart"/>
            <w:r>
              <w:rPr>
                <w:rFonts w:ascii="Cambria" w:hAnsi="Cambria"/>
                <w:sz w:val="21"/>
                <w:szCs w:val="21"/>
              </w:rPr>
              <w:t>Vivah</w:t>
            </w:r>
            <w:proofErr w:type="spellEnd"/>
            <w:r>
              <w:rPr>
                <w:rFonts w:ascii="Cambria" w:hAnsi="Cambria"/>
                <w:sz w:val="21"/>
                <w:szCs w:val="21"/>
              </w:rPr>
              <w:t xml:space="preserve"> </w:t>
            </w:r>
            <w:proofErr w:type="spellStart"/>
            <w:r>
              <w:rPr>
                <w:rFonts w:ascii="Cambria" w:hAnsi="Cambria"/>
                <w:sz w:val="21"/>
                <w:szCs w:val="21"/>
              </w:rPr>
              <w:t>Shayata</w:t>
            </w:r>
            <w:proofErr w:type="spellEnd"/>
            <w:r>
              <w:rPr>
                <w:rFonts w:ascii="Cambria" w:hAnsi="Cambria"/>
                <w:sz w:val="21"/>
                <w:szCs w:val="21"/>
              </w:rPr>
              <w:t xml:space="preserve"> </w:t>
            </w:r>
            <w:proofErr w:type="spellStart"/>
            <w:r>
              <w:rPr>
                <w:rFonts w:ascii="Cambria" w:hAnsi="Cambria"/>
                <w:sz w:val="21"/>
                <w:szCs w:val="21"/>
              </w:rPr>
              <w:t>Yojna</w:t>
            </w:r>
            <w:proofErr w:type="spellEnd"/>
            <w:r>
              <w:rPr>
                <w:rFonts w:ascii="Cambria" w:hAnsi="Cambria"/>
                <w:sz w:val="21"/>
                <w:szCs w:val="21"/>
              </w:rPr>
              <w:t>): A sum of Rs.25,000/- is awarded to a married couple with disabilities.</w:t>
            </w:r>
          </w:p>
          <w:p w:rsidR="00A3502E" w:rsidRDefault="00A3502E" w:rsidP="000B09E7">
            <w:pPr>
              <w:pStyle w:val="ListParagraph"/>
              <w:numPr>
                <w:ilvl w:val="0"/>
                <w:numId w:val="42"/>
              </w:numPr>
              <w:spacing w:after="0"/>
              <w:jc w:val="both"/>
            </w:pPr>
            <w:r w:rsidRPr="005C30A4">
              <w:rPr>
                <w:rFonts w:ascii="Cambria" w:hAnsi="Cambria" w:cs="Times New Roman"/>
                <w:sz w:val="21"/>
                <w:szCs w:val="21"/>
                <w:lang w:val="en-GB" w:eastAsia="en-US" w:bidi="ar-SA"/>
              </w:rPr>
              <w:t xml:space="preserve">No. of beneficiaries  from this scheme in 2007-08: </w:t>
            </w:r>
            <w:r w:rsidRPr="005C30A4">
              <w:rPr>
                <w:rFonts w:ascii="Cambria" w:hAnsi="Cambria" w:cs="Times New Roman"/>
                <w:b/>
                <w:sz w:val="21"/>
                <w:szCs w:val="21"/>
                <w:lang w:val="en-GB" w:eastAsia="en-US" w:bidi="ar-SA"/>
              </w:rPr>
              <w:t xml:space="preserve">530 </w:t>
            </w:r>
            <w:r w:rsidRPr="005C30A4">
              <w:rPr>
                <w:rFonts w:ascii="Cambria" w:hAnsi="Cambria"/>
                <w:sz w:val="21"/>
                <w:szCs w:val="21"/>
                <w:lang w:val="en-GB"/>
              </w:rPr>
              <w:t xml:space="preserve">(Money spent: </w:t>
            </w:r>
            <w:r w:rsidRPr="005C30A4">
              <w:rPr>
                <w:rFonts w:ascii="Cambria" w:hAnsi="Cambria"/>
                <w:b/>
                <w:sz w:val="21"/>
                <w:szCs w:val="21"/>
                <w:lang w:val="en-GB"/>
              </w:rPr>
              <w:t>10.46</w:t>
            </w:r>
            <w:r w:rsidRPr="005C30A4">
              <w:rPr>
                <w:rFonts w:ascii="Cambria" w:hAnsi="Cambria"/>
                <w:sz w:val="21"/>
                <w:szCs w:val="21"/>
                <w:lang w:val="en-GB"/>
              </w:rPr>
              <w:t xml:space="preserve"> million)</w:t>
            </w:r>
          </w:p>
          <w:p w:rsidR="00A3502E" w:rsidRDefault="00A3502E" w:rsidP="000B09E7">
            <w:pPr>
              <w:pStyle w:val="ListParagraph"/>
              <w:numPr>
                <w:ilvl w:val="0"/>
                <w:numId w:val="42"/>
              </w:numPr>
              <w:spacing w:after="0"/>
              <w:jc w:val="both"/>
            </w:pPr>
            <w:r w:rsidRPr="005C30A4">
              <w:rPr>
                <w:rFonts w:ascii="Cambria" w:hAnsi="Cambria" w:cs="Times New Roman"/>
                <w:sz w:val="21"/>
                <w:szCs w:val="21"/>
                <w:lang w:val="en-GB" w:eastAsia="en-US" w:bidi="ar-SA"/>
              </w:rPr>
              <w:t xml:space="preserve">No. of beneficiaries  from this scheme in 2008-09: </w:t>
            </w:r>
            <w:r w:rsidRPr="005C30A4">
              <w:rPr>
                <w:rFonts w:ascii="Cambria" w:hAnsi="Cambria" w:cs="Times New Roman"/>
                <w:b/>
                <w:sz w:val="21"/>
                <w:szCs w:val="21"/>
                <w:lang w:val="en-GB" w:eastAsia="en-US" w:bidi="ar-SA"/>
              </w:rPr>
              <w:t xml:space="preserve">524 </w:t>
            </w:r>
            <w:r w:rsidRPr="005C30A4">
              <w:rPr>
                <w:rFonts w:ascii="Cambria" w:hAnsi="Cambria"/>
                <w:sz w:val="21"/>
                <w:szCs w:val="21"/>
                <w:lang w:val="en-GB"/>
              </w:rPr>
              <w:t xml:space="preserve">(Money spent: </w:t>
            </w:r>
            <w:r w:rsidRPr="005C30A4">
              <w:rPr>
                <w:rFonts w:ascii="Cambria" w:hAnsi="Cambria"/>
                <w:b/>
                <w:sz w:val="21"/>
                <w:szCs w:val="21"/>
                <w:lang w:val="en-GB"/>
              </w:rPr>
              <w:t xml:space="preserve">12 </w:t>
            </w:r>
            <w:r w:rsidRPr="005C30A4">
              <w:rPr>
                <w:rFonts w:ascii="Cambria" w:hAnsi="Cambria"/>
                <w:bCs/>
                <w:sz w:val="21"/>
                <w:szCs w:val="21"/>
                <w:lang w:val="en-GB"/>
              </w:rPr>
              <w:t>million)</w:t>
            </w:r>
          </w:p>
          <w:p w:rsidR="00A3502E" w:rsidRPr="005C30A4" w:rsidRDefault="00A3502E" w:rsidP="000B09E7">
            <w:pPr>
              <w:pStyle w:val="ListParagraph"/>
              <w:numPr>
                <w:ilvl w:val="0"/>
                <w:numId w:val="42"/>
              </w:numPr>
              <w:spacing w:after="0"/>
              <w:jc w:val="both"/>
            </w:pPr>
            <w:r w:rsidRPr="005C30A4">
              <w:rPr>
                <w:rFonts w:ascii="Cambria" w:hAnsi="Cambria" w:cs="Times New Roman"/>
                <w:sz w:val="21"/>
                <w:szCs w:val="21"/>
                <w:lang w:val="en-GB" w:eastAsia="en-US" w:bidi="ar-SA"/>
              </w:rPr>
              <w:t xml:space="preserve">No. of beneficiaries  from this scheme in 2009-10: </w:t>
            </w:r>
            <w:r w:rsidRPr="005C30A4">
              <w:rPr>
                <w:rFonts w:ascii="Cambria" w:hAnsi="Cambria" w:cs="Times New Roman"/>
                <w:b/>
                <w:sz w:val="21"/>
                <w:szCs w:val="21"/>
                <w:lang w:val="en-GB" w:eastAsia="en-US" w:bidi="ar-SA"/>
              </w:rPr>
              <w:t xml:space="preserve">262 </w:t>
            </w:r>
            <w:r w:rsidRPr="005C30A4">
              <w:rPr>
                <w:rFonts w:ascii="Cambria" w:hAnsi="Cambria"/>
                <w:sz w:val="21"/>
                <w:szCs w:val="21"/>
                <w:lang w:val="en-GB"/>
              </w:rPr>
              <w:t xml:space="preserve">(Money spent: </w:t>
            </w:r>
            <w:r w:rsidRPr="005C30A4">
              <w:rPr>
                <w:rFonts w:ascii="Cambria" w:hAnsi="Cambria"/>
                <w:b/>
                <w:sz w:val="21"/>
                <w:szCs w:val="21"/>
                <w:lang w:val="en-GB"/>
              </w:rPr>
              <w:t>13.75</w:t>
            </w:r>
            <w:r w:rsidRPr="005C30A4">
              <w:rPr>
                <w:rFonts w:ascii="Cambria" w:hAnsi="Cambria"/>
                <w:bCs/>
                <w:sz w:val="21"/>
                <w:szCs w:val="21"/>
                <w:lang w:val="en-GB"/>
              </w:rPr>
              <w:t xml:space="preserve"> million</w:t>
            </w:r>
            <w:r w:rsidRPr="005C30A4">
              <w:rPr>
                <w:rFonts w:ascii="Cambria" w:hAnsi="Cambria"/>
                <w:sz w:val="21"/>
                <w:szCs w:val="21"/>
                <w:lang w:val="en-GB"/>
              </w:rPr>
              <w:t>)</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proofErr w:type="spellStart"/>
            <w:r>
              <w:rPr>
                <w:rStyle w:val="apple-style-span"/>
                <w:rFonts w:ascii="Cambria" w:hAnsi="Cambria"/>
                <w:sz w:val="21"/>
                <w:szCs w:val="21"/>
              </w:rPr>
              <w:t>Puducherry</w:t>
            </w:r>
            <w:proofErr w:type="spellEnd"/>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NoSpacing"/>
              <w:numPr>
                <w:ilvl w:val="0"/>
                <w:numId w:val="42"/>
              </w:numPr>
              <w:jc w:val="both"/>
              <w:rPr>
                <w:rFonts w:ascii="Cambria" w:hAnsi="Cambria"/>
                <w:sz w:val="21"/>
                <w:szCs w:val="21"/>
              </w:rPr>
            </w:pPr>
            <w:proofErr w:type="spellStart"/>
            <w:r>
              <w:rPr>
                <w:rFonts w:ascii="Cambria" w:hAnsi="Cambria"/>
                <w:sz w:val="21"/>
                <w:szCs w:val="21"/>
              </w:rPr>
              <w:t>Rs</w:t>
            </w:r>
            <w:proofErr w:type="spellEnd"/>
            <w:r>
              <w:rPr>
                <w:rFonts w:ascii="Cambria" w:hAnsi="Cambria"/>
                <w:sz w:val="21"/>
                <w:szCs w:val="21"/>
              </w:rPr>
              <w:t xml:space="preserve">. 25,000 is awarded for a  marriage between persons with disabilities and non-disabled persons. </w:t>
            </w:r>
          </w:p>
          <w:p w:rsidR="00A3502E" w:rsidRPr="005C30A4" w:rsidRDefault="00A3502E" w:rsidP="000B09E7">
            <w:pPr>
              <w:pStyle w:val="NoSpacing"/>
              <w:numPr>
                <w:ilvl w:val="0"/>
                <w:numId w:val="42"/>
              </w:numPr>
              <w:jc w:val="both"/>
            </w:pPr>
            <w:r>
              <w:rPr>
                <w:rFonts w:ascii="Cambria" w:hAnsi="Cambria"/>
                <w:bCs/>
                <w:sz w:val="21"/>
                <w:szCs w:val="21"/>
                <w:lang w:val="en-GB"/>
              </w:rPr>
              <w:t xml:space="preserve">In 2008-09,  </w:t>
            </w:r>
            <w:r>
              <w:rPr>
                <w:rFonts w:ascii="Cambria" w:hAnsi="Cambria"/>
                <w:sz w:val="21"/>
                <w:szCs w:val="21"/>
                <w:lang w:val="en-GB"/>
              </w:rPr>
              <w:t>Rs.1.35 lakhs was spent for 6 beneficiaries.</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Rajasthan</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5C30A4">
            <w:pPr>
              <w:spacing w:after="0"/>
              <w:jc w:val="both"/>
              <w:rPr>
                <w:rFonts w:ascii="Cambria" w:hAnsi="Cambria"/>
                <w:sz w:val="21"/>
                <w:szCs w:val="21"/>
                <w:lang w:val="en-GB"/>
              </w:rPr>
            </w:pPr>
            <w:r>
              <w:rPr>
                <w:rFonts w:ascii="Cambria" w:hAnsi="Cambria"/>
                <w:sz w:val="21"/>
                <w:szCs w:val="21"/>
                <w:lang w:val="en-GB"/>
              </w:rPr>
              <w:t>In 2008-09 Rajasthan incurred rupees 110 lakhs towards a Marriage Subsidy Scheme which benefitted 524 persons with disabilities. In 2009 -10 amount incurred 15 million persons benefitted 487.</w:t>
            </w:r>
          </w:p>
        </w:tc>
      </w:tr>
      <w:tr w:rsidR="00A3502E" w:rsidTr="005C30A4">
        <w:tc>
          <w:tcPr>
            <w:tcW w:w="19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pPr>
            <w:r>
              <w:rPr>
                <w:rStyle w:val="apple-style-span"/>
                <w:rFonts w:ascii="Cambria" w:hAnsi="Cambria"/>
                <w:sz w:val="21"/>
                <w:szCs w:val="21"/>
              </w:rPr>
              <w:t>Tamil Nadu</w:t>
            </w:r>
          </w:p>
        </w:tc>
        <w:tc>
          <w:tcPr>
            <w:tcW w:w="126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NoSpacing"/>
              <w:numPr>
                <w:ilvl w:val="0"/>
                <w:numId w:val="42"/>
              </w:numPr>
              <w:jc w:val="both"/>
              <w:rPr>
                <w:rFonts w:ascii="Cambria" w:hAnsi="Cambria"/>
                <w:sz w:val="21"/>
                <w:szCs w:val="21"/>
              </w:rPr>
            </w:pPr>
            <w:r>
              <w:rPr>
                <w:rFonts w:ascii="Cambria" w:hAnsi="Cambria"/>
                <w:sz w:val="21"/>
                <w:szCs w:val="21"/>
              </w:rPr>
              <w:t xml:space="preserve">Under Graduate and diploma holders receive Rs.12,500 cash, Rs.12,500 National Saving Certificate and 4 </w:t>
            </w:r>
            <w:proofErr w:type="spellStart"/>
            <w:r>
              <w:rPr>
                <w:rFonts w:ascii="Cambria" w:hAnsi="Cambria"/>
                <w:sz w:val="21"/>
                <w:szCs w:val="21"/>
              </w:rPr>
              <w:t>gms</w:t>
            </w:r>
            <w:proofErr w:type="spellEnd"/>
            <w:r>
              <w:rPr>
                <w:rFonts w:ascii="Cambria" w:hAnsi="Cambria"/>
                <w:sz w:val="21"/>
                <w:szCs w:val="21"/>
              </w:rPr>
              <w:t xml:space="preserve"> Gold coin. </w:t>
            </w:r>
          </w:p>
          <w:p w:rsidR="00A3502E" w:rsidRDefault="00A3502E" w:rsidP="000B09E7">
            <w:pPr>
              <w:pStyle w:val="NoSpacing"/>
              <w:numPr>
                <w:ilvl w:val="0"/>
                <w:numId w:val="42"/>
              </w:numPr>
              <w:jc w:val="both"/>
              <w:rPr>
                <w:rFonts w:ascii="Cambria" w:hAnsi="Cambria"/>
                <w:sz w:val="21"/>
                <w:szCs w:val="21"/>
              </w:rPr>
            </w:pPr>
            <w:r>
              <w:rPr>
                <w:rFonts w:ascii="Cambria" w:hAnsi="Cambria"/>
                <w:sz w:val="21"/>
                <w:szCs w:val="21"/>
              </w:rPr>
              <w:t xml:space="preserve">Graduates receive Rs.25,000 cash, </w:t>
            </w:r>
            <w:proofErr w:type="spellStart"/>
            <w:r>
              <w:rPr>
                <w:rFonts w:ascii="Cambria" w:hAnsi="Cambria"/>
                <w:sz w:val="21"/>
                <w:szCs w:val="21"/>
              </w:rPr>
              <w:t>Rs</w:t>
            </w:r>
            <w:proofErr w:type="spellEnd"/>
            <w:r>
              <w:rPr>
                <w:rFonts w:ascii="Cambria" w:hAnsi="Cambria"/>
                <w:sz w:val="21"/>
                <w:szCs w:val="21"/>
              </w:rPr>
              <w:t xml:space="preserve">. 25,000 NSC and 4 </w:t>
            </w:r>
            <w:proofErr w:type="spellStart"/>
            <w:r>
              <w:rPr>
                <w:rFonts w:ascii="Cambria" w:hAnsi="Cambria"/>
                <w:sz w:val="21"/>
                <w:szCs w:val="21"/>
              </w:rPr>
              <w:t>gms</w:t>
            </w:r>
            <w:proofErr w:type="spellEnd"/>
            <w:r>
              <w:rPr>
                <w:rFonts w:ascii="Cambria" w:hAnsi="Cambria"/>
                <w:sz w:val="21"/>
                <w:szCs w:val="21"/>
              </w:rPr>
              <w:t xml:space="preserve"> Gold coin. </w:t>
            </w:r>
          </w:p>
          <w:p w:rsidR="00A3502E" w:rsidRPr="005C30A4" w:rsidRDefault="00A3502E" w:rsidP="000B09E7">
            <w:pPr>
              <w:pStyle w:val="NoSpacing"/>
              <w:numPr>
                <w:ilvl w:val="0"/>
                <w:numId w:val="42"/>
              </w:numPr>
              <w:jc w:val="both"/>
              <w:rPr>
                <w:rFonts w:ascii="Cambria" w:hAnsi="Cambria"/>
                <w:sz w:val="21"/>
                <w:szCs w:val="21"/>
              </w:rPr>
            </w:pPr>
            <w:r>
              <w:rPr>
                <w:rFonts w:ascii="Cambria" w:hAnsi="Cambria"/>
                <w:sz w:val="21"/>
                <w:szCs w:val="21"/>
              </w:rPr>
              <w:t xml:space="preserve">Assistance available when a non-disabled person marries a person with visual impairment or when both parties are persons with disabilities. </w:t>
            </w:r>
          </w:p>
        </w:tc>
      </w:tr>
    </w:tbl>
    <w:p w:rsidR="00A3502E" w:rsidRPr="005C30A4" w:rsidRDefault="00A3502E">
      <w:pPr>
        <w:pStyle w:val="EndnoteText"/>
        <w:rPr>
          <w:rFonts w:ascii="Cambria" w:hAnsi="Cambria"/>
          <w:sz w:val="21"/>
          <w:szCs w:val="21"/>
          <w:lang w:val="en-IN"/>
        </w:rPr>
      </w:pPr>
    </w:p>
    <w:p w:rsidR="00A3502E" w:rsidRDefault="00A3502E">
      <w:pPr>
        <w:spacing w:after="0"/>
        <w:ind w:left="720"/>
        <w:jc w:val="center"/>
        <w:rPr>
          <w:rFonts w:ascii="Cambria" w:hAnsi="Cambria"/>
          <w:b/>
          <w:sz w:val="21"/>
          <w:szCs w:val="21"/>
        </w:rPr>
      </w:pPr>
    </w:p>
    <w:p w:rsidR="00A3502E" w:rsidRDefault="00A3502E">
      <w:pPr>
        <w:spacing w:after="0"/>
        <w:ind w:left="720"/>
        <w:jc w:val="center"/>
        <w:rPr>
          <w:rFonts w:ascii="Cambria" w:hAnsi="Cambria"/>
          <w:b/>
          <w:sz w:val="21"/>
          <w:szCs w:val="21"/>
        </w:rPr>
      </w:pPr>
    </w:p>
    <w:p w:rsidR="00A3502E" w:rsidRDefault="00A3502E">
      <w:pPr>
        <w:spacing w:after="0"/>
        <w:ind w:left="720"/>
        <w:jc w:val="center"/>
        <w:rPr>
          <w:rFonts w:ascii="Cambria" w:hAnsi="Cambria"/>
          <w:b/>
          <w:sz w:val="21"/>
          <w:szCs w:val="21"/>
        </w:rPr>
      </w:pPr>
    </w:p>
    <w:p w:rsidR="00A3502E" w:rsidRDefault="00A3502E">
      <w:pPr>
        <w:spacing w:after="0"/>
        <w:ind w:left="720"/>
        <w:jc w:val="center"/>
      </w:pPr>
      <w:r>
        <w:rPr>
          <w:rFonts w:ascii="Cambria" w:hAnsi="Cambria"/>
          <w:b/>
          <w:sz w:val="21"/>
          <w:szCs w:val="21"/>
        </w:rPr>
        <w:t xml:space="preserve">Annexure 10 Number of </w:t>
      </w:r>
      <w:proofErr w:type="spellStart"/>
      <w:r>
        <w:rPr>
          <w:rFonts w:ascii="Cambria" w:hAnsi="Cambria"/>
          <w:b/>
          <w:sz w:val="21"/>
          <w:szCs w:val="21"/>
        </w:rPr>
        <w:t>PwD</w:t>
      </w:r>
      <w:proofErr w:type="spellEnd"/>
      <w:r>
        <w:rPr>
          <w:rFonts w:ascii="Cambria" w:hAnsi="Cambria"/>
          <w:b/>
          <w:sz w:val="21"/>
          <w:szCs w:val="21"/>
        </w:rPr>
        <w:t xml:space="preserve"> Students in Central Educational Institutions</w:t>
      </w:r>
    </w:p>
    <w:p w:rsidR="00A3502E" w:rsidRDefault="00A3502E">
      <w:pPr>
        <w:spacing w:after="0"/>
        <w:ind w:left="720"/>
        <w:jc w:val="center"/>
        <w:rPr>
          <w:rFonts w:ascii="Cambria" w:hAnsi="Cambria"/>
          <w:b/>
          <w:sz w:val="21"/>
          <w:szCs w:val="21"/>
        </w:rPr>
      </w:pPr>
    </w:p>
    <w:tbl>
      <w:tblPr>
        <w:tblW w:w="8118" w:type="dxa"/>
        <w:tblInd w:w="751" w:type="dxa"/>
        <w:tblCellMar>
          <w:left w:w="10" w:type="dxa"/>
          <w:right w:w="10" w:type="dxa"/>
        </w:tblCellMar>
        <w:tblLook w:val="0000" w:firstRow="0" w:lastRow="0" w:firstColumn="0" w:lastColumn="0" w:noHBand="0" w:noVBand="0"/>
      </w:tblPr>
      <w:tblGrid>
        <w:gridCol w:w="918"/>
        <w:gridCol w:w="4770"/>
        <w:gridCol w:w="2430"/>
      </w:tblGrid>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proofErr w:type="spellStart"/>
            <w:r>
              <w:rPr>
                <w:rFonts w:ascii="Cambria" w:hAnsi="Cambria"/>
                <w:sz w:val="21"/>
                <w:szCs w:val="21"/>
              </w:rPr>
              <w:t>Sl.No</w:t>
            </w:r>
            <w:proofErr w:type="spellEnd"/>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Name of Central Educational Institution</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No. of admitted </w:t>
            </w:r>
            <w:proofErr w:type="spellStart"/>
            <w:r>
              <w:rPr>
                <w:rFonts w:ascii="Cambria" w:hAnsi="Cambria"/>
                <w:sz w:val="21"/>
                <w:szCs w:val="21"/>
              </w:rPr>
              <w:t>PwD</w:t>
            </w:r>
            <w:proofErr w:type="spellEnd"/>
            <w:r>
              <w:rPr>
                <w:rFonts w:ascii="Cambria" w:hAnsi="Cambria"/>
                <w:sz w:val="21"/>
                <w:szCs w:val="21"/>
              </w:rPr>
              <w:t xml:space="preserve"> students</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NIT </w:t>
            </w:r>
            <w:proofErr w:type="spellStart"/>
            <w:r>
              <w:rPr>
                <w:rFonts w:ascii="Cambria" w:hAnsi="Cambria"/>
                <w:sz w:val="21"/>
                <w:szCs w:val="21"/>
              </w:rPr>
              <w:t>Tiruchirapalli</w:t>
            </w:r>
            <w:proofErr w:type="spellEnd"/>
            <w:r>
              <w:rPr>
                <w:rFonts w:ascii="Cambria" w:hAnsi="Cambria"/>
                <w:sz w:val="21"/>
                <w:szCs w:val="21"/>
              </w:rPr>
              <w:t xml:space="preserve"> –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6</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NIT Jalandhar, 2010</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16</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3</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IIT, Guwahati,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4</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NITK, </w:t>
            </w:r>
            <w:proofErr w:type="spellStart"/>
            <w:r>
              <w:rPr>
                <w:rFonts w:ascii="Cambria" w:hAnsi="Cambria"/>
                <w:sz w:val="21"/>
                <w:szCs w:val="21"/>
              </w:rPr>
              <w:t>Surathkal</w:t>
            </w:r>
            <w:proofErr w:type="spellEnd"/>
            <w:r>
              <w:rPr>
                <w:rFonts w:ascii="Cambria" w:hAnsi="Cambria"/>
                <w:sz w:val="21"/>
                <w:szCs w:val="21"/>
              </w:rPr>
              <w:t>,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5</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proofErr w:type="spellStart"/>
            <w:r>
              <w:rPr>
                <w:rFonts w:ascii="Cambria" w:hAnsi="Cambria"/>
                <w:sz w:val="21"/>
                <w:szCs w:val="21"/>
              </w:rPr>
              <w:t>Malviya</w:t>
            </w:r>
            <w:proofErr w:type="spellEnd"/>
            <w:r>
              <w:rPr>
                <w:rFonts w:ascii="Cambria" w:hAnsi="Cambria"/>
                <w:sz w:val="21"/>
                <w:szCs w:val="21"/>
              </w:rPr>
              <w:t xml:space="preserve"> NIT, Jaipur, 2010</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21</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6</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School of Planning &amp; Architecture,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4</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7</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IIT, </w:t>
            </w:r>
            <w:proofErr w:type="spellStart"/>
            <w:r>
              <w:rPr>
                <w:rFonts w:ascii="Cambria" w:hAnsi="Cambria"/>
                <w:sz w:val="21"/>
                <w:szCs w:val="21"/>
              </w:rPr>
              <w:t>Kharagpur</w:t>
            </w:r>
            <w:proofErr w:type="spellEnd"/>
            <w:r>
              <w:rPr>
                <w:rFonts w:ascii="Cambria" w:hAnsi="Cambria"/>
                <w:sz w:val="21"/>
                <w:szCs w:val="21"/>
              </w:rPr>
              <w:t>,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39</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8</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IIT, Madras,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29</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9</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IIT, Hyderabad,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10</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IIT, Allahabad, 2010</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11</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11</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 xml:space="preserve">RGII&amp;T, </w:t>
            </w:r>
            <w:proofErr w:type="spellStart"/>
            <w:r>
              <w:rPr>
                <w:rFonts w:ascii="Cambria" w:hAnsi="Cambria"/>
                <w:sz w:val="21"/>
                <w:szCs w:val="21"/>
              </w:rPr>
              <w:t>Amethi</w:t>
            </w:r>
            <w:proofErr w:type="spellEnd"/>
            <w:r>
              <w:rPr>
                <w:rFonts w:ascii="Cambria" w:hAnsi="Cambria"/>
                <w:sz w:val="21"/>
                <w:szCs w:val="21"/>
              </w:rPr>
              <w:t>, 2010</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2</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12</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proofErr w:type="spellStart"/>
            <w:r>
              <w:rPr>
                <w:rFonts w:ascii="Cambria" w:hAnsi="Cambria"/>
                <w:sz w:val="21"/>
                <w:szCs w:val="21"/>
              </w:rPr>
              <w:t>Pt.Dwaraka</w:t>
            </w:r>
            <w:proofErr w:type="spellEnd"/>
            <w:r>
              <w:rPr>
                <w:rFonts w:ascii="Cambria" w:hAnsi="Cambria"/>
                <w:sz w:val="21"/>
                <w:szCs w:val="21"/>
              </w:rPr>
              <w:t xml:space="preserve"> Prasad Mishra, IIIT, Design &amp; Mktg., Jabalpur,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5</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13</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proofErr w:type="spellStart"/>
            <w:r>
              <w:rPr>
                <w:rFonts w:ascii="Cambria" w:hAnsi="Cambria"/>
                <w:sz w:val="21"/>
                <w:szCs w:val="21"/>
              </w:rPr>
              <w:t>Dr.B.R.Ambedkar</w:t>
            </w:r>
            <w:proofErr w:type="spellEnd"/>
            <w:r>
              <w:rPr>
                <w:rFonts w:ascii="Cambria" w:hAnsi="Cambria"/>
                <w:sz w:val="21"/>
                <w:szCs w:val="21"/>
              </w:rPr>
              <w:t xml:space="preserve"> NIT, Jalandhar</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rPr>
            </w:pPr>
            <w:r>
              <w:rPr>
                <w:rFonts w:ascii="Cambria" w:hAnsi="Cambria"/>
                <w:sz w:val="21"/>
                <w:szCs w:val="21"/>
              </w:rPr>
              <w:t>16</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14</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IIM, Calcutta,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11</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15</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IIM, Ahmedabad, 2010-12</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12</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16</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NITIE, 2010</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2</w:t>
            </w:r>
          </w:p>
        </w:tc>
      </w:tr>
      <w:tr w:rsidR="00A3502E">
        <w:tc>
          <w:tcPr>
            <w:tcW w:w="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17</w:t>
            </w:r>
          </w:p>
        </w:tc>
        <w:tc>
          <w:tcPr>
            <w:tcW w:w="47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IISER, Kolkata, 2010-11</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jc w:val="both"/>
              <w:rPr>
                <w:rFonts w:ascii="Cambria" w:hAnsi="Cambria"/>
                <w:sz w:val="21"/>
                <w:szCs w:val="21"/>
              </w:rPr>
            </w:pPr>
            <w:r>
              <w:rPr>
                <w:rFonts w:ascii="Cambria" w:hAnsi="Cambria"/>
                <w:sz w:val="21"/>
                <w:szCs w:val="21"/>
              </w:rPr>
              <w:t>3</w:t>
            </w:r>
          </w:p>
        </w:tc>
      </w:tr>
    </w:tbl>
    <w:p w:rsidR="00A3502E" w:rsidRDefault="00A3502E">
      <w:pPr>
        <w:pStyle w:val="Heading3"/>
        <w:jc w:val="center"/>
      </w:pPr>
      <w:bookmarkStart w:id="834" w:name="_Toc316377165"/>
      <w:bookmarkStart w:id="835" w:name="_Toc316413800"/>
      <w:bookmarkStart w:id="836" w:name="_Toc317175544"/>
      <w:bookmarkStart w:id="837" w:name="_Toc316377166"/>
      <w:bookmarkStart w:id="838" w:name="_Toc316413801"/>
      <w:bookmarkStart w:id="839" w:name="_Toc317175545"/>
      <w:r>
        <w:rPr>
          <w:color w:val="auto"/>
          <w:sz w:val="21"/>
          <w:szCs w:val="21"/>
        </w:rPr>
        <w:t>Annexure 11 Rehabilitation activities of  National Institutes</w:t>
      </w:r>
      <w:bookmarkEnd w:id="834"/>
      <w:bookmarkEnd w:id="835"/>
      <w:bookmarkEnd w:id="836"/>
      <w:r>
        <w:rPr>
          <w:color w:val="auto"/>
          <w:sz w:val="21"/>
          <w:szCs w:val="21"/>
        </w:rPr>
        <w:t xml:space="preserve"> under </w:t>
      </w:r>
      <w:proofErr w:type="spellStart"/>
      <w:r>
        <w:rPr>
          <w:color w:val="auto"/>
          <w:sz w:val="21"/>
          <w:szCs w:val="21"/>
        </w:rPr>
        <w:t>MoSJE</w:t>
      </w:r>
      <w:proofErr w:type="spellEnd"/>
    </w:p>
    <w:tbl>
      <w:tblPr>
        <w:tblW w:w="13575" w:type="dxa"/>
        <w:tblCellMar>
          <w:left w:w="10" w:type="dxa"/>
          <w:right w:w="10" w:type="dxa"/>
        </w:tblCellMar>
        <w:tblLook w:val="0000" w:firstRow="0" w:lastRow="0" w:firstColumn="0" w:lastColumn="0" w:noHBand="0" w:noVBand="0"/>
      </w:tblPr>
      <w:tblGrid>
        <w:gridCol w:w="3289"/>
        <w:gridCol w:w="4757"/>
        <w:gridCol w:w="5529"/>
      </w:tblGrid>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bCs/>
                <w:i/>
                <w:iCs/>
                <w:sz w:val="21"/>
                <w:szCs w:val="21"/>
                <w:lang w:val="en-IN"/>
              </w:rPr>
            </w:pPr>
            <w:r>
              <w:rPr>
                <w:rFonts w:ascii="Cambria" w:hAnsi="Cambria"/>
                <w:b/>
                <w:bCs/>
                <w:i/>
                <w:iCs/>
                <w:sz w:val="21"/>
                <w:szCs w:val="21"/>
                <w:lang w:val="en-IN"/>
              </w:rPr>
              <w:t>National Institute</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bCs/>
                <w:i/>
                <w:iCs/>
                <w:sz w:val="21"/>
                <w:szCs w:val="21"/>
                <w:lang w:val="en-IN"/>
              </w:rPr>
            </w:pPr>
            <w:r>
              <w:rPr>
                <w:rFonts w:ascii="Cambria" w:hAnsi="Cambria"/>
                <w:b/>
                <w:bCs/>
                <w:i/>
                <w:iCs/>
                <w:sz w:val="21"/>
                <w:szCs w:val="21"/>
                <w:lang w:val="en-IN"/>
              </w:rPr>
              <w:t>Goals/Objectives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bCs/>
                <w:i/>
                <w:iCs/>
                <w:sz w:val="21"/>
                <w:szCs w:val="21"/>
                <w:lang w:val="en-IN"/>
              </w:rPr>
            </w:pPr>
            <w:r>
              <w:rPr>
                <w:rFonts w:ascii="Cambria" w:hAnsi="Cambria"/>
                <w:b/>
                <w:bCs/>
                <w:i/>
                <w:iCs/>
                <w:sz w:val="21"/>
                <w:szCs w:val="21"/>
                <w:lang w:val="en-IN"/>
              </w:rPr>
              <w:t>Schemes/Programmes/Activities</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lang w:val="en-IN"/>
              </w:rPr>
            </w:pPr>
            <w:r>
              <w:rPr>
                <w:rFonts w:ascii="Cambria" w:hAnsi="Cambria"/>
                <w:sz w:val="21"/>
                <w:szCs w:val="21"/>
                <w:lang w:val="en-IN"/>
              </w:rPr>
              <w:t>National Institute for the Visually Handicapped, (NIVH), Dehradun</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pPr>
            <w:r>
              <w:rPr>
                <w:rFonts w:ascii="Cambria" w:eastAsia="Calibri" w:hAnsi="Cambria"/>
                <w:sz w:val="21"/>
                <w:szCs w:val="21"/>
              </w:rPr>
              <w:t xml:space="preserve">To undertake or sponsor the training of trainers and rehabilitation professionals. </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ListParagraph"/>
              <w:spacing w:after="0"/>
              <w:ind w:left="0"/>
              <w:jc w:val="both"/>
              <w:rPr>
                <w:rFonts w:ascii="Cambria" w:hAnsi="Cambria" w:cs="Times New Roman"/>
                <w:sz w:val="21"/>
                <w:szCs w:val="21"/>
                <w:lang w:val="en-IN" w:eastAsia="en-US" w:bidi="ar-SA"/>
              </w:rPr>
            </w:pPr>
            <w:r>
              <w:rPr>
                <w:rFonts w:ascii="Cambria" w:hAnsi="Cambria" w:cs="Times New Roman"/>
                <w:sz w:val="21"/>
                <w:szCs w:val="21"/>
                <w:lang w:val="en-IN" w:eastAsia="en-US" w:bidi="ar-SA"/>
              </w:rPr>
              <w:t xml:space="preserve">Rehabilitation is provided through visual assessment and treatment, training in adjustment in blindness, training in independent living skill and provision of assistive devices. </w:t>
            </w:r>
          </w:p>
        </w:tc>
      </w:tr>
      <w:tr w:rsidR="00A3502E" w:rsidTr="005C30A4">
        <w:trPr>
          <w:trHeight w:val="1160"/>
        </w:trPr>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lang w:val="en-IN"/>
              </w:rPr>
            </w:pPr>
            <w:r>
              <w:rPr>
                <w:rFonts w:ascii="Cambria" w:hAnsi="Cambria"/>
                <w:sz w:val="21"/>
                <w:szCs w:val="21"/>
                <w:lang w:val="en-IN"/>
              </w:rPr>
              <w:t xml:space="preserve">Ali </w:t>
            </w:r>
            <w:proofErr w:type="spellStart"/>
            <w:r>
              <w:rPr>
                <w:rFonts w:ascii="Cambria" w:hAnsi="Cambria"/>
                <w:sz w:val="21"/>
                <w:szCs w:val="21"/>
                <w:lang w:val="en-IN"/>
              </w:rPr>
              <w:t>Yavar</w:t>
            </w:r>
            <w:proofErr w:type="spellEnd"/>
            <w:r>
              <w:rPr>
                <w:rFonts w:ascii="Cambria" w:hAnsi="Cambria"/>
                <w:sz w:val="21"/>
                <w:szCs w:val="21"/>
                <w:lang w:val="en-IN"/>
              </w:rPr>
              <w:t xml:space="preserve"> Jung National Institute for the Hearing Handicapped, (AYJNIHH), Mumbai</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rPr>
                <w:rFonts w:ascii="Cambria" w:eastAsia="Calibri" w:hAnsi="Cambria"/>
                <w:sz w:val="21"/>
                <w:szCs w:val="21"/>
              </w:rPr>
            </w:pPr>
            <w:r>
              <w:rPr>
                <w:rFonts w:ascii="Cambria" w:eastAsia="Calibri" w:hAnsi="Cambria"/>
                <w:sz w:val="21"/>
                <w:szCs w:val="21"/>
              </w:rPr>
              <w:t>To develop manpower, research, clinical services, outreach &amp; extension services, socio-economic rehabilitation services, material development and collection of information, documentation and dissemination of information for physically handicapped.</w:t>
            </w:r>
          </w:p>
          <w:p w:rsidR="00A3502E" w:rsidRDefault="00A3502E">
            <w:pPr>
              <w:spacing w:after="0"/>
              <w:jc w:val="both"/>
              <w:rPr>
                <w:rFonts w:ascii="Cambria" w:eastAsia="Calibri" w:hAnsi="Cambria"/>
                <w:sz w:val="21"/>
                <w:szCs w:val="21"/>
              </w:rPr>
            </w:pP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rPr>
                <w:rFonts w:ascii="Cambria" w:eastAsia="Calibri" w:hAnsi="Cambria"/>
                <w:sz w:val="21"/>
                <w:szCs w:val="21"/>
              </w:rPr>
            </w:pPr>
            <w:r>
              <w:rPr>
                <w:rFonts w:ascii="Cambria" w:eastAsia="Calibri" w:hAnsi="Cambria"/>
                <w:sz w:val="21"/>
                <w:szCs w:val="21"/>
              </w:rPr>
              <w:t>- Runs short term courses in Indian sign language</w:t>
            </w:r>
          </w:p>
          <w:p w:rsidR="00A3502E" w:rsidRDefault="00A3502E">
            <w:pPr>
              <w:spacing w:after="0"/>
              <w:jc w:val="both"/>
            </w:pPr>
            <w:r>
              <w:rPr>
                <w:rFonts w:ascii="Cambria" w:eastAsia="Calibri" w:hAnsi="Cambria"/>
                <w:sz w:val="21"/>
                <w:szCs w:val="21"/>
              </w:rPr>
              <w:t xml:space="preserve">- Provide comprehensive diagnostic, therapeutic, educational and vocational services </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National Institute for the </w:t>
            </w:r>
            <w:proofErr w:type="spellStart"/>
            <w:r>
              <w:rPr>
                <w:rFonts w:ascii="Cambria" w:hAnsi="Cambria"/>
                <w:sz w:val="21"/>
                <w:szCs w:val="21"/>
                <w:lang w:val="en-IN"/>
              </w:rPr>
              <w:t>Orthopaedically</w:t>
            </w:r>
            <w:proofErr w:type="spellEnd"/>
            <w:r>
              <w:rPr>
                <w:rFonts w:ascii="Cambria" w:hAnsi="Cambria"/>
                <w:sz w:val="21"/>
                <w:szCs w:val="21"/>
                <w:lang w:val="en-IN"/>
              </w:rPr>
              <w:t xml:space="preserve"> Handicapped (NIOH), Kolkata</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To develop manpower for providing services to the </w:t>
            </w:r>
            <w:proofErr w:type="spellStart"/>
            <w:r>
              <w:rPr>
                <w:rFonts w:ascii="Cambria" w:hAnsi="Cambria"/>
                <w:sz w:val="21"/>
                <w:szCs w:val="21"/>
                <w:lang w:val="en-IN"/>
              </w:rPr>
              <w:t>Orthopaedically</w:t>
            </w:r>
            <w:proofErr w:type="spellEnd"/>
            <w:r>
              <w:rPr>
                <w:rFonts w:ascii="Cambria" w:hAnsi="Cambria"/>
                <w:sz w:val="21"/>
                <w:szCs w:val="21"/>
                <w:lang w:val="en-IN"/>
              </w:rPr>
              <w:t xml:space="preserve"> Handicapped population</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It provides services in the area of rehabilitation, restorative surgery, aids &amp; appliances and vocational training to the persons with disabilities.</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Swami </w:t>
            </w:r>
            <w:proofErr w:type="spellStart"/>
            <w:r>
              <w:rPr>
                <w:rFonts w:ascii="Cambria" w:hAnsi="Cambria"/>
                <w:sz w:val="21"/>
                <w:szCs w:val="21"/>
                <w:lang w:val="en-IN"/>
              </w:rPr>
              <w:t>Vivekanand</w:t>
            </w:r>
            <w:proofErr w:type="spellEnd"/>
            <w:r>
              <w:rPr>
                <w:rFonts w:ascii="Cambria" w:hAnsi="Cambria"/>
                <w:sz w:val="21"/>
                <w:szCs w:val="21"/>
                <w:lang w:val="en-IN"/>
              </w:rPr>
              <w:t xml:space="preserve"> National Institute for the Rehabilitation and Training (SVNIRTAR), Cuttack</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lang w:val="en-IN"/>
              </w:rPr>
            </w:pPr>
            <w:r>
              <w:rPr>
                <w:rFonts w:ascii="Cambria" w:hAnsi="Cambria"/>
                <w:sz w:val="21"/>
                <w:szCs w:val="21"/>
                <w:lang w:val="en-IN"/>
              </w:rPr>
              <w:t>Human resources development, implementation of service delivery programmes, research and outreach programmes.</w:t>
            </w:r>
          </w:p>
          <w:p w:rsidR="00A3502E" w:rsidRDefault="00A3502E">
            <w:pPr>
              <w:pStyle w:val="NoSpacing"/>
              <w:jc w:val="both"/>
              <w:rPr>
                <w:rFonts w:ascii="Cambria" w:hAnsi="Cambria"/>
                <w:sz w:val="21"/>
                <w:szCs w:val="21"/>
                <w:lang w:val="en-IN"/>
              </w:rPr>
            </w:pP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rsidP="000B09E7">
            <w:pPr>
              <w:pStyle w:val="NoSpacing"/>
              <w:numPr>
                <w:ilvl w:val="0"/>
                <w:numId w:val="57"/>
              </w:numPr>
              <w:jc w:val="both"/>
              <w:rPr>
                <w:rFonts w:ascii="Cambria" w:hAnsi="Cambria"/>
                <w:sz w:val="21"/>
                <w:szCs w:val="21"/>
                <w:lang w:val="en-IN"/>
              </w:rPr>
            </w:pPr>
            <w:r>
              <w:rPr>
                <w:rFonts w:ascii="Cambria" w:hAnsi="Cambria"/>
                <w:sz w:val="21"/>
                <w:szCs w:val="21"/>
                <w:lang w:val="en-IN"/>
              </w:rPr>
              <w:t>Undertakes, sponsors and coordinates the training of personnel such as Doctors, Engineers for rehabilitation of the physically handicapped.</w:t>
            </w:r>
          </w:p>
          <w:p w:rsidR="00A3502E" w:rsidRDefault="00A3502E" w:rsidP="000B09E7">
            <w:pPr>
              <w:pStyle w:val="NoSpacing"/>
              <w:numPr>
                <w:ilvl w:val="0"/>
                <w:numId w:val="57"/>
              </w:numPr>
              <w:jc w:val="both"/>
              <w:rPr>
                <w:rFonts w:ascii="Cambria" w:hAnsi="Cambria"/>
                <w:sz w:val="21"/>
                <w:szCs w:val="21"/>
                <w:lang w:val="en-IN"/>
              </w:rPr>
            </w:pPr>
            <w:r>
              <w:rPr>
                <w:rFonts w:ascii="Cambria" w:hAnsi="Cambria"/>
                <w:sz w:val="21"/>
                <w:szCs w:val="21"/>
                <w:lang w:val="en-IN"/>
              </w:rPr>
              <w:t>Provides services such as Surgical Correction of Orthopedically Deformities, Physiotherapy, Occupational Therapy and Speech Therapy; fitting of Artificial Limbs and supplies Mobility Aids and Appliances such as Wheelchairs and Tricycles etc. at the Institute and through camps</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rPr>
                <w:rFonts w:ascii="Cambria" w:hAnsi="Cambria"/>
                <w:sz w:val="21"/>
                <w:szCs w:val="21"/>
                <w:lang w:val="en-IN"/>
              </w:rPr>
            </w:pPr>
            <w:r>
              <w:rPr>
                <w:rFonts w:ascii="Cambria" w:hAnsi="Cambria"/>
                <w:sz w:val="21"/>
                <w:szCs w:val="21"/>
                <w:lang w:val="en-IN"/>
              </w:rPr>
              <w:t xml:space="preserve">Pt. </w:t>
            </w:r>
            <w:proofErr w:type="spellStart"/>
            <w:r>
              <w:rPr>
                <w:rFonts w:ascii="Cambria" w:hAnsi="Cambria"/>
                <w:sz w:val="21"/>
                <w:szCs w:val="21"/>
                <w:lang w:val="en-IN"/>
              </w:rPr>
              <w:t>DeendayalUpadhayayaInstitute</w:t>
            </w:r>
            <w:proofErr w:type="spellEnd"/>
            <w:r>
              <w:rPr>
                <w:rFonts w:ascii="Cambria" w:hAnsi="Cambria"/>
                <w:sz w:val="21"/>
                <w:szCs w:val="21"/>
                <w:lang w:val="en-IN"/>
              </w:rPr>
              <w:t xml:space="preserve"> for the Physically Handicapped, (PDUIPH), Delhi</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To develop trained manpower for rehabilitation of orthopedically disabled persons, provide outreach services and conduct research.</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rPr>
                <w:rFonts w:ascii="Cambria" w:eastAsia="Calibri" w:hAnsi="Cambria"/>
                <w:sz w:val="21"/>
                <w:szCs w:val="21"/>
              </w:rPr>
            </w:pPr>
            <w:r>
              <w:rPr>
                <w:rFonts w:ascii="Cambria" w:eastAsia="Calibri" w:hAnsi="Cambria"/>
                <w:sz w:val="21"/>
                <w:szCs w:val="21"/>
              </w:rPr>
              <w:t xml:space="preserve">- The Institute is providing compressive rehabilitation services in the form of assessment, physical therapy, occupational therapy, speech therapy..  </w:t>
            </w:r>
          </w:p>
          <w:p w:rsidR="00A3502E" w:rsidRDefault="00A3502E">
            <w:pPr>
              <w:spacing w:after="0"/>
              <w:jc w:val="both"/>
              <w:rPr>
                <w:rFonts w:ascii="Cambria" w:eastAsia="Calibri" w:hAnsi="Cambria"/>
                <w:sz w:val="21"/>
                <w:szCs w:val="21"/>
              </w:rPr>
            </w:pPr>
            <w:r>
              <w:rPr>
                <w:rFonts w:ascii="Cambria" w:eastAsia="Calibri" w:hAnsi="Cambria"/>
                <w:sz w:val="21"/>
                <w:szCs w:val="21"/>
              </w:rPr>
              <w:t xml:space="preserve">-The Institute has a prosthetic &amp; orthotic workshop for fabrication of aids and appliance, which caters to fitment services to person with disabilities in the Institute as well as through camps. </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National Institute for the Mentally Handicapped, (NIMH), </w:t>
            </w:r>
            <w:proofErr w:type="spellStart"/>
            <w:r>
              <w:rPr>
                <w:rFonts w:ascii="Cambria" w:hAnsi="Cambria"/>
                <w:sz w:val="21"/>
                <w:szCs w:val="21"/>
                <w:lang w:val="en-IN"/>
              </w:rPr>
              <w:t>Secunderabad</w:t>
            </w:r>
            <w:proofErr w:type="spellEnd"/>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pPr>
            <w:r>
              <w:rPr>
                <w:rFonts w:ascii="Cambria" w:eastAsia="Calibri" w:hAnsi="Cambria"/>
                <w:sz w:val="21"/>
                <w:szCs w:val="21"/>
              </w:rPr>
              <w:t xml:space="preserve">To prepare human resources equipped to deliver services through quality models of rehabilitation, based on life cycle needs.  </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spacing w:after="0"/>
              <w:jc w:val="both"/>
              <w:rPr>
                <w:rFonts w:ascii="Cambria" w:eastAsia="Calibri" w:hAnsi="Cambria"/>
                <w:sz w:val="21"/>
                <w:szCs w:val="21"/>
              </w:rPr>
            </w:pPr>
            <w:r>
              <w:rPr>
                <w:rFonts w:ascii="Cambria" w:eastAsia="Calibri" w:hAnsi="Cambria"/>
                <w:sz w:val="21"/>
                <w:szCs w:val="21"/>
              </w:rPr>
              <w:t>The rehabilitation of persons with mental retardation is provided through Early Intervention Services, Physiotherapy/Ortho, Biochemistry, Speech &amp; Audiology, Psychological Assessment, Behaviour Modification, Parent Counselling and vocational assessment services etc. The Institute also develops models for rehabilitation and care.</w:t>
            </w:r>
          </w:p>
        </w:tc>
      </w:tr>
      <w:tr w:rsidR="00A3502E" w:rsidTr="005C30A4">
        <w:tc>
          <w:tcPr>
            <w:tcW w:w="32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National Institute for Empowerment of Persons with Multiple Disabilities, (NIEPMD), Chennai.</w:t>
            </w:r>
          </w:p>
        </w:tc>
        <w:tc>
          <w:tcPr>
            <w:tcW w:w="47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Objective of the Institute is to serve as a National Resource Centre for empowerment of persons with multiple disabilities, provide need based comprehensive rehabilitation through team approach facilitating inclusion, ensuring empowerment of persons with multiple disabilities and their families by substantiating field based research and development of human resources</w:t>
            </w:r>
          </w:p>
        </w:tc>
        <w:tc>
          <w:tcPr>
            <w:tcW w:w="5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ind w:left="360"/>
              <w:jc w:val="both"/>
              <w:rPr>
                <w:rFonts w:ascii="Cambria" w:hAnsi="Cambria"/>
                <w:sz w:val="21"/>
                <w:szCs w:val="21"/>
                <w:lang w:val="en-IN"/>
              </w:rPr>
            </w:pPr>
            <w:r>
              <w:rPr>
                <w:rFonts w:ascii="Cambria" w:hAnsi="Cambria"/>
                <w:sz w:val="21"/>
                <w:szCs w:val="21"/>
                <w:lang w:val="en-IN"/>
              </w:rPr>
              <w:t>-Conducts parent training programme to upgrade their knowledge and practices in management of children with multiple disabilities</w:t>
            </w:r>
          </w:p>
          <w:p w:rsidR="00A3502E" w:rsidRDefault="00A3502E">
            <w:pPr>
              <w:pStyle w:val="NoSpacing"/>
              <w:ind w:left="360"/>
              <w:jc w:val="both"/>
              <w:rPr>
                <w:rFonts w:ascii="Cambria" w:hAnsi="Cambria"/>
                <w:sz w:val="21"/>
                <w:szCs w:val="21"/>
                <w:lang w:val="en-IN"/>
              </w:rPr>
            </w:pPr>
          </w:p>
          <w:p w:rsidR="00A3502E" w:rsidRDefault="00A3502E">
            <w:pPr>
              <w:pStyle w:val="NoSpacing"/>
              <w:jc w:val="both"/>
              <w:rPr>
                <w:rFonts w:ascii="Cambria" w:hAnsi="Cambria"/>
                <w:sz w:val="21"/>
                <w:szCs w:val="21"/>
                <w:lang w:val="en-IN"/>
              </w:rPr>
            </w:pPr>
          </w:p>
        </w:tc>
      </w:tr>
    </w:tbl>
    <w:p w:rsidR="00A3502E" w:rsidRDefault="00A3502E">
      <w:pPr>
        <w:pStyle w:val="Heading3"/>
        <w:spacing w:before="0"/>
        <w:jc w:val="center"/>
        <w:rPr>
          <w:color w:val="auto"/>
          <w:sz w:val="21"/>
          <w:szCs w:val="21"/>
        </w:rPr>
      </w:pPr>
    </w:p>
    <w:p w:rsidR="00A3502E" w:rsidRDefault="00A3502E">
      <w:pPr>
        <w:pStyle w:val="Heading3"/>
        <w:spacing w:before="0"/>
        <w:jc w:val="center"/>
        <w:rPr>
          <w:color w:val="auto"/>
          <w:sz w:val="21"/>
          <w:szCs w:val="21"/>
        </w:rPr>
      </w:pPr>
    </w:p>
    <w:p w:rsidR="00A3502E" w:rsidRDefault="00A3502E">
      <w:pPr>
        <w:pStyle w:val="Heading3"/>
        <w:spacing w:before="0"/>
        <w:jc w:val="center"/>
        <w:rPr>
          <w:color w:val="auto"/>
          <w:sz w:val="21"/>
          <w:szCs w:val="21"/>
        </w:rPr>
      </w:pPr>
      <w:r>
        <w:rPr>
          <w:color w:val="auto"/>
          <w:sz w:val="21"/>
          <w:szCs w:val="21"/>
        </w:rPr>
        <w:t xml:space="preserve">Annexure 12 National Institutes under </w:t>
      </w:r>
      <w:proofErr w:type="spellStart"/>
      <w:r>
        <w:rPr>
          <w:color w:val="auto"/>
          <w:sz w:val="21"/>
          <w:szCs w:val="21"/>
        </w:rPr>
        <w:t>MoHFW</w:t>
      </w:r>
      <w:bookmarkEnd w:id="837"/>
      <w:bookmarkEnd w:id="838"/>
      <w:bookmarkEnd w:id="839"/>
      <w:proofErr w:type="spellEnd"/>
    </w:p>
    <w:tbl>
      <w:tblPr>
        <w:tblW w:w="14000" w:type="dxa"/>
        <w:tblCellMar>
          <w:left w:w="10" w:type="dxa"/>
          <w:right w:w="10" w:type="dxa"/>
        </w:tblCellMar>
        <w:tblLook w:val="0000" w:firstRow="0" w:lastRow="0" w:firstColumn="0" w:lastColumn="0" w:noHBand="0" w:noVBand="0"/>
      </w:tblPr>
      <w:tblGrid>
        <w:gridCol w:w="2660"/>
        <w:gridCol w:w="4819"/>
        <w:gridCol w:w="6521"/>
      </w:tblGrid>
      <w:tr w:rsidR="00A3502E" w:rsidTr="005C30A4">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i/>
                <w:sz w:val="21"/>
                <w:szCs w:val="21"/>
                <w:lang w:val="en-IN"/>
              </w:rPr>
            </w:pPr>
            <w:r>
              <w:rPr>
                <w:rFonts w:ascii="Cambria" w:hAnsi="Cambria"/>
                <w:b/>
                <w:i/>
                <w:sz w:val="21"/>
                <w:szCs w:val="21"/>
                <w:lang w:val="en-IN"/>
              </w:rPr>
              <w:t>Institution</w:t>
            </w:r>
          </w:p>
        </w:tc>
        <w:tc>
          <w:tcPr>
            <w:tcW w:w="4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i/>
                <w:sz w:val="21"/>
                <w:szCs w:val="21"/>
                <w:lang w:val="en-IN"/>
              </w:rPr>
            </w:pPr>
            <w:r>
              <w:rPr>
                <w:rFonts w:ascii="Cambria" w:hAnsi="Cambria"/>
                <w:b/>
                <w:i/>
                <w:sz w:val="21"/>
                <w:szCs w:val="21"/>
                <w:lang w:val="en-IN"/>
              </w:rPr>
              <w:t>Mission/Objectives</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b/>
                <w:i/>
                <w:sz w:val="21"/>
                <w:szCs w:val="21"/>
                <w:lang w:val="en-IN"/>
              </w:rPr>
            </w:pPr>
            <w:r>
              <w:rPr>
                <w:rFonts w:ascii="Cambria" w:hAnsi="Cambria"/>
                <w:b/>
                <w:i/>
                <w:sz w:val="21"/>
                <w:szCs w:val="21"/>
                <w:lang w:val="en-IN"/>
              </w:rPr>
              <w:t>Activities</w:t>
            </w:r>
          </w:p>
        </w:tc>
      </w:tr>
      <w:tr w:rsidR="00A3502E" w:rsidTr="005C30A4">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National Institute of Mental Health and </w:t>
            </w:r>
            <w:proofErr w:type="spellStart"/>
            <w:r>
              <w:rPr>
                <w:rFonts w:ascii="Cambria" w:hAnsi="Cambria"/>
                <w:sz w:val="21"/>
                <w:szCs w:val="21"/>
                <w:lang w:val="en-IN"/>
              </w:rPr>
              <w:t>Neuro</w:t>
            </w:r>
            <w:proofErr w:type="spellEnd"/>
            <w:r>
              <w:rPr>
                <w:rFonts w:ascii="Cambria" w:hAnsi="Cambria"/>
                <w:sz w:val="21"/>
                <w:szCs w:val="21"/>
                <w:lang w:val="en-IN"/>
              </w:rPr>
              <w:t xml:space="preserve"> Sciences, Bangalore</w:t>
            </w:r>
          </w:p>
        </w:tc>
        <w:tc>
          <w:tcPr>
            <w:tcW w:w="4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Establish state-of-art diagnostic and therapeutic facilities for neurological and psychiatric disorders, establish training facilities to enhance psychiatry, clinical psychology etc., evolve and fine tune disaster management strategies and psycho-social rehabilitation, evolve guidelines and policy frameworks for National Health Programmes, promote child mental and neurological health, interdisciplinary research, promote mental health literacy and reduce stigma attached to mental illness.</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Outpatient and Inpatient clinical services with mental health, neurological and </w:t>
            </w:r>
            <w:proofErr w:type="spellStart"/>
            <w:r>
              <w:rPr>
                <w:rFonts w:ascii="Cambria" w:hAnsi="Cambria"/>
                <w:sz w:val="21"/>
                <w:szCs w:val="21"/>
                <w:lang w:val="en-IN"/>
              </w:rPr>
              <w:t>neuro</w:t>
            </w:r>
            <w:proofErr w:type="spellEnd"/>
            <w:r>
              <w:rPr>
                <w:rFonts w:ascii="Cambria" w:hAnsi="Cambria"/>
                <w:sz w:val="21"/>
                <w:szCs w:val="21"/>
                <w:lang w:val="en-IN"/>
              </w:rPr>
              <w:t>-surgical disorders; speciality areas such as family therapy and adolescent psychiatry, community mental health services, rehabilitation and day care services, training, research and collaborative work with national and international institutions.</w:t>
            </w:r>
          </w:p>
        </w:tc>
      </w:tr>
      <w:tr w:rsidR="00A3502E" w:rsidTr="005C30A4">
        <w:trPr>
          <w:trHeight w:val="2096"/>
        </w:trPr>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All India Institute of Physical Medicine and Rehabilitation, Mumbai</w:t>
            </w:r>
          </w:p>
        </w:tc>
        <w:tc>
          <w:tcPr>
            <w:tcW w:w="4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 xml:space="preserve">Is committed to providing rehabilitation services to persons in all categories of </w:t>
            </w:r>
            <w:proofErr w:type="spellStart"/>
            <w:r>
              <w:rPr>
                <w:rFonts w:ascii="Cambria" w:hAnsi="Cambria"/>
                <w:sz w:val="21"/>
                <w:szCs w:val="21"/>
                <w:lang w:val="en-IN"/>
              </w:rPr>
              <w:t>locomotor</w:t>
            </w:r>
            <w:proofErr w:type="spellEnd"/>
            <w:r>
              <w:rPr>
                <w:rFonts w:ascii="Cambria" w:hAnsi="Cambria"/>
                <w:sz w:val="21"/>
                <w:szCs w:val="21"/>
                <w:lang w:val="en-IN"/>
              </w:rPr>
              <w:t xml:space="preserve"> and associated disabilities.</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tbl>
            <w:tblPr>
              <w:tblW w:w="5000" w:type="pct"/>
              <w:jc w:val="right"/>
              <w:tblCellMar>
                <w:left w:w="10" w:type="dxa"/>
                <w:right w:w="10" w:type="dxa"/>
              </w:tblCellMar>
              <w:tblLook w:val="0000" w:firstRow="0" w:lastRow="0" w:firstColumn="0" w:lastColumn="0" w:noHBand="0" w:noVBand="0"/>
            </w:tblPr>
            <w:tblGrid>
              <w:gridCol w:w="3152"/>
              <w:gridCol w:w="3153"/>
            </w:tblGrid>
            <w:tr w:rsidR="00A3502E">
              <w:trPr>
                <w:jc w:val="right"/>
              </w:trPr>
              <w:tc>
                <w:tcPr>
                  <w:tcW w:w="3704" w:type="dxa"/>
                  <w:gridSpan w:val="2"/>
                  <w:shd w:val="clear" w:color="auto" w:fill="auto"/>
                  <w:tcMar>
                    <w:top w:w="0" w:type="dxa"/>
                    <w:left w:w="0" w:type="dxa"/>
                    <w:bottom w:w="0" w:type="dxa"/>
                    <w:right w:w="0" w:type="dxa"/>
                  </w:tcMar>
                  <w:vAlign w:val="center"/>
                </w:tcPr>
                <w:p w:rsidR="00A3502E" w:rsidRDefault="00A3502E">
                  <w:pPr>
                    <w:spacing w:before="100" w:after="100"/>
                    <w:jc w:val="both"/>
                    <w:rPr>
                      <w:rFonts w:ascii="Cambria" w:hAnsi="Cambria"/>
                      <w:sz w:val="21"/>
                      <w:szCs w:val="21"/>
                    </w:rPr>
                  </w:pPr>
                  <w:r>
                    <w:rPr>
                      <w:rFonts w:ascii="Cambria" w:hAnsi="Cambria"/>
                      <w:sz w:val="21"/>
                      <w:szCs w:val="21"/>
                    </w:rPr>
                    <w:t>-Quality services to persons with physical disabilities through mutually complementary interventions by the rehabilitation disciplines.</w:t>
                  </w:r>
                </w:p>
              </w:tc>
            </w:tr>
            <w:tr w:rsidR="00A3502E">
              <w:trPr>
                <w:jc w:val="right"/>
              </w:trPr>
              <w:tc>
                <w:tcPr>
                  <w:tcW w:w="1852" w:type="dxa"/>
                  <w:shd w:val="clear" w:color="auto" w:fill="auto"/>
                  <w:tcMar>
                    <w:top w:w="0" w:type="dxa"/>
                    <w:left w:w="0" w:type="dxa"/>
                    <w:bottom w:w="0" w:type="dxa"/>
                    <w:right w:w="0" w:type="dxa"/>
                  </w:tcMar>
                  <w:vAlign w:val="center"/>
                </w:tcPr>
                <w:p w:rsidR="00A3502E" w:rsidRDefault="00A3502E">
                  <w:pPr>
                    <w:spacing w:before="100" w:after="100"/>
                    <w:rPr>
                      <w:rFonts w:ascii="Cambria" w:hAnsi="Cambria"/>
                      <w:sz w:val="21"/>
                      <w:szCs w:val="21"/>
                    </w:rPr>
                  </w:pPr>
                </w:p>
              </w:tc>
              <w:tc>
                <w:tcPr>
                  <w:tcW w:w="1852" w:type="dxa"/>
                  <w:shd w:val="clear" w:color="auto" w:fill="auto"/>
                  <w:tcMar>
                    <w:top w:w="0" w:type="dxa"/>
                    <w:left w:w="0" w:type="dxa"/>
                    <w:bottom w:w="0" w:type="dxa"/>
                    <w:right w:w="0" w:type="dxa"/>
                  </w:tcMar>
                  <w:vAlign w:val="center"/>
                </w:tcPr>
                <w:p w:rsidR="00A3502E" w:rsidRDefault="00A3502E">
                  <w:pPr>
                    <w:spacing w:after="0"/>
                    <w:rPr>
                      <w:rFonts w:ascii="Cambria" w:hAnsi="Cambria"/>
                      <w:sz w:val="21"/>
                      <w:szCs w:val="21"/>
                    </w:rPr>
                  </w:pPr>
                </w:p>
              </w:tc>
            </w:tr>
          </w:tbl>
          <w:p w:rsidR="00A3502E" w:rsidRDefault="00A3502E">
            <w:pPr>
              <w:pStyle w:val="NoSpacing"/>
              <w:jc w:val="both"/>
              <w:rPr>
                <w:rFonts w:ascii="Cambria" w:hAnsi="Cambria"/>
                <w:sz w:val="21"/>
                <w:szCs w:val="21"/>
                <w:lang w:val="en-IN"/>
              </w:rPr>
            </w:pPr>
          </w:p>
        </w:tc>
      </w:tr>
      <w:tr w:rsidR="00A3502E" w:rsidTr="005C30A4">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All India Institute of Speech and Hearing, Mysore</w:t>
            </w:r>
          </w:p>
        </w:tc>
        <w:tc>
          <w:tcPr>
            <w:tcW w:w="4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To impart professional training, render clinical services, conduct research and educate the public on issues related to communication disorders such as hearing impairment, mental retardation, voice, fluency and phonological and language disorders.</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autoSpaceDE w:val="0"/>
              <w:spacing w:after="0"/>
              <w:jc w:val="both"/>
              <w:rPr>
                <w:rFonts w:ascii="Cambria" w:eastAsia="Calibri" w:hAnsi="Cambria"/>
                <w:sz w:val="21"/>
                <w:szCs w:val="21"/>
              </w:rPr>
            </w:pPr>
            <w:r>
              <w:rPr>
                <w:rFonts w:ascii="Cambria" w:eastAsia="Calibri" w:hAnsi="Cambria"/>
                <w:sz w:val="21"/>
                <w:szCs w:val="21"/>
              </w:rPr>
              <w:t>• Conducting research both in the areas of basic sciences of speech, language and hearing as well as in the areas of its application for effective communication.</w:t>
            </w:r>
          </w:p>
          <w:p w:rsidR="00A3502E" w:rsidRDefault="00A3502E">
            <w:pPr>
              <w:autoSpaceDE w:val="0"/>
              <w:spacing w:after="0"/>
              <w:jc w:val="both"/>
              <w:rPr>
                <w:rFonts w:ascii="Cambria" w:eastAsia="Calibri" w:hAnsi="Cambria"/>
                <w:sz w:val="21"/>
                <w:szCs w:val="21"/>
              </w:rPr>
            </w:pPr>
            <w:r>
              <w:rPr>
                <w:rFonts w:ascii="Cambria" w:eastAsia="Calibri" w:hAnsi="Cambria"/>
                <w:sz w:val="21"/>
                <w:szCs w:val="21"/>
              </w:rPr>
              <w:t>• Providing clinical services to persons with communication disorders along with developing modules for providing services to different levels of the society.</w:t>
            </w:r>
          </w:p>
          <w:p w:rsidR="00A3502E" w:rsidRDefault="00A3502E">
            <w:pPr>
              <w:autoSpaceDE w:val="0"/>
              <w:spacing w:after="0"/>
              <w:jc w:val="both"/>
              <w:rPr>
                <w:rFonts w:ascii="Cambria" w:eastAsia="Calibri" w:hAnsi="Cambria"/>
                <w:sz w:val="21"/>
                <w:szCs w:val="21"/>
              </w:rPr>
            </w:pPr>
            <w:r>
              <w:rPr>
                <w:rFonts w:ascii="Cambria" w:eastAsia="Calibri" w:hAnsi="Cambria"/>
                <w:sz w:val="21"/>
                <w:szCs w:val="21"/>
              </w:rPr>
              <w:t>.</w:t>
            </w:r>
          </w:p>
        </w:tc>
      </w:tr>
      <w:tr w:rsidR="00A3502E" w:rsidTr="005C30A4">
        <w:tc>
          <w:tcPr>
            <w:tcW w:w="26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Central Institute of Psychiatry, Ranchi</w:t>
            </w:r>
          </w:p>
        </w:tc>
        <w:tc>
          <w:tcPr>
            <w:tcW w:w="48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r>
              <w:rPr>
                <w:rFonts w:ascii="Cambria" w:hAnsi="Cambria"/>
                <w:sz w:val="21"/>
                <w:szCs w:val="21"/>
                <w:lang w:val="en-IN"/>
              </w:rPr>
              <w:t>It is a premier mental health institute, a hospital and educational institution</w:t>
            </w:r>
          </w:p>
        </w:tc>
        <w:tc>
          <w:tcPr>
            <w:tcW w:w="652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Default="00A3502E">
            <w:pPr>
              <w:pStyle w:val="NoSpacing"/>
              <w:jc w:val="both"/>
              <w:rPr>
                <w:rFonts w:ascii="Cambria" w:hAnsi="Cambria"/>
                <w:sz w:val="21"/>
                <w:szCs w:val="21"/>
                <w:lang w:val="en-IN"/>
              </w:rPr>
            </w:pPr>
          </w:p>
        </w:tc>
      </w:tr>
    </w:tbl>
    <w:p w:rsidR="00A3502E" w:rsidRDefault="00A3502E">
      <w:pPr>
        <w:pStyle w:val="EndnoteText"/>
        <w:rPr>
          <w:rFonts w:ascii="Cambria" w:hAnsi="Cambria"/>
          <w:sz w:val="21"/>
          <w:szCs w:val="21"/>
        </w:rPr>
      </w:pPr>
    </w:p>
    <w:p w:rsidR="00A3502E" w:rsidRDefault="00A3502E">
      <w:pPr>
        <w:pStyle w:val="EndnoteText"/>
        <w:rPr>
          <w:rFonts w:ascii="Cambria" w:hAnsi="Cambria"/>
          <w:sz w:val="21"/>
          <w:szCs w:val="21"/>
        </w:rPr>
      </w:pPr>
    </w:p>
    <w:p w:rsidR="00A3502E" w:rsidRDefault="00A3502E">
      <w:pPr>
        <w:pStyle w:val="Heading3"/>
        <w:jc w:val="center"/>
      </w:pPr>
      <w:bookmarkStart w:id="840" w:name="_Toc316377175"/>
      <w:bookmarkStart w:id="841" w:name="_Toc316413810"/>
      <w:bookmarkStart w:id="842" w:name="_Toc317175554"/>
      <w:r>
        <w:rPr>
          <w:color w:val="auto"/>
          <w:sz w:val="21"/>
          <w:szCs w:val="21"/>
        </w:rPr>
        <w:t>Annexure 13 Social Security Schemes of State Governments</w:t>
      </w:r>
      <w:bookmarkEnd w:id="840"/>
      <w:bookmarkEnd w:id="841"/>
      <w:bookmarkEnd w:id="842"/>
    </w:p>
    <w:tbl>
      <w:tblPr>
        <w:tblW w:w="14142" w:type="dxa"/>
        <w:tblCellMar>
          <w:left w:w="10" w:type="dxa"/>
          <w:right w:w="10" w:type="dxa"/>
        </w:tblCellMar>
        <w:tblLook w:val="0000" w:firstRow="0" w:lastRow="0" w:firstColumn="0" w:lastColumn="0" w:noHBand="0" w:noVBand="0"/>
      </w:tblPr>
      <w:tblGrid>
        <w:gridCol w:w="1469"/>
        <w:gridCol w:w="2440"/>
        <w:gridCol w:w="5697"/>
        <w:gridCol w:w="4536"/>
      </w:tblGrid>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b/>
                <w:i/>
                <w:iCs/>
                <w:sz w:val="20"/>
                <w:szCs w:val="20"/>
                <w:lang w:val="en-IN"/>
              </w:rPr>
            </w:pPr>
            <w:r w:rsidRPr="004A0F54">
              <w:rPr>
                <w:rFonts w:ascii="Cambria" w:hAnsi="Cambria"/>
                <w:b/>
                <w:i/>
                <w:iCs/>
                <w:sz w:val="20"/>
                <w:szCs w:val="20"/>
                <w:lang w:val="en-IN"/>
              </w:rPr>
              <w:t>State</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b/>
                <w:i/>
                <w:iCs/>
                <w:sz w:val="20"/>
                <w:szCs w:val="20"/>
                <w:lang w:val="en-IN"/>
              </w:rPr>
            </w:pPr>
            <w:r w:rsidRPr="004A0F54">
              <w:rPr>
                <w:rFonts w:ascii="Cambria" w:hAnsi="Cambria"/>
                <w:b/>
                <w:i/>
                <w:iCs/>
                <w:sz w:val="20"/>
                <w:szCs w:val="20"/>
                <w:lang w:val="en-IN"/>
              </w:rPr>
              <w:t>Scheme</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b/>
                <w:i/>
                <w:iCs/>
                <w:sz w:val="20"/>
                <w:szCs w:val="20"/>
                <w:lang w:val="en-IN"/>
              </w:rPr>
            </w:pPr>
            <w:r w:rsidRPr="004A0F54">
              <w:rPr>
                <w:rFonts w:ascii="Cambria" w:hAnsi="Cambria"/>
                <w:b/>
                <w:i/>
                <w:iCs/>
                <w:sz w:val="20"/>
                <w:szCs w:val="20"/>
                <w:lang w:val="en-IN"/>
              </w:rPr>
              <w:t>Details</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b/>
                <w:i/>
                <w:iCs/>
                <w:sz w:val="20"/>
                <w:szCs w:val="20"/>
                <w:lang w:val="en-IN"/>
              </w:rPr>
            </w:pPr>
            <w:r w:rsidRPr="004A0F54">
              <w:rPr>
                <w:rFonts w:ascii="Cambria" w:hAnsi="Cambria"/>
                <w:b/>
                <w:i/>
                <w:iCs/>
                <w:sz w:val="20"/>
                <w:szCs w:val="20"/>
                <w:lang w:val="en-IN"/>
              </w:rPr>
              <w:t>Quantum</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Andhra Pradesh</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Financial assistance to persons with  disabilities</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 xml:space="preserve">Persons with disabilities whose parents/guardians income is less than Rs.11000/- per annum. </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Rs.3,000</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Delhi</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Special Disability Camps in collaboration with NGO</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Special disability camps for providing free of cost prosthetic and orthotic aids and appliances to those who are residents of Delhi</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During the last two years 7672 beneficiaries have been covered</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Goa</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Financial assistance to persons with severe disabilities</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Interest of this deposit is used by the beneficiary for livelihood.</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 xml:space="preserve">An amount of Rs.20,000/- in fixed deposit for 10 years </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Gujarat</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Insurance scheme for the family members of persons with disabilities</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 xml:space="preserve">Persons with disabilities having an annual income of Rs.250,000/- is entitled to a compensation of </w:t>
            </w:r>
            <w:proofErr w:type="spellStart"/>
            <w:r w:rsidRPr="004A0F54">
              <w:rPr>
                <w:rFonts w:ascii="Cambria" w:hAnsi="Cambria"/>
                <w:sz w:val="20"/>
                <w:szCs w:val="20"/>
                <w:lang w:val="en-IN"/>
              </w:rPr>
              <w:t>upto</w:t>
            </w:r>
            <w:proofErr w:type="spellEnd"/>
            <w:r w:rsidRPr="004A0F54">
              <w:rPr>
                <w:rFonts w:ascii="Cambria" w:hAnsi="Cambria"/>
                <w:sz w:val="20"/>
                <w:szCs w:val="20"/>
                <w:lang w:val="en-IN"/>
              </w:rPr>
              <w:t xml:space="preserve"> Rs.1.00 lakh.</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rsidP="00C77712">
            <w:pPr>
              <w:jc w:val="both"/>
              <w:rPr>
                <w:rFonts w:ascii="Cambria" w:hAnsi="Cambria"/>
                <w:sz w:val="20"/>
                <w:szCs w:val="20"/>
              </w:rPr>
            </w:pPr>
            <w:r w:rsidRPr="004A0F54">
              <w:rPr>
                <w:rFonts w:ascii="Cambria" w:hAnsi="Cambria"/>
                <w:sz w:val="20"/>
                <w:szCs w:val="20"/>
              </w:rPr>
              <w:t xml:space="preserve">The claim will be passed to the extent of 100% in case of permanent disability due to accident or death.  </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Himachal Pradesh</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Disability Relief Allowances</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rsidP="004A0F54">
            <w:pPr>
              <w:pStyle w:val="NoSpacing"/>
              <w:jc w:val="both"/>
              <w:rPr>
                <w:rFonts w:ascii="Cambria" w:hAnsi="Cambria"/>
                <w:sz w:val="20"/>
                <w:szCs w:val="20"/>
                <w:lang w:val="en-IN"/>
              </w:rPr>
            </w:pPr>
            <w:r w:rsidRPr="004A0F54">
              <w:rPr>
                <w:rFonts w:ascii="Cambria" w:hAnsi="Cambria"/>
                <w:sz w:val="20"/>
                <w:szCs w:val="20"/>
                <w:lang w:val="en-IN"/>
              </w:rPr>
              <w:t xml:space="preserve">Persons with disabilities having 40% of disability or above and whose income does not exceed Rs.6000/- individually and Rs.11,000/- (along with family) per annum are provided. </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jc w:val="both"/>
              <w:rPr>
                <w:rFonts w:ascii="Cambria" w:hAnsi="Cambria"/>
                <w:sz w:val="20"/>
                <w:szCs w:val="20"/>
                <w:lang w:val="en-IN"/>
              </w:rPr>
            </w:pPr>
            <w:r w:rsidRPr="004A0F54">
              <w:rPr>
                <w:rFonts w:ascii="Cambria" w:hAnsi="Cambria"/>
                <w:sz w:val="20"/>
                <w:szCs w:val="20"/>
                <w:lang w:val="en-IN"/>
              </w:rPr>
              <w:t>Disability Relief allowance @ 330/- per month. At present 28,867 persons with disabilities are being benefited under the scheme.</w:t>
            </w: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Kerala</w:t>
            </w:r>
          </w:p>
          <w:p w:rsidR="00A3502E" w:rsidRPr="004A0F54" w:rsidRDefault="00A3502E">
            <w:pPr>
              <w:pStyle w:val="NoSpacing"/>
              <w:rPr>
                <w:rFonts w:ascii="Cambria" w:hAnsi="Cambria"/>
                <w:sz w:val="20"/>
                <w:szCs w:val="20"/>
                <w:lang w:val="en-IN"/>
              </w:rPr>
            </w:pP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Distress Relief Fund for persons with disabilities</w:t>
            </w:r>
          </w:p>
          <w:p w:rsidR="00A3502E" w:rsidRPr="004A0F54" w:rsidRDefault="00A3502E">
            <w:pPr>
              <w:pStyle w:val="NoSpacing"/>
              <w:rPr>
                <w:rFonts w:ascii="Cambria" w:hAnsi="Cambria"/>
                <w:sz w:val="20"/>
                <w:szCs w:val="20"/>
                <w:lang w:val="en-IN"/>
              </w:rPr>
            </w:pP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rsidP="00C77712">
            <w:pPr>
              <w:pStyle w:val="NoSpacing"/>
              <w:rPr>
                <w:rFonts w:ascii="Cambria" w:hAnsi="Cambria"/>
                <w:sz w:val="20"/>
                <w:szCs w:val="20"/>
                <w:lang w:val="en-IN"/>
              </w:rPr>
            </w:pPr>
            <w:r w:rsidRPr="004A0F54">
              <w:rPr>
                <w:rFonts w:ascii="Cambria" w:hAnsi="Cambria"/>
                <w:sz w:val="20"/>
                <w:szCs w:val="20"/>
                <w:lang w:val="en-IN"/>
              </w:rPr>
              <w:t>Applicant whose annual income does not exceed Rs.12000/- shall be eligible, the financial assistance is provided for medical treatment including operation person who acquired disability due to accidents for any other purpose not covered by any existing scheme.</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 xml:space="preserve">Maximum amount of relief Rs.2000/- which can be extended </w:t>
            </w:r>
            <w:proofErr w:type="spellStart"/>
            <w:r w:rsidRPr="004A0F54">
              <w:rPr>
                <w:rFonts w:ascii="Cambria" w:hAnsi="Cambria"/>
                <w:sz w:val="20"/>
                <w:szCs w:val="20"/>
                <w:lang w:val="en-IN"/>
              </w:rPr>
              <w:t>upto</w:t>
            </w:r>
            <w:proofErr w:type="spellEnd"/>
            <w:r w:rsidRPr="004A0F54">
              <w:rPr>
                <w:rFonts w:ascii="Cambria" w:hAnsi="Cambria"/>
                <w:sz w:val="20"/>
                <w:szCs w:val="20"/>
                <w:lang w:val="en-IN"/>
              </w:rPr>
              <w:t xml:space="preserve"> Rs.5000/-.</w:t>
            </w:r>
          </w:p>
          <w:p w:rsidR="00A3502E" w:rsidRPr="004A0F54" w:rsidRDefault="00A3502E">
            <w:pPr>
              <w:pStyle w:val="NoSpacing"/>
              <w:rPr>
                <w:rFonts w:ascii="Cambria" w:hAnsi="Cambria"/>
                <w:sz w:val="20"/>
                <w:szCs w:val="20"/>
                <w:lang w:val="en-IN"/>
              </w:rPr>
            </w:pP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Maharashtra</w:t>
            </w:r>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 xml:space="preserve">Sanjay Gandhi </w:t>
            </w:r>
            <w:proofErr w:type="spellStart"/>
            <w:r w:rsidRPr="004A0F54">
              <w:rPr>
                <w:rFonts w:ascii="Cambria" w:hAnsi="Cambria"/>
                <w:sz w:val="20"/>
                <w:szCs w:val="20"/>
                <w:lang w:val="en-IN"/>
              </w:rPr>
              <w:t>NiradharAnudanYojana</w:t>
            </w:r>
            <w:proofErr w:type="spellEnd"/>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rsidP="00C77712">
            <w:pPr>
              <w:pStyle w:val="NoSpacing"/>
              <w:rPr>
                <w:rFonts w:ascii="Cambria" w:hAnsi="Cambria"/>
                <w:sz w:val="20"/>
                <w:szCs w:val="20"/>
                <w:lang w:val="en-IN"/>
              </w:rPr>
            </w:pPr>
            <w:r w:rsidRPr="004A0F54">
              <w:rPr>
                <w:rFonts w:ascii="Cambria" w:hAnsi="Cambria"/>
                <w:sz w:val="20"/>
                <w:szCs w:val="20"/>
                <w:lang w:val="en-IN"/>
              </w:rPr>
              <w:t>Financial assistance is granted to persons with disabilities.</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p>
        </w:tc>
      </w:tr>
      <w:tr w:rsidR="00A3502E" w:rsidRPr="004A0F54" w:rsidTr="00F571D2">
        <w:tc>
          <w:tcPr>
            <w:tcW w:w="14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rsidP="00C77712">
            <w:pPr>
              <w:pStyle w:val="NoSpacing"/>
              <w:rPr>
                <w:rFonts w:ascii="Cambria" w:hAnsi="Cambria"/>
                <w:sz w:val="20"/>
                <w:szCs w:val="20"/>
                <w:lang w:val="en-IN"/>
              </w:rPr>
            </w:pPr>
            <w:proofErr w:type="spellStart"/>
            <w:r w:rsidRPr="004A0F54">
              <w:rPr>
                <w:rFonts w:ascii="Cambria" w:hAnsi="Cambria"/>
                <w:sz w:val="20"/>
                <w:szCs w:val="20"/>
                <w:lang w:val="en-IN"/>
              </w:rPr>
              <w:t>Odisha</w:t>
            </w:r>
            <w:proofErr w:type="spellEnd"/>
          </w:p>
        </w:tc>
        <w:tc>
          <w:tcPr>
            <w:tcW w:w="2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proofErr w:type="spellStart"/>
            <w:r w:rsidRPr="004A0F54">
              <w:rPr>
                <w:rFonts w:ascii="Cambria" w:hAnsi="Cambria"/>
                <w:sz w:val="20"/>
                <w:szCs w:val="20"/>
                <w:lang w:val="en-IN"/>
              </w:rPr>
              <w:t>Madhubabu</w:t>
            </w:r>
            <w:proofErr w:type="spellEnd"/>
            <w:r w:rsidRPr="004A0F54">
              <w:rPr>
                <w:rFonts w:ascii="Cambria" w:hAnsi="Cambria"/>
                <w:sz w:val="20"/>
                <w:szCs w:val="20"/>
                <w:lang w:val="en-IN"/>
              </w:rPr>
              <w:t xml:space="preserve"> pension scheme</w:t>
            </w:r>
          </w:p>
        </w:tc>
        <w:tc>
          <w:tcPr>
            <w:tcW w:w="56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r w:rsidRPr="004A0F54">
              <w:rPr>
                <w:rFonts w:ascii="Cambria" w:hAnsi="Cambria"/>
                <w:sz w:val="20"/>
                <w:szCs w:val="20"/>
                <w:lang w:val="en-IN"/>
              </w:rPr>
              <w:t xml:space="preserve">To provide Sustenance Allowance to persons with disabilities of years of age and above with </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pStyle w:val="NoSpacing"/>
              <w:rPr>
                <w:rFonts w:ascii="Cambria" w:hAnsi="Cambria"/>
                <w:sz w:val="20"/>
                <w:szCs w:val="20"/>
                <w:lang w:val="en-IN"/>
              </w:rPr>
            </w:pPr>
          </w:p>
        </w:tc>
      </w:tr>
    </w:tbl>
    <w:p w:rsidR="00A3502E" w:rsidRPr="004A0F54" w:rsidRDefault="00A3502E" w:rsidP="004A0F54">
      <w:pPr>
        <w:pStyle w:val="NoSpacing"/>
        <w:ind w:left="990" w:hanging="990"/>
        <w:jc w:val="center"/>
      </w:pPr>
      <w:r>
        <w:rPr>
          <w:rFonts w:ascii="Cambria" w:hAnsi="Cambria"/>
          <w:bCs/>
          <w:i/>
          <w:sz w:val="21"/>
          <w:szCs w:val="21"/>
          <w:lang w:val="en-IN"/>
        </w:rPr>
        <w:t>Source:</w:t>
      </w:r>
      <w:r>
        <w:rPr>
          <w:rFonts w:ascii="Cambria" w:hAnsi="Cambria"/>
          <w:b/>
          <w:bCs/>
          <w:sz w:val="21"/>
          <w:szCs w:val="21"/>
          <w:lang w:val="en-IN"/>
        </w:rPr>
        <w:t xml:space="preserve"> </w:t>
      </w:r>
      <w:r>
        <w:rPr>
          <w:rFonts w:ascii="Cambria" w:hAnsi="Cambria"/>
          <w:i/>
          <w:iCs/>
          <w:sz w:val="21"/>
          <w:szCs w:val="21"/>
          <w:lang w:val="en-IN"/>
        </w:rPr>
        <w:t xml:space="preserve">Compilation from information provided by State Governments to </w:t>
      </w:r>
      <w:proofErr w:type="spellStart"/>
      <w:r>
        <w:rPr>
          <w:rFonts w:ascii="Cambria" w:hAnsi="Cambria"/>
          <w:i/>
          <w:iCs/>
          <w:sz w:val="21"/>
          <w:szCs w:val="21"/>
          <w:lang w:val="en-IN"/>
        </w:rPr>
        <w:t>MoSJE</w:t>
      </w:r>
      <w:proofErr w:type="spellEnd"/>
      <w:r>
        <w:rPr>
          <w:rFonts w:ascii="Cambria" w:hAnsi="Cambria"/>
          <w:i/>
          <w:iCs/>
          <w:sz w:val="21"/>
          <w:szCs w:val="21"/>
          <w:lang w:val="en-IN"/>
        </w:rPr>
        <w:t>, New Delhi</w:t>
      </w:r>
    </w:p>
    <w:p w:rsidR="00A3502E" w:rsidRDefault="00A3502E">
      <w:pPr>
        <w:pStyle w:val="Heading3"/>
        <w:jc w:val="center"/>
      </w:pPr>
      <w:bookmarkStart w:id="843" w:name="_Toc316377196"/>
      <w:bookmarkStart w:id="844" w:name="_Toc316413830"/>
      <w:bookmarkStart w:id="845" w:name="_Toc317175574"/>
      <w:bookmarkStart w:id="846" w:name="_Toc316377235"/>
      <w:bookmarkStart w:id="847" w:name="_Toc316413861"/>
      <w:bookmarkStart w:id="848" w:name="_Toc317175605"/>
      <w:r>
        <w:rPr>
          <w:color w:val="auto"/>
          <w:sz w:val="21"/>
          <w:szCs w:val="21"/>
        </w:rPr>
        <w:t>Annexure 14 Preferential allotment of land and houses by State Governments</w:t>
      </w:r>
      <w:bookmarkEnd w:id="843"/>
      <w:bookmarkEnd w:id="844"/>
      <w:bookmarkEnd w:id="845"/>
    </w:p>
    <w:tbl>
      <w:tblPr>
        <w:tblW w:w="14142" w:type="dxa"/>
        <w:tblCellMar>
          <w:left w:w="10" w:type="dxa"/>
          <w:right w:w="10" w:type="dxa"/>
        </w:tblCellMar>
        <w:tblLook w:val="0000" w:firstRow="0" w:lastRow="0" w:firstColumn="0" w:lastColumn="0" w:noHBand="0" w:noVBand="0"/>
      </w:tblPr>
      <w:tblGrid>
        <w:gridCol w:w="1480"/>
        <w:gridCol w:w="12662"/>
      </w:tblGrid>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 xml:space="preserve">Andhra Pradesh </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rFonts w:ascii="Cambria" w:eastAsia="Calibri" w:hAnsi="Cambria"/>
                <w:sz w:val="20"/>
                <w:szCs w:val="20"/>
              </w:rPr>
            </w:pPr>
            <w:r w:rsidRPr="004A0F54">
              <w:rPr>
                <w:rFonts w:ascii="Cambria" w:eastAsia="Calibri" w:hAnsi="Cambria"/>
                <w:sz w:val="20"/>
                <w:szCs w:val="20"/>
              </w:rPr>
              <w:t xml:space="preserve">A.P. State Housing Corporation provides for preferential allotment of ground floor of all the flats under </w:t>
            </w:r>
            <w:proofErr w:type="spellStart"/>
            <w:r w:rsidRPr="004A0F54">
              <w:rPr>
                <w:rFonts w:ascii="Cambria" w:eastAsia="Calibri" w:hAnsi="Cambria"/>
                <w:sz w:val="20"/>
                <w:szCs w:val="20"/>
              </w:rPr>
              <w:t>Indiramma</w:t>
            </w:r>
            <w:proofErr w:type="spellEnd"/>
            <w:r w:rsidRPr="004A0F54">
              <w:rPr>
                <w:rFonts w:ascii="Cambria" w:eastAsia="Calibri" w:hAnsi="Cambria"/>
                <w:sz w:val="20"/>
                <w:szCs w:val="20"/>
              </w:rPr>
              <w:t xml:space="preserve"> scheme for persons with disabilities, that the designing of all such flats and houses to be changed to make them disabled friendly, houses shall also be sanctioned to adult unmarried person with disability treating them as separate unit.  </w:t>
            </w:r>
          </w:p>
        </w:tc>
      </w:tr>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Assam</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sz w:val="20"/>
                <w:szCs w:val="20"/>
              </w:rPr>
            </w:pPr>
            <w:r w:rsidRPr="004A0F54">
              <w:rPr>
                <w:rFonts w:ascii="Cambria" w:eastAsia="Calibri" w:hAnsi="Cambria"/>
                <w:sz w:val="20"/>
                <w:szCs w:val="20"/>
              </w:rPr>
              <w:t xml:space="preserve">, it is also decided by the Government that the existing 25% of concession over the estimated due premium fixed as per rules in force in the matter of payment of premium on the new settlement of Government land as well as on conversion of annual </w:t>
            </w:r>
            <w:proofErr w:type="spellStart"/>
            <w:r w:rsidRPr="004A0F54">
              <w:rPr>
                <w:rFonts w:ascii="Cambria" w:eastAsia="Calibri" w:hAnsi="Cambria"/>
                <w:sz w:val="20"/>
                <w:szCs w:val="20"/>
              </w:rPr>
              <w:t>patta</w:t>
            </w:r>
            <w:proofErr w:type="spellEnd"/>
            <w:r w:rsidRPr="004A0F54">
              <w:rPr>
                <w:rFonts w:ascii="Cambria" w:eastAsia="Calibri" w:hAnsi="Cambria"/>
                <w:sz w:val="20"/>
                <w:szCs w:val="20"/>
              </w:rPr>
              <w:t xml:space="preserve"> / short lease into period </w:t>
            </w:r>
            <w:proofErr w:type="spellStart"/>
            <w:r w:rsidRPr="004A0F54">
              <w:rPr>
                <w:rFonts w:ascii="Cambria" w:eastAsia="Calibri" w:hAnsi="Cambria"/>
                <w:sz w:val="20"/>
                <w:szCs w:val="20"/>
              </w:rPr>
              <w:t>patta</w:t>
            </w:r>
            <w:proofErr w:type="spellEnd"/>
            <w:r w:rsidRPr="004A0F54">
              <w:rPr>
                <w:rFonts w:ascii="Cambria" w:eastAsia="Calibri" w:hAnsi="Cambria"/>
                <w:sz w:val="20"/>
                <w:szCs w:val="20"/>
              </w:rPr>
              <w:t xml:space="preserve"> now available to the persons belonging to SC., ST etc. be extended to the persons with disabilities as defined by competent authority. NO. RSS.860/2005/57 dated </w:t>
            </w:r>
            <w:proofErr w:type="spellStart"/>
            <w:r w:rsidRPr="004A0F54">
              <w:rPr>
                <w:rFonts w:ascii="Cambria" w:eastAsia="Calibri" w:hAnsi="Cambria"/>
                <w:sz w:val="20"/>
                <w:szCs w:val="20"/>
              </w:rPr>
              <w:t>Dispur</w:t>
            </w:r>
            <w:proofErr w:type="spellEnd"/>
            <w:r w:rsidRPr="004A0F54">
              <w:rPr>
                <w:rFonts w:ascii="Cambria" w:eastAsia="Calibri" w:hAnsi="Cambria"/>
                <w:sz w:val="20"/>
                <w:szCs w:val="20"/>
              </w:rPr>
              <w:t xml:space="preserve"> 4</w:t>
            </w:r>
            <w:r w:rsidRPr="004A0F54">
              <w:rPr>
                <w:rFonts w:ascii="Cambria" w:eastAsia="Calibri" w:hAnsi="Cambria"/>
                <w:sz w:val="20"/>
                <w:szCs w:val="20"/>
                <w:vertAlign w:val="superscript"/>
              </w:rPr>
              <w:t>th</w:t>
            </w:r>
            <w:r w:rsidRPr="004A0F54">
              <w:rPr>
                <w:rFonts w:ascii="Cambria" w:eastAsia="Calibri" w:hAnsi="Cambria"/>
                <w:sz w:val="20"/>
                <w:szCs w:val="20"/>
              </w:rPr>
              <w:t xml:space="preserve"> Jan, 2010.</w:t>
            </w:r>
          </w:p>
        </w:tc>
      </w:tr>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Kerala</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rFonts w:ascii="Cambria" w:eastAsia="Calibri" w:hAnsi="Cambria"/>
                <w:sz w:val="20"/>
                <w:szCs w:val="20"/>
              </w:rPr>
            </w:pPr>
            <w:r w:rsidRPr="004A0F54">
              <w:rPr>
                <w:rFonts w:ascii="Cambria" w:eastAsia="Calibri" w:hAnsi="Cambria"/>
                <w:sz w:val="20"/>
                <w:szCs w:val="20"/>
              </w:rPr>
              <w:t>The Kerala Housing Board is giving preferential allotment to persons with disabilities by reserving 1% of house sites, house or flat. They also insist the allotment on the ground floor and on the road access as per  circular No.18059/B2/2001/LSGD dt.19-12-2001, Government have already issued directions to all Local Self Government Bodies to formulate schemes such as preferential allotment of land at concessional rates for house, setting up of business, setting up of special recreation centres, preferential allotment of  shops and bunks, establishment of special schools, establishment of research centres, establishment of factories by entrepreneurs with disabilities etc. exclusively for the persons with disabilities as part of  their annual plan schemes.</w:t>
            </w:r>
          </w:p>
        </w:tc>
      </w:tr>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Maharashtra</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rFonts w:ascii="Cambria" w:eastAsia="Calibri" w:hAnsi="Cambria"/>
                <w:sz w:val="20"/>
                <w:szCs w:val="20"/>
              </w:rPr>
            </w:pPr>
            <w:r w:rsidRPr="004A0F54">
              <w:rPr>
                <w:rFonts w:ascii="Cambria" w:eastAsia="Calibri" w:hAnsi="Cambria"/>
                <w:sz w:val="20"/>
                <w:szCs w:val="20"/>
              </w:rPr>
              <w:t>Under Maharashtra Housing and Area Development Board, there is 2% reservation for persons with disabilities in allotment of tenements. Department of Urban Development has issued directions to all Municipal Corporations and other institutions to allot land to persons with disabilities at concessional rates to build house, commencement of business, recreation centre, schools for children with disabilities, research centre and factory.</w:t>
            </w:r>
          </w:p>
        </w:tc>
      </w:tr>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Uttar Pradesh</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rFonts w:ascii="Cambria" w:eastAsia="Calibri" w:hAnsi="Cambria"/>
                <w:sz w:val="20"/>
                <w:szCs w:val="20"/>
              </w:rPr>
            </w:pPr>
            <w:r w:rsidRPr="004A0F54">
              <w:rPr>
                <w:rFonts w:ascii="Cambria" w:eastAsia="Calibri" w:hAnsi="Cambria"/>
                <w:sz w:val="20"/>
                <w:szCs w:val="20"/>
              </w:rPr>
              <w:t xml:space="preserve">For Housing facilities to persons with disabilities in urban areas the U.P. government is providing 3% reservation in State Urban Development Authority schemes. The Housing &amp; Development Board &amp; Development Authorities of U.P. are providing 3% reservation in all residential/commercial houses/plot at concessional rate. Certain exemptions are also being given in Stamp Duty. </w:t>
            </w:r>
          </w:p>
        </w:tc>
      </w:tr>
      <w:tr w:rsidR="00A3502E" w:rsidRPr="004A0F54" w:rsidTr="005C30A4">
        <w:tc>
          <w:tcPr>
            <w:tcW w:w="14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rPr>
                <w:rFonts w:ascii="Cambria" w:eastAsia="Calibri" w:hAnsi="Cambria"/>
                <w:sz w:val="20"/>
                <w:szCs w:val="20"/>
              </w:rPr>
            </w:pPr>
            <w:r w:rsidRPr="004A0F54">
              <w:rPr>
                <w:rFonts w:ascii="Cambria" w:eastAsia="Calibri" w:hAnsi="Cambria"/>
                <w:sz w:val="20"/>
                <w:szCs w:val="20"/>
              </w:rPr>
              <w:t>Tamil Nadu</w:t>
            </w:r>
          </w:p>
        </w:tc>
        <w:tc>
          <w:tcPr>
            <w:tcW w:w="12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4A0F54" w:rsidRDefault="00A3502E">
            <w:pPr>
              <w:spacing w:after="0"/>
              <w:jc w:val="both"/>
              <w:rPr>
                <w:rFonts w:ascii="Cambria" w:eastAsia="Calibri" w:hAnsi="Cambria"/>
                <w:sz w:val="20"/>
                <w:szCs w:val="20"/>
              </w:rPr>
            </w:pPr>
            <w:r w:rsidRPr="004A0F54">
              <w:rPr>
                <w:rFonts w:ascii="Cambria" w:eastAsia="Calibri" w:hAnsi="Cambria"/>
                <w:sz w:val="20"/>
                <w:szCs w:val="20"/>
              </w:rPr>
              <w:t>3% has been reserved for persons with disabilities in government housing schemes.</w:t>
            </w:r>
          </w:p>
        </w:tc>
      </w:tr>
    </w:tbl>
    <w:p w:rsidR="00A3502E" w:rsidRDefault="00A3502E">
      <w:pPr>
        <w:jc w:val="center"/>
      </w:pPr>
      <w:r>
        <w:rPr>
          <w:rFonts w:ascii="Cambria" w:hAnsi="Cambria"/>
          <w:i/>
          <w:iCs/>
          <w:sz w:val="21"/>
          <w:szCs w:val="21"/>
        </w:rPr>
        <w:t>Source:</w:t>
      </w:r>
      <w:r>
        <w:rPr>
          <w:rFonts w:ascii="Cambria" w:hAnsi="Cambria"/>
          <w:bCs/>
          <w:i/>
          <w:sz w:val="21"/>
          <w:szCs w:val="21"/>
        </w:rPr>
        <w:t xml:space="preserve"> Compiled from the information provided by State Government Reports to </w:t>
      </w:r>
      <w:proofErr w:type="spellStart"/>
      <w:r>
        <w:rPr>
          <w:rFonts w:ascii="Cambria" w:hAnsi="Cambria"/>
          <w:bCs/>
          <w:i/>
          <w:sz w:val="21"/>
          <w:szCs w:val="21"/>
        </w:rPr>
        <w:t>MoSJE</w:t>
      </w:r>
      <w:proofErr w:type="spellEnd"/>
    </w:p>
    <w:p w:rsidR="00A3502E" w:rsidRDefault="00A3502E">
      <w:pPr>
        <w:pStyle w:val="Heading3"/>
        <w:jc w:val="center"/>
      </w:pPr>
      <w:r>
        <w:rPr>
          <w:rStyle w:val="apple-style-span"/>
          <w:color w:val="auto"/>
          <w:sz w:val="21"/>
          <w:szCs w:val="21"/>
        </w:rPr>
        <w:t>Annexure 15 State Initiatives: Sports</w:t>
      </w:r>
      <w:bookmarkEnd w:id="846"/>
      <w:bookmarkEnd w:id="847"/>
      <w:bookmarkEnd w:id="848"/>
    </w:p>
    <w:tbl>
      <w:tblPr>
        <w:tblW w:w="14000" w:type="dxa"/>
        <w:tblCellMar>
          <w:left w:w="10" w:type="dxa"/>
          <w:right w:w="10" w:type="dxa"/>
        </w:tblCellMar>
        <w:tblLook w:val="0000" w:firstRow="0" w:lastRow="0" w:firstColumn="0" w:lastColumn="0" w:noHBand="0" w:noVBand="0"/>
      </w:tblPr>
      <w:tblGrid>
        <w:gridCol w:w="1154"/>
        <w:gridCol w:w="12846"/>
      </w:tblGrid>
      <w:tr w:rsidR="00A3502E" w:rsidRPr="00785482" w:rsidTr="005C30A4">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rPr>
                <w:rFonts w:ascii="Cambria" w:hAnsi="Cambria"/>
                <w:b/>
                <w:i/>
                <w:sz w:val="19"/>
                <w:szCs w:val="19"/>
              </w:rPr>
            </w:pPr>
            <w:r w:rsidRPr="00785482">
              <w:rPr>
                <w:rFonts w:ascii="Cambria" w:hAnsi="Cambria"/>
                <w:b/>
                <w:i/>
                <w:sz w:val="19"/>
                <w:szCs w:val="19"/>
              </w:rPr>
              <w:t>State</w:t>
            </w:r>
          </w:p>
        </w:tc>
        <w:tc>
          <w:tcPr>
            <w:tcW w:w="12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jc w:val="both"/>
              <w:rPr>
                <w:rFonts w:ascii="Cambria" w:hAnsi="Cambria"/>
                <w:b/>
                <w:i/>
                <w:sz w:val="19"/>
                <w:szCs w:val="19"/>
              </w:rPr>
            </w:pPr>
            <w:r w:rsidRPr="00785482">
              <w:rPr>
                <w:rFonts w:ascii="Cambria" w:hAnsi="Cambria"/>
                <w:b/>
                <w:i/>
                <w:sz w:val="19"/>
                <w:szCs w:val="19"/>
              </w:rPr>
              <w:t>Details</w:t>
            </w:r>
          </w:p>
        </w:tc>
      </w:tr>
      <w:tr w:rsidR="00A3502E" w:rsidRPr="00785482" w:rsidTr="005C30A4">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rPr>
                <w:rFonts w:ascii="Cambria" w:hAnsi="Cambria"/>
                <w:sz w:val="19"/>
                <w:szCs w:val="19"/>
              </w:rPr>
            </w:pPr>
            <w:r w:rsidRPr="00785482">
              <w:rPr>
                <w:rFonts w:ascii="Cambria" w:hAnsi="Cambria"/>
                <w:sz w:val="19"/>
                <w:szCs w:val="19"/>
              </w:rPr>
              <w:t xml:space="preserve">Andhra Pradesh </w:t>
            </w:r>
          </w:p>
        </w:tc>
        <w:tc>
          <w:tcPr>
            <w:tcW w:w="12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jc w:val="both"/>
              <w:rPr>
                <w:rFonts w:ascii="Cambria" w:hAnsi="Cambria"/>
                <w:sz w:val="19"/>
                <w:szCs w:val="19"/>
              </w:rPr>
            </w:pPr>
            <w:r w:rsidRPr="00785482">
              <w:rPr>
                <w:rFonts w:ascii="Cambria" w:hAnsi="Cambria"/>
                <w:sz w:val="19"/>
                <w:szCs w:val="19"/>
              </w:rPr>
              <w:t xml:space="preserve">Special Olympic </w:t>
            </w:r>
            <w:proofErr w:type="spellStart"/>
            <w:r w:rsidRPr="00785482">
              <w:rPr>
                <w:rFonts w:ascii="Cambria" w:hAnsi="Cambria"/>
                <w:sz w:val="19"/>
                <w:szCs w:val="19"/>
              </w:rPr>
              <w:t>Bharati</w:t>
            </w:r>
            <w:proofErr w:type="spellEnd"/>
            <w:r w:rsidRPr="00785482">
              <w:rPr>
                <w:rFonts w:ascii="Cambria" w:hAnsi="Cambria"/>
                <w:sz w:val="19"/>
                <w:szCs w:val="19"/>
              </w:rPr>
              <w:t xml:space="preserve"> (SOB) to encourage and promote confidence and to inculcate to encourage the habit on living par with other people SOB, AP  made a programme to train people in organizing games and sports competition for the disabled (community coaches training) for 3 days.</w:t>
            </w:r>
          </w:p>
        </w:tc>
      </w:tr>
      <w:tr w:rsidR="00A3502E" w:rsidRPr="00785482" w:rsidTr="005C30A4">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rPr>
                <w:rFonts w:ascii="Cambria" w:hAnsi="Cambria"/>
                <w:sz w:val="19"/>
                <w:szCs w:val="19"/>
              </w:rPr>
            </w:pPr>
          </w:p>
          <w:p w:rsidR="00A3502E" w:rsidRPr="00785482" w:rsidRDefault="00A3502E">
            <w:pPr>
              <w:spacing w:after="0"/>
              <w:rPr>
                <w:rFonts w:ascii="Cambria" w:hAnsi="Cambria"/>
                <w:sz w:val="19"/>
                <w:szCs w:val="19"/>
              </w:rPr>
            </w:pPr>
            <w:r w:rsidRPr="00785482">
              <w:rPr>
                <w:rFonts w:ascii="Cambria" w:hAnsi="Cambria"/>
                <w:sz w:val="19"/>
                <w:szCs w:val="19"/>
              </w:rPr>
              <w:t>Assam</w:t>
            </w:r>
          </w:p>
        </w:tc>
        <w:tc>
          <w:tcPr>
            <w:tcW w:w="12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jc w:val="both"/>
              <w:rPr>
                <w:rFonts w:ascii="Cambria" w:hAnsi="Cambria"/>
                <w:sz w:val="19"/>
                <w:szCs w:val="19"/>
              </w:rPr>
            </w:pPr>
          </w:p>
          <w:p w:rsidR="00A3502E" w:rsidRPr="00785482" w:rsidRDefault="00A3502E" w:rsidP="000B09E7">
            <w:pPr>
              <w:pStyle w:val="ListParagraph"/>
              <w:numPr>
                <w:ilvl w:val="0"/>
                <w:numId w:val="80"/>
              </w:numPr>
              <w:spacing w:after="0"/>
              <w:ind w:left="397" w:hanging="170"/>
              <w:jc w:val="both"/>
              <w:rPr>
                <w:rFonts w:ascii="Cambria" w:hAnsi="Cambria" w:cs="Times New Roman"/>
                <w:sz w:val="19"/>
                <w:szCs w:val="19"/>
                <w:lang w:eastAsia="en-US" w:bidi="ar-SA"/>
              </w:rPr>
            </w:pPr>
            <w:r w:rsidRPr="00785482">
              <w:rPr>
                <w:rFonts w:ascii="Cambria" w:hAnsi="Cambria" w:cs="Times New Roman"/>
                <w:sz w:val="19"/>
                <w:szCs w:val="19"/>
                <w:lang w:eastAsia="en-US" w:bidi="ar-SA"/>
              </w:rPr>
              <w:t>Special Olympic programme is to bring joy of sports to persons with intellectual disabilities and for life transforming experiences for Athletes, Coaches and volunteers are alike.</w:t>
            </w:r>
          </w:p>
          <w:p w:rsidR="00A3502E" w:rsidRPr="00785482" w:rsidRDefault="00A3502E" w:rsidP="000B09E7">
            <w:pPr>
              <w:pStyle w:val="ListParagraph"/>
              <w:numPr>
                <w:ilvl w:val="0"/>
                <w:numId w:val="80"/>
              </w:numPr>
              <w:spacing w:after="0"/>
              <w:ind w:left="397" w:hanging="170"/>
              <w:jc w:val="both"/>
              <w:rPr>
                <w:rFonts w:ascii="Cambria" w:hAnsi="Cambria" w:cs="Times New Roman"/>
                <w:sz w:val="19"/>
                <w:szCs w:val="19"/>
                <w:lang w:eastAsia="en-US" w:bidi="ar-SA"/>
              </w:rPr>
            </w:pPr>
            <w:r w:rsidRPr="00785482">
              <w:rPr>
                <w:rFonts w:ascii="Cambria" w:hAnsi="Cambria" w:cs="Times New Roman"/>
                <w:sz w:val="19"/>
                <w:szCs w:val="19"/>
                <w:lang w:eastAsia="en-US" w:bidi="ar-SA"/>
              </w:rPr>
              <w:t xml:space="preserve">500 Intellectually Impaired Children along with coach attended the National coaching camp on Cricket, Athletics and Eye screening camp organized by Special Olympic Bharat, Assam Chapter at Nehru Stadium, Guwahati, </w:t>
            </w:r>
            <w:proofErr w:type="spellStart"/>
            <w:r w:rsidRPr="00785482">
              <w:rPr>
                <w:rFonts w:ascii="Cambria" w:hAnsi="Cambria" w:cs="Times New Roman"/>
                <w:sz w:val="19"/>
                <w:szCs w:val="19"/>
                <w:lang w:eastAsia="en-US" w:bidi="ar-SA"/>
              </w:rPr>
              <w:t>Prerona</w:t>
            </w:r>
            <w:proofErr w:type="spellEnd"/>
            <w:r w:rsidRPr="00785482">
              <w:rPr>
                <w:rFonts w:ascii="Cambria" w:hAnsi="Cambria" w:cs="Times New Roman"/>
                <w:sz w:val="19"/>
                <w:szCs w:val="19"/>
                <w:lang w:eastAsia="en-US" w:bidi="ar-SA"/>
              </w:rPr>
              <w:t xml:space="preserve"> </w:t>
            </w:r>
            <w:proofErr w:type="spellStart"/>
            <w:r w:rsidRPr="00785482">
              <w:rPr>
                <w:rFonts w:ascii="Cambria" w:hAnsi="Cambria" w:cs="Times New Roman"/>
                <w:sz w:val="19"/>
                <w:szCs w:val="19"/>
                <w:lang w:eastAsia="en-US" w:bidi="ar-SA"/>
              </w:rPr>
              <w:t>Jorhat</w:t>
            </w:r>
            <w:proofErr w:type="spellEnd"/>
            <w:r w:rsidRPr="00785482">
              <w:rPr>
                <w:rFonts w:ascii="Cambria" w:hAnsi="Cambria" w:cs="Times New Roman"/>
                <w:sz w:val="19"/>
                <w:szCs w:val="19"/>
                <w:lang w:eastAsia="en-US" w:bidi="ar-SA"/>
              </w:rPr>
              <w:t xml:space="preserve"> and BTC, </w:t>
            </w:r>
            <w:proofErr w:type="spellStart"/>
            <w:r w:rsidRPr="00785482">
              <w:rPr>
                <w:rFonts w:ascii="Cambria" w:hAnsi="Cambria" w:cs="Times New Roman"/>
                <w:sz w:val="19"/>
                <w:szCs w:val="19"/>
                <w:lang w:eastAsia="en-US" w:bidi="ar-SA"/>
              </w:rPr>
              <w:t>Lakhimpur</w:t>
            </w:r>
            <w:proofErr w:type="spellEnd"/>
            <w:r w:rsidRPr="00785482">
              <w:rPr>
                <w:rFonts w:ascii="Cambria" w:hAnsi="Cambria" w:cs="Times New Roman"/>
                <w:sz w:val="19"/>
                <w:szCs w:val="19"/>
                <w:lang w:eastAsia="en-US" w:bidi="ar-SA"/>
              </w:rPr>
              <w:t>.</w:t>
            </w:r>
          </w:p>
          <w:p w:rsidR="00A3502E" w:rsidRPr="00785482" w:rsidRDefault="00A3502E" w:rsidP="000B09E7">
            <w:pPr>
              <w:pStyle w:val="ListParagraph"/>
              <w:numPr>
                <w:ilvl w:val="0"/>
                <w:numId w:val="80"/>
              </w:numPr>
              <w:spacing w:after="0"/>
              <w:ind w:left="397" w:hanging="170"/>
              <w:jc w:val="both"/>
              <w:rPr>
                <w:rFonts w:ascii="Cambria" w:hAnsi="Cambria"/>
                <w:sz w:val="19"/>
                <w:szCs w:val="19"/>
              </w:rPr>
            </w:pPr>
            <w:r w:rsidRPr="00785482">
              <w:rPr>
                <w:rFonts w:ascii="Cambria" w:hAnsi="Cambria" w:cs="Times New Roman"/>
                <w:sz w:val="19"/>
                <w:szCs w:val="19"/>
                <w:lang w:eastAsia="en-US" w:bidi="ar-SA"/>
              </w:rPr>
              <w:t xml:space="preserve">4 Intellectually Impaired Children along with one coach attended the National Level championship camp on Athletics organized at </w:t>
            </w:r>
            <w:proofErr w:type="spellStart"/>
            <w:r w:rsidRPr="00785482">
              <w:rPr>
                <w:rFonts w:ascii="Cambria" w:hAnsi="Cambria" w:cs="Times New Roman"/>
                <w:sz w:val="19"/>
                <w:szCs w:val="19"/>
                <w:lang w:eastAsia="en-US" w:bidi="ar-SA"/>
              </w:rPr>
              <w:t>Anantapur</w:t>
            </w:r>
            <w:proofErr w:type="spellEnd"/>
            <w:r w:rsidRPr="00785482">
              <w:rPr>
                <w:rFonts w:ascii="Cambria" w:hAnsi="Cambria" w:cs="Times New Roman"/>
                <w:sz w:val="19"/>
                <w:szCs w:val="19"/>
                <w:lang w:eastAsia="en-US" w:bidi="ar-SA"/>
              </w:rPr>
              <w:t>, Andhra Pradesh by Special Olympic  Bharat and achieved two gold medal and one bronze medal.</w:t>
            </w:r>
          </w:p>
        </w:tc>
      </w:tr>
      <w:tr w:rsidR="00A3502E" w:rsidRPr="00785482" w:rsidTr="005C30A4">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rPr>
                <w:rFonts w:ascii="Cambria" w:hAnsi="Cambria"/>
                <w:sz w:val="19"/>
                <w:szCs w:val="19"/>
              </w:rPr>
            </w:pPr>
            <w:r w:rsidRPr="00785482">
              <w:rPr>
                <w:rFonts w:ascii="Cambria" w:hAnsi="Cambria"/>
                <w:sz w:val="19"/>
                <w:szCs w:val="19"/>
              </w:rPr>
              <w:t>Gujarat</w:t>
            </w:r>
          </w:p>
        </w:tc>
        <w:tc>
          <w:tcPr>
            <w:tcW w:w="12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rsidP="000B09E7">
            <w:pPr>
              <w:pStyle w:val="ListParagraph"/>
              <w:numPr>
                <w:ilvl w:val="0"/>
                <w:numId w:val="80"/>
              </w:numPr>
              <w:spacing w:after="0"/>
              <w:ind w:left="397" w:hanging="170"/>
              <w:jc w:val="both"/>
              <w:rPr>
                <w:rFonts w:ascii="Cambria" w:hAnsi="Cambria" w:cs="Times New Roman"/>
                <w:sz w:val="19"/>
                <w:szCs w:val="19"/>
                <w:lang w:eastAsia="en-US" w:bidi="ar-SA"/>
              </w:rPr>
            </w:pPr>
            <w:r w:rsidRPr="00785482">
              <w:rPr>
                <w:rFonts w:ascii="Cambria" w:hAnsi="Cambria" w:cs="Times New Roman"/>
                <w:sz w:val="19"/>
                <w:szCs w:val="19"/>
                <w:lang w:eastAsia="en-US" w:bidi="ar-SA"/>
              </w:rPr>
              <w:t>Youth services and Cultural Activities dept., organizes a state level volley ball tournament for persons with disabilities every year with the co-operation of The Society for Physically Handicapped, Ahmedabad.  Expenditure of Rs.2.40 lakh was incurred towards holding the tournament in 2008-09.  115 players with disabilities participated in the tournaments.</w:t>
            </w:r>
          </w:p>
          <w:p w:rsidR="00A3502E" w:rsidRPr="00785482" w:rsidRDefault="00A3502E" w:rsidP="000B09E7">
            <w:pPr>
              <w:pStyle w:val="ListParagraph"/>
              <w:numPr>
                <w:ilvl w:val="0"/>
                <w:numId w:val="80"/>
              </w:numPr>
              <w:spacing w:after="0"/>
              <w:ind w:left="397" w:hanging="170"/>
              <w:jc w:val="both"/>
              <w:rPr>
                <w:rFonts w:ascii="Cambria" w:hAnsi="Cambria" w:cs="Times New Roman"/>
                <w:sz w:val="19"/>
                <w:szCs w:val="19"/>
                <w:lang w:eastAsia="en-US" w:bidi="ar-SA"/>
              </w:rPr>
            </w:pPr>
            <w:r w:rsidRPr="00785482">
              <w:rPr>
                <w:rFonts w:ascii="Cambria" w:hAnsi="Cambria" w:cs="Times New Roman"/>
                <w:sz w:val="19"/>
                <w:szCs w:val="19"/>
                <w:lang w:eastAsia="en-US" w:bidi="ar-SA"/>
              </w:rPr>
              <w:t xml:space="preserve">All the players who rank first, second or third in national level sports competitions and tournaments for the persons with disabilities honoured by presenting fabric for blazer.  </w:t>
            </w:r>
          </w:p>
        </w:tc>
      </w:tr>
      <w:tr w:rsidR="00A3502E" w:rsidRPr="00785482" w:rsidTr="005C30A4">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rsidP="00C77712">
            <w:pPr>
              <w:spacing w:after="0"/>
              <w:rPr>
                <w:rFonts w:ascii="Cambria" w:hAnsi="Cambria"/>
                <w:sz w:val="19"/>
                <w:szCs w:val="19"/>
              </w:rPr>
            </w:pPr>
            <w:proofErr w:type="spellStart"/>
            <w:r w:rsidRPr="00785482">
              <w:rPr>
                <w:rFonts w:ascii="Cambria" w:hAnsi="Cambria"/>
                <w:sz w:val="19"/>
                <w:szCs w:val="19"/>
              </w:rPr>
              <w:t>Odisha</w:t>
            </w:r>
            <w:proofErr w:type="spellEnd"/>
          </w:p>
        </w:tc>
        <w:tc>
          <w:tcPr>
            <w:tcW w:w="128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3502E" w:rsidRPr="00785482" w:rsidRDefault="00A3502E">
            <w:pPr>
              <w:spacing w:after="0"/>
              <w:jc w:val="both"/>
              <w:rPr>
                <w:rFonts w:ascii="Cambria" w:hAnsi="Cambria"/>
                <w:sz w:val="19"/>
                <w:szCs w:val="19"/>
              </w:rPr>
            </w:pPr>
            <w:r w:rsidRPr="00785482">
              <w:rPr>
                <w:rFonts w:ascii="Cambria" w:hAnsi="Cambria"/>
                <w:sz w:val="19"/>
                <w:szCs w:val="19"/>
              </w:rPr>
              <w:t xml:space="preserve">The state government has made provision for the state award to the outstanding sports persons with disabilities. </w:t>
            </w:r>
          </w:p>
        </w:tc>
      </w:tr>
    </w:tbl>
    <w:p w:rsidR="00A3502E" w:rsidRDefault="00A3502E" w:rsidP="00785482">
      <w:pPr>
        <w:jc w:val="center"/>
        <w:rPr>
          <w:rFonts w:ascii="Cambria" w:hAnsi="Cambria"/>
          <w:sz w:val="21"/>
          <w:szCs w:val="21"/>
        </w:rPr>
      </w:pPr>
      <w:r>
        <w:rPr>
          <w:rFonts w:ascii="Cambria" w:hAnsi="Cambria"/>
          <w:bCs/>
          <w:i/>
          <w:sz w:val="21"/>
          <w:szCs w:val="21"/>
        </w:rPr>
        <w:t>Source:</w:t>
      </w:r>
      <w:r>
        <w:rPr>
          <w:rFonts w:ascii="Cambria" w:hAnsi="Cambria"/>
          <w:sz w:val="21"/>
          <w:szCs w:val="21"/>
        </w:rPr>
        <w:t xml:space="preserve"> </w:t>
      </w:r>
      <w:r>
        <w:rPr>
          <w:rFonts w:ascii="Cambria" w:hAnsi="Cambria"/>
          <w:i/>
          <w:iCs/>
          <w:sz w:val="21"/>
          <w:szCs w:val="21"/>
        </w:rPr>
        <w:t xml:space="preserve">Compiled from information provided by State Governments to </w:t>
      </w:r>
      <w:proofErr w:type="spellStart"/>
      <w:r>
        <w:rPr>
          <w:rFonts w:ascii="Cambria" w:hAnsi="Cambria"/>
          <w:i/>
          <w:iCs/>
          <w:sz w:val="21"/>
          <w:szCs w:val="21"/>
        </w:rPr>
        <w:t>MoSJE</w:t>
      </w:r>
      <w:proofErr w:type="spellEnd"/>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Univers">
    <w:charset w:val="00"/>
    <w:family w:val="swiss"/>
    <w:pitch w:val="variable"/>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Gautami">
    <w:panose1 w:val="020B0502040204020203"/>
    <w:charset w:val="00"/>
    <w:family w:val="swiss"/>
    <w:pitch w:val="variable"/>
    <w:sig w:usb0="002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02E" w:rsidRDefault="00A3502E">
    <w:pPr>
      <w:pStyle w:val="Footer"/>
      <w:jc w:val="right"/>
    </w:pPr>
    <w:r>
      <w:fldChar w:fldCharType="begin"/>
    </w:r>
    <w:r>
      <w:instrText xml:space="preserve"> PAGE </w:instrText>
    </w:r>
    <w:r>
      <w:fldChar w:fldCharType="separate"/>
    </w:r>
    <w:r>
      <w:t>xi</w:t>
    </w:r>
    <w:r>
      <w:fldChar w:fldCharType="end"/>
    </w:r>
  </w:p>
  <w:p w:rsidR="00A3502E" w:rsidRDefault="00A3502E">
    <w:pPr>
      <w:pStyle w:val="Footer"/>
      <w:rPr>
        <w:rFonts w:ascii="Cambria" w:hAnsi="Cambria"/>
        <w:color w:val="59595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02E" w:rsidRDefault="00A3502E">
    <w:pPr>
      <w:pStyle w:val="Footer"/>
      <w:jc w:val="right"/>
    </w:pPr>
    <w:r>
      <w:fldChar w:fldCharType="begin"/>
    </w:r>
    <w:r>
      <w:instrText xml:space="preserve"> PAGE </w:instrText>
    </w:r>
    <w:r>
      <w:fldChar w:fldCharType="separate"/>
    </w:r>
    <w:r w:rsidR="005C3699">
      <w:rPr>
        <w:noProof/>
      </w:rPr>
      <w:t>ix</w:t>
    </w:r>
    <w:r>
      <w:fldChar w:fldCharType="end"/>
    </w:r>
  </w:p>
  <w:p w:rsidR="00A3502E" w:rsidRDefault="00A3502E">
    <w:pPr>
      <w:pStyle w:val="Footer"/>
      <w:rPr>
        <w:rFonts w:ascii="Cambria" w:hAnsi="Cambria"/>
        <w:color w:val="59595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02E" w:rsidRDefault="00A3502E">
    <w:pPr>
      <w:pStyle w:val="Footer"/>
      <w:rPr>
        <w:rFonts w:ascii="Cambria" w:hAnsi="Cambria"/>
        <w:color w:val="595959"/>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995" w:rsidRDefault="004E5995">
      <w:pPr>
        <w:spacing w:after="0"/>
      </w:pPr>
      <w:r>
        <w:rPr>
          <w:color w:val="000000"/>
        </w:rPr>
        <w:separator/>
      </w:r>
    </w:p>
  </w:footnote>
  <w:footnote w:type="continuationSeparator" w:id="0">
    <w:p w:rsidR="004E5995" w:rsidRDefault="004E5995">
      <w:pPr>
        <w:spacing w:after="0"/>
      </w:pPr>
      <w:r>
        <w:continuationSeparator/>
      </w:r>
    </w:p>
  </w:footnote>
  <w:footnote w:id="1">
    <w:p w:rsidR="00A3502E" w:rsidRDefault="00A3502E" w:rsidP="006766D2">
      <w:pPr>
        <w:pStyle w:val="NormalWeb"/>
        <w:shd w:val="clear" w:color="auto" w:fill="FFFFFF"/>
        <w:spacing w:before="0" w:after="0"/>
        <w:jc w:val="both"/>
        <w:rPr>
          <w:rFonts w:ascii="Cambria" w:hAnsi="Cambria"/>
        </w:rPr>
      </w:pPr>
      <w:r>
        <w:rPr>
          <w:rStyle w:val="FootnoteReference"/>
        </w:rPr>
        <w:footnoteRef/>
      </w:r>
      <w:r>
        <w:rPr>
          <w:rFonts w:ascii="Cambria" w:hAnsi="Cambria"/>
          <w:sz w:val="20"/>
          <w:szCs w:val="20"/>
        </w:rPr>
        <w:t xml:space="preserve"> Article 326 of the Constitution lays down that “the elections to the House of the People and to the Legislative Assembly of every State shall be on the basis of adult suffrage; that is to say, every person who is a citizen of India and who is not less than eighteen years of age on such date as may be fixed in that behalf by or under any law made by the appropriate Legislature and is not otherwise disqualified under this Constitution or any law made by the appropriate Legislature on the ground of non-residence, unsoundness of mind, crime or corrupt or illegal practice, shall be entitled to be registered as a voter at any such election”.</w:t>
      </w:r>
    </w:p>
  </w:footnote>
  <w:footnote w:id="2">
    <w:p w:rsidR="00A3502E" w:rsidRDefault="00A3502E">
      <w:pPr>
        <w:pStyle w:val="FootnoteText"/>
        <w:jc w:val="both"/>
      </w:pPr>
      <w:r>
        <w:rPr>
          <w:rStyle w:val="FootnoteReference"/>
        </w:rPr>
        <w:footnoteRef/>
      </w:r>
      <w:r>
        <w:rPr>
          <w:rFonts w:ascii="Cambria" w:hAnsi="Cambria"/>
        </w:rPr>
        <w:t xml:space="preserve"> Article 245 (1) of the Constitution lays down that “ s</w:t>
      </w:r>
      <w:r>
        <w:rPr>
          <w:rFonts w:ascii="Cambria" w:hAnsi="Cambria"/>
          <w:shd w:val="clear" w:color="auto" w:fill="FFFFFF"/>
        </w:rPr>
        <w:t>ubject to the provisions of this Constitution, Parliament may make laws for the whole or any part of the territory of India, and the Legislature of a State may make laws for the whole or any part of the State”.</w:t>
      </w:r>
    </w:p>
  </w:footnote>
  <w:footnote w:id="3">
    <w:p w:rsidR="00A3502E" w:rsidRDefault="00A3502E">
      <w:pPr>
        <w:pStyle w:val="FootnoteText"/>
        <w:jc w:val="both"/>
      </w:pPr>
      <w:r>
        <w:rPr>
          <w:rStyle w:val="FootnoteReference"/>
        </w:rPr>
        <w:footnoteRef/>
      </w:r>
      <w:r>
        <w:rPr>
          <w:rFonts w:ascii="Cambria" w:hAnsi="Cambria"/>
        </w:rPr>
        <w:t xml:space="preserve"> Article 246 (1) states “</w:t>
      </w:r>
      <w:r>
        <w:rPr>
          <w:rFonts w:ascii="Cambria" w:hAnsi="Cambria"/>
          <w:shd w:val="clear" w:color="auto" w:fill="FFFFFF"/>
        </w:rPr>
        <w:t>notwithstanding anything in clauses (2) and (3), Parliament has exclusive power to make laws with respect to any of the matters enumerated in List I in the Seventh Schedule (in this Constitution referred to as the "Union List").</w:t>
      </w:r>
    </w:p>
  </w:footnote>
  <w:footnote w:id="4">
    <w:p w:rsidR="00A3502E" w:rsidRDefault="00A3502E">
      <w:pPr>
        <w:pStyle w:val="FootnoteText"/>
        <w:jc w:val="both"/>
      </w:pPr>
      <w:r>
        <w:rPr>
          <w:rStyle w:val="FootnoteReference"/>
        </w:rPr>
        <w:footnoteRef/>
      </w:r>
      <w:r>
        <w:rPr>
          <w:rFonts w:ascii="Cambria" w:hAnsi="Cambria"/>
        </w:rPr>
        <w:t xml:space="preserve"> Article 246 (3) provides that “s</w:t>
      </w:r>
      <w:r>
        <w:rPr>
          <w:rFonts w:ascii="Cambria" w:hAnsi="Cambria"/>
          <w:shd w:val="clear" w:color="auto" w:fill="FFFFFF"/>
        </w:rPr>
        <w:t>ubject to clauses (1) and (2), the Legislature of any State has exclusive power to make laws for such State or any part thereof with respect to any of the matters enumerated in List II in the Seventh Schedule (in this Constitution referred to as the "State List")</w:t>
      </w:r>
    </w:p>
  </w:footnote>
  <w:footnote w:id="5">
    <w:p w:rsidR="00A3502E" w:rsidRDefault="00A3502E">
      <w:pPr>
        <w:shd w:val="clear" w:color="auto" w:fill="FFFFFF"/>
        <w:spacing w:after="0"/>
        <w:jc w:val="both"/>
      </w:pPr>
      <w:r>
        <w:rPr>
          <w:rStyle w:val="FootnoteReference"/>
        </w:rPr>
        <w:footnoteRef/>
      </w:r>
      <w:r>
        <w:rPr>
          <w:rFonts w:ascii="Cambria" w:hAnsi="Cambria"/>
          <w:sz w:val="20"/>
          <w:szCs w:val="20"/>
        </w:rPr>
        <w:t xml:space="preserve"> Article 246(2) lays down that “</w:t>
      </w:r>
      <w:r>
        <w:rPr>
          <w:rFonts w:ascii="Cambria" w:hAnsi="Cambria"/>
          <w:sz w:val="20"/>
          <w:szCs w:val="20"/>
          <w:lang w:val="en-US" w:eastAsia="en-US" w:bidi="hi-IN"/>
        </w:rPr>
        <w:t>Notwithstanding anything in clause (3), Parliament, and, subject to clause (1), the Legislature of any State also, have power to make laws with respect to any of the matters enumerated in List III in the Seventh Schedule (in this Constitution referred to as the "Concurrent List").</w:t>
      </w:r>
    </w:p>
  </w:footnote>
  <w:footnote w:id="6">
    <w:p w:rsidR="00A3502E" w:rsidRDefault="00A3502E">
      <w:pPr>
        <w:pStyle w:val="FootnoteText"/>
        <w:jc w:val="both"/>
      </w:pPr>
      <w:r>
        <w:rPr>
          <w:rStyle w:val="FootnoteReference"/>
        </w:rPr>
        <w:footnoteRef/>
      </w:r>
      <w:r>
        <w:rPr>
          <w:rFonts w:ascii="Cambria" w:hAnsi="Cambria"/>
        </w:rPr>
        <w:t xml:space="preserve"> Article 254 (1) of the Constitution of India </w:t>
      </w:r>
    </w:p>
  </w:footnote>
  <w:footnote w:id="7">
    <w:p w:rsidR="00A3502E" w:rsidRPr="00847CEC" w:rsidRDefault="00A3502E">
      <w:pPr>
        <w:pStyle w:val="FootnoteText"/>
        <w:jc w:val="both"/>
        <w:rPr>
          <w:lang w:val="fr-FR"/>
        </w:rPr>
      </w:pPr>
      <w:r>
        <w:rPr>
          <w:rStyle w:val="FootnoteReference"/>
        </w:rPr>
        <w:footnoteRef/>
      </w:r>
      <w:r w:rsidRPr="00847CEC">
        <w:rPr>
          <w:rFonts w:ascii="Cambria" w:hAnsi="Cambria"/>
          <w:lang w:val="fr-FR"/>
        </w:rPr>
        <w:t xml:space="preserve"> Article 254(2).</w:t>
      </w:r>
    </w:p>
  </w:footnote>
  <w:footnote w:id="8">
    <w:p w:rsidR="00A3502E" w:rsidRPr="00847CEC" w:rsidRDefault="00A3502E">
      <w:pPr>
        <w:pStyle w:val="FootnoteText"/>
        <w:jc w:val="both"/>
        <w:rPr>
          <w:lang w:val="fr-FR"/>
        </w:rPr>
      </w:pPr>
      <w:r>
        <w:rPr>
          <w:rStyle w:val="FootnoteReference"/>
        </w:rPr>
        <w:footnoteRef/>
      </w:r>
      <w:r w:rsidRPr="00847CEC">
        <w:rPr>
          <w:rFonts w:ascii="Cambria" w:hAnsi="Cambria"/>
          <w:lang w:val="fr-FR"/>
        </w:rPr>
        <w:t xml:space="preserve"> Id article 248.</w:t>
      </w:r>
    </w:p>
  </w:footnote>
  <w:footnote w:id="9">
    <w:p w:rsidR="00A3502E" w:rsidRPr="00847CEC" w:rsidRDefault="00A3502E">
      <w:pPr>
        <w:pStyle w:val="FootnoteText"/>
        <w:jc w:val="both"/>
        <w:rPr>
          <w:lang w:val="fr-FR"/>
        </w:rPr>
      </w:pPr>
      <w:r>
        <w:rPr>
          <w:rStyle w:val="FootnoteReference"/>
        </w:rPr>
        <w:footnoteRef/>
      </w:r>
      <w:r w:rsidRPr="00847CEC">
        <w:rPr>
          <w:rFonts w:ascii="Cambria" w:hAnsi="Cambria"/>
          <w:lang w:val="fr-FR"/>
        </w:rPr>
        <w:t xml:space="preserve"> Id article 249</w:t>
      </w:r>
    </w:p>
  </w:footnote>
  <w:footnote w:id="10">
    <w:p w:rsidR="00A3502E" w:rsidRDefault="00A3502E">
      <w:pPr>
        <w:pStyle w:val="FootnoteText"/>
        <w:jc w:val="both"/>
      </w:pPr>
      <w:r>
        <w:rPr>
          <w:rStyle w:val="FootnoteReference"/>
        </w:rPr>
        <w:footnoteRef/>
      </w:r>
      <w:r>
        <w:rPr>
          <w:rFonts w:ascii="Cambria" w:hAnsi="Cambria"/>
        </w:rPr>
        <w:t xml:space="preserve"> Id article 250</w:t>
      </w:r>
    </w:p>
  </w:footnote>
  <w:footnote w:id="11">
    <w:p w:rsidR="00A3502E" w:rsidRDefault="00A3502E">
      <w:pPr>
        <w:pStyle w:val="FootnoteText"/>
        <w:jc w:val="both"/>
      </w:pPr>
      <w:r>
        <w:rPr>
          <w:rStyle w:val="FootnoteReference"/>
        </w:rPr>
        <w:footnoteRef/>
      </w:r>
      <w:r>
        <w:rPr>
          <w:rFonts w:ascii="Cambria" w:hAnsi="Cambria"/>
        </w:rPr>
        <w:t xml:space="preserve"> Id article 252 </w:t>
      </w:r>
    </w:p>
  </w:footnote>
  <w:footnote w:id="12">
    <w:p w:rsidR="00A3502E" w:rsidRDefault="00A3502E">
      <w:pPr>
        <w:pStyle w:val="FootnoteText"/>
        <w:jc w:val="both"/>
      </w:pPr>
      <w:r>
        <w:rPr>
          <w:rStyle w:val="FootnoteReference"/>
        </w:rPr>
        <w:footnoteRef/>
      </w:r>
      <w:r>
        <w:rPr>
          <w:rFonts w:ascii="Cambria" w:hAnsi="Cambria"/>
        </w:rPr>
        <w:t xml:space="preserve"> Id article 75(3)</w:t>
      </w:r>
    </w:p>
  </w:footnote>
  <w:footnote w:id="13">
    <w:p w:rsidR="00A3502E" w:rsidRDefault="00A3502E">
      <w:pPr>
        <w:pStyle w:val="FootnoteText"/>
      </w:pPr>
      <w:r>
        <w:rPr>
          <w:rStyle w:val="FootnoteReference"/>
        </w:rPr>
        <w:footnoteRef/>
      </w:r>
      <w:r>
        <w:rPr>
          <w:rFonts w:ascii="Cambria" w:hAnsi="Cambria"/>
        </w:rPr>
        <w:t xml:space="preserve"> Id article 74</w:t>
      </w:r>
    </w:p>
  </w:footnote>
  <w:footnote w:id="14">
    <w:p w:rsidR="00A3502E" w:rsidRDefault="00A3502E">
      <w:pPr>
        <w:pStyle w:val="FootnoteText"/>
      </w:pPr>
      <w:r>
        <w:rPr>
          <w:rStyle w:val="FootnoteReference"/>
        </w:rPr>
        <w:footnoteRef/>
      </w:r>
      <w:r>
        <w:rPr>
          <w:rFonts w:ascii="Cambria" w:hAnsi="Cambria"/>
          <w:lang w:val="en-US"/>
        </w:rPr>
        <w:t>Id article 154</w:t>
      </w:r>
    </w:p>
  </w:footnote>
  <w:footnote w:id="15">
    <w:p w:rsidR="00A3502E" w:rsidRDefault="00A3502E">
      <w:pPr>
        <w:pStyle w:val="FootnoteText"/>
      </w:pPr>
      <w:r>
        <w:rPr>
          <w:rStyle w:val="FootnoteReference"/>
        </w:rPr>
        <w:footnoteRef/>
      </w:r>
      <w:r>
        <w:rPr>
          <w:rFonts w:ascii="Cambria" w:hAnsi="Cambria"/>
        </w:rPr>
        <w:t xml:space="preserve"> Id article 163.</w:t>
      </w:r>
    </w:p>
  </w:footnote>
  <w:footnote w:id="16">
    <w:p w:rsidR="00A3502E" w:rsidRDefault="00A3502E">
      <w:pPr>
        <w:pStyle w:val="FootnoteText"/>
        <w:jc w:val="both"/>
      </w:pPr>
      <w:r>
        <w:rPr>
          <w:rStyle w:val="FootnoteReference"/>
        </w:rPr>
        <w:footnoteRef/>
      </w:r>
      <w:r>
        <w:rPr>
          <w:rFonts w:ascii="Cambria" w:hAnsi="Cambria"/>
        </w:rPr>
        <w:t xml:space="preserve">The </w:t>
      </w:r>
      <w:proofErr w:type="spellStart"/>
      <w:r>
        <w:rPr>
          <w:rFonts w:ascii="Cambria" w:hAnsi="Cambria"/>
        </w:rPr>
        <w:t>XIth</w:t>
      </w:r>
      <w:proofErr w:type="spellEnd"/>
      <w:r>
        <w:rPr>
          <w:rFonts w:ascii="Cambria" w:hAnsi="Cambria"/>
        </w:rPr>
        <w:t xml:space="preserve"> Schedule to the Constitution accords the powers, authority and responsibilities to provide for ‘social welfare, including of the handicapped and mentally retarded’ to the </w:t>
      </w:r>
      <w:proofErr w:type="spellStart"/>
      <w:r>
        <w:rPr>
          <w:rFonts w:ascii="Cambria" w:hAnsi="Cambria"/>
        </w:rPr>
        <w:t>Panchayati</w:t>
      </w:r>
      <w:proofErr w:type="spellEnd"/>
      <w:r>
        <w:rPr>
          <w:rFonts w:ascii="Cambria" w:hAnsi="Cambria"/>
        </w:rPr>
        <w:t xml:space="preserve"> Raj (Entry no. 26 read with Article 243G).</w:t>
      </w:r>
    </w:p>
  </w:footnote>
  <w:footnote w:id="17">
    <w:p w:rsidR="00A3502E" w:rsidRDefault="00A3502E">
      <w:pPr>
        <w:pStyle w:val="FootnoteText"/>
        <w:jc w:val="both"/>
      </w:pPr>
      <w:r>
        <w:rPr>
          <w:rStyle w:val="FootnoteReference"/>
        </w:rPr>
        <w:footnoteRef/>
      </w:r>
      <w:r>
        <w:rPr>
          <w:rFonts w:ascii="Cambria" w:hAnsi="Cambria"/>
        </w:rPr>
        <w:t>The XII schedule of Constitution entrusts these with responsibility to inter-alia, safeguard, interests of weaker sections of society including the “handicapped and mentally retarded”.</w:t>
      </w:r>
    </w:p>
  </w:footnote>
  <w:footnote w:id="18">
    <w:p w:rsidR="00A3502E" w:rsidRDefault="00A3502E">
      <w:pPr>
        <w:pStyle w:val="FootnoteText"/>
        <w:jc w:val="both"/>
      </w:pPr>
      <w:r>
        <w:rPr>
          <w:rStyle w:val="FootnoteReference"/>
        </w:rPr>
        <w:footnoteRef/>
      </w:r>
      <w:r>
        <w:rPr>
          <w:rFonts w:ascii="Cambria" w:hAnsi="Cambria"/>
        </w:rPr>
        <w:t>The National Human Rights Commission is playing a major role in the drawing of a National Action Plan for Human Rights, which will cover issues such as the right to health, education, food security, housing, custodial justice and trafficking in women and children.</w:t>
      </w:r>
    </w:p>
  </w:footnote>
  <w:footnote w:id="19">
    <w:p w:rsidR="00A3502E" w:rsidRDefault="00A3502E">
      <w:pPr>
        <w:autoSpaceDE w:val="0"/>
        <w:spacing w:after="0"/>
        <w:jc w:val="both"/>
      </w:pPr>
      <w:r>
        <w:rPr>
          <w:rStyle w:val="FootnoteReference"/>
        </w:rPr>
        <w:footnoteRef/>
      </w:r>
      <w:r>
        <w:rPr>
          <w:rFonts w:ascii="Cambria" w:hAnsi="Cambria"/>
          <w:sz w:val="20"/>
          <w:szCs w:val="20"/>
        </w:rPr>
        <w:t xml:space="preserve">The National Commission is responsible for the study and monitoring of constitutional and other laws relating to women review of existing legislation and investigating complaints concerning the rights of women. </w:t>
      </w:r>
    </w:p>
  </w:footnote>
  <w:footnote w:id="20">
    <w:p w:rsidR="00A3502E" w:rsidRDefault="00A3502E">
      <w:pPr>
        <w:autoSpaceDE w:val="0"/>
        <w:spacing w:after="0"/>
        <w:jc w:val="both"/>
      </w:pPr>
      <w:r>
        <w:rPr>
          <w:rStyle w:val="FootnoteReference"/>
        </w:rPr>
        <w:footnoteRef/>
      </w:r>
      <w:r>
        <w:rPr>
          <w:rFonts w:ascii="Cambria" w:hAnsi="Cambria"/>
          <w:sz w:val="20"/>
          <w:szCs w:val="20"/>
        </w:rPr>
        <w:t>This statutory mechanism seeks to oversee and review the implementation of the National Policy for Children and recommend remedial action in instances of violation of child rights.</w:t>
      </w:r>
    </w:p>
    <w:p w:rsidR="00A3502E" w:rsidRDefault="00A3502E">
      <w:pPr>
        <w:pStyle w:val="FootnoteText"/>
        <w:rPr>
          <w:rFonts w:ascii="Cambria" w:hAnsi="Cambria"/>
          <w:lang w:val="en-US"/>
        </w:rPr>
      </w:pPr>
    </w:p>
  </w:footnote>
  <w:footnote w:id="21">
    <w:p w:rsidR="00A3502E" w:rsidRDefault="00A3502E">
      <w:pPr>
        <w:pStyle w:val="FootnoteText"/>
      </w:pPr>
      <w:r>
        <w:rPr>
          <w:rStyle w:val="FootnoteReference"/>
        </w:rPr>
        <w:footnoteRef/>
      </w:r>
      <w:r>
        <w:rPr>
          <w:rFonts w:ascii="Cambria" w:hAnsi="Cambria"/>
          <w:lang w:val="en-US"/>
        </w:rPr>
        <w:t xml:space="preserve">Minerva Mills </w:t>
      </w:r>
      <w:proofErr w:type="spellStart"/>
      <w:r>
        <w:rPr>
          <w:rFonts w:ascii="Cambria" w:hAnsi="Cambria"/>
          <w:lang w:val="en-US"/>
        </w:rPr>
        <w:t>vs</w:t>
      </w:r>
      <w:proofErr w:type="spellEnd"/>
      <w:r>
        <w:rPr>
          <w:rFonts w:ascii="Cambria" w:hAnsi="Cambria"/>
          <w:lang w:val="en-US"/>
        </w:rPr>
        <w:t xml:space="preserve"> Union of India AIR 1980 SC 1789</w:t>
      </w:r>
    </w:p>
  </w:footnote>
  <w:footnote w:id="22">
    <w:p w:rsidR="00A3502E" w:rsidRPr="00842DFD" w:rsidRDefault="00A3502E">
      <w:pPr>
        <w:pStyle w:val="FootnoteText"/>
        <w:rPr>
          <w:lang w:val="fr-FR"/>
        </w:rPr>
      </w:pPr>
      <w:r>
        <w:rPr>
          <w:rStyle w:val="FootnoteReference"/>
        </w:rPr>
        <w:footnoteRef/>
      </w:r>
      <w:r>
        <w:rPr>
          <w:rFonts w:ascii="Cambria" w:hAnsi="Cambria"/>
          <w:lang w:val="fr-CA"/>
        </w:rPr>
        <w:t xml:space="preserve"> Francis Coralie Mullin vs Delhi Administration (1981) 1SCC 608</w:t>
      </w:r>
    </w:p>
  </w:footnote>
  <w:footnote w:id="23">
    <w:p w:rsidR="00A3502E" w:rsidRDefault="00A3502E">
      <w:pPr>
        <w:pStyle w:val="FootnoteText"/>
      </w:pPr>
      <w:r>
        <w:rPr>
          <w:rStyle w:val="FootnoteReference"/>
        </w:rPr>
        <w:footnoteRef/>
      </w:r>
      <w:r>
        <w:rPr>
          <w:rFonts w:ascii="Cambria" w:hAnsi="Cambria"/>
          <w:lang w:val="en-US"/>
        </w:rPr>
        <w:t xml:space="preserve">M/s </w:t>
      </w:r>
      <w:proofErr w:type="spellStart"/>
      <w:r>
        <w:rPr>
          <w:rFonts w:ascii="Cambria" w:hAnsi="Cambria"/>
          <w:lang w:val="en-US"/>
        </w:rPr>
        <w:t>Shantistar</w:t>
      </w:r>
      <w:proofErr w:type="spellEnd"/>
      <w:r>
        <w:rPr>
          <w:rFonts w:ascii="Cambria" w:hAnsi="Cambria"/>
          <w:lang w:val="en-US"/>
        </w:rPr>
        <w:t xml:space="preserve"> Builders </w:t>
      </w:r>
      <w:proofErr w:type="spellStart"/>
      <w:r>
        <w:rPr>
          <w:rFonts w:ascii="Cambria" w:hAnsi="Cambria"/>
          <w:lang w:val="en-US"/>
        </w:rPr>
        <w:t>vs</w:t>
      </w:r>
      <w:proofErr w:type="spellEnd"/>
      <w:r>
        <w:rPr>
          <w:rFonts w:ascii="Cambria" w:hAnsi="Cambria"/>
          <w:lang w:val="en-US"/>
        </w:rPr>
        <w:t xml:space="preserve"> Narayan K </w:t>
      </w:r>
      <w:proofErr w:type="spellStart"/>
      <w:r>
        <w:rPr>
          <w:rFonts w:ascii="Cambria" w:hAnsi="Cambria"/>
          <w:lang w:val="en-US"/>
        </w:rPr>
        <w:t>Totame</w:t>
      </w:r>
      <w:proofErr w:type="spellEnd"/>
      <w:r>
        <w:rPr>
          <w:rFonts w:ascii="Cambria" w:hAnsi="Cambria"/>
          <w:lang w:val="en-US"/>
        </w:rPr>
        <w:t xml:space="preserve"> (1990) 1 SCC 520</w:t>
      </w:r>
    </w:p>
  </w:footnote>
  <w:footnote w:id="24">
    <w:p w:rsidR="00A3502E" w:rsidRDefault="00A3502E">
      <w:pPr>
        <w:pStyle w:val="FootnoteText"/>
      </w:pPr>
      <w:r>
        <w:rPr>
          <w:rStyle w:val="FootnoteReference"/>
        </w:rPr>
        <w:footnoteRef/>
      </w:r>
      <w:r>
        <w:rPr>
          <w:rFonts w:ascii="Cambria" w:hAnsi="Cambria"/>
          <w:lang w:val="en-US"/>
        </w:rPr>
        <w:t xml:space="preserve">Olga </w:t>
      </w:r>
      <w:proofErr w:type="spellStart"/>
      <w:r>
        <w:rPr>
          <w:rFonts w:ascii="Cambria" w:hAnsi="Cambria"/>
          <w:lang w:val="en-US"/>
        </w:rPr>
        <w:t>Tellisvs</w:t>
      </w:r>
      <w:proofErr w:type="spellEnd"/>
      <w:r>
        <w:rPr>
          <w:rFonts w:ascii="Cambria" w:hAnsi="Cambria"/>
          <w:lang w:val="en-US"/>
        </w:rPr>
        <w:t xml:space="preserve"> Bombay Municipal Corporation (1985) 3 SCC 545</w:t>
      </w:r>
    </w:p>
  </w:footnote>
  <w:footnote w:id="25">
    <w:p w:rsidR="00A3502E" w:rsidRDefault="00A3502E">
      <w:pPr>
        <w:pStyle w:val="FootnoteText"/>
      </w:pPr>
      <w:r>
        <w:rPr>
          <w:rStyle w:val="FootnoteReference"/>
        </w:rPr>
        <w:footnoteRef/>
      </w:r>
      <w:r>
        <w:rPr>
          <w:rFonts w:ascii="Cambria" w:hAnsi="Cambria"/>
        </w:rPr>
        <w:t xml:space="preserve"> Ms A RC Cement Ltd </w:t>
      </w:r>
      <w:proofErr w:type="spellStart"/>
      <w:r>
        <w:rPr>
          <w:rFonts w:ascii="Cambria" w:hAnsi="Cambria"/>
        </w:rPr>
        <w:t>vs</w:t>
      </w:r>
      <w:proofErr w:type="spellEnd"/>
      <w:r>
        <w:rPr>
          <w:rFonts w:ascii="Cambria" w:hAnsi="Cambria"/>
        </w:rPr>
        <w:t xml:space="preserve"> State of UP (1993) </w:t>
      </w:r>
      <w:proofErr w:type="spellStart"/>
      <w:r>
        <w:rPr>
          <w:rFonts w:ascii="Cambria" w:hAnsi="Cambria"/>
        </w:rPr>
        <w:t>Supp</w:t>
      </w:r>
      <w:proofErr w:type="spellEnd"/>
      <w:r>
        <w:rPr>
          <w:rFonts w:ascii="Cambria" w:hAnsi="Cambria"/>
        </w:rPr>
        <w:t xml:space="preserve"> (1) SCC 57</w:t>
      </w:r>
    </w:p>
  </w:footnote>
  <w:footnote w:id="26">
    <w:p w:rsidR="00A3502E" w:rsidRDefault="00A3502E">
      <w:pPr>
        <w:pStyle w:val="FootnoteText"/>
      </w:pPr>
      <w:r>
        <w:rPr>
          <w:rStyle w:val="FootnoteReference"/>
        </w:rPr>
        <w:footnoteRef/>
      </w:r>
      <w:proofErr w:type="spellStart"/>
      <w:proofErr w:type="gramStart"/>
      <w:r>
        <w:rPr>
          <w:rFonts w:ascii="Cambria" w:hAnsi="Cambria"/>
        </w:rPr>
        <w:t>Mohini</w:t>
      </w:r>
      <w:proofErr w:type="spellEnd"/>
      <w:r>
        <w:rPr>
          <w:rFonts w:ascii="Cambria" w:hAnsi="Cambria"/>
        </w:rPr>
        <w:t xml:space="preserve"> Jain </w:t>
      </w:r>
      <w:proofErr w:type="spellStart"/>
      <w:r>
        <w:rPr>
          <w:rFonts w:ascii="Cambria" w:hAnsi="Cambria"/>
        </w:rPr>
        <w:t>vs</w:t>
      </w:r>
      <w:proofErr w:type="spellEnd"/>
      <w:r>
        <w:rPr>
          <w:rFonts w:ascii="Cambria" w:hAnsi="Cambria"/>
        </w:rPr>
        <w:t xml:space="preserve"> State of Karnataka AIR 1992 SC 1858 and </w:t>
      </w:r>
      <w:proofErr w:type="spellStart"/>
      <w:r>
        <w:rPr>
          <w:rFonts w:ascii="Cambria" w:hAnsi="Cambria"/>
        </w:rPr>
        <w:t>UnniKrishnan</w:t>
      </w:r>
      <w:proofErr w:type="spellEnd"/>
      <w:r>
        <w:rPr>
          <w:rFonts w:ascii="Cambria" w:hAnsi="Cambria"/>
        </w:rPr>
        <w:t xml:space="preserve"> v State of AP (1993) 1 SCC 645.</w:t>
      </w:r>
      <w:proofErr w:type="gramEnd"/>
    </w:p>
  </w:footnote>
  <w:footnote w:id="27">
    <w:p w:rsidR="00A3502E" w:rsidRDefault="00A3502E">
      <w:pPr>
        <w:autoSpaceDE w:val="0"/>
        <w:spacing w:after="0"/>
        <w:ind w:left="720" w:hanging="720"/>
        <w:jc w:val="both"/>
      </w:pPr>
      <w:r>
        <w:rPr>
          <w:rStyle w:val="FootnoteReference"/>
        </w:rPr>
        <w:footnoteRef/>
      </w:r>
      <w:r>
        <w:rPr>
          <w:rFonts w:ascii="Cambria" w:hAnsi="Cambria"/>
          <w:sz w:val="20"/>
          <w:szCs w:val="20"/>
        </w:rPr>
        <w:t xml:space="preserve">Notwithstanding anything contained in this Act, there shall be no obligation to </w:t>
      </w:r>
    </w:p>
    <w:p w:rsidR="00A3502E" w:rsidRDefault="00A3502E">
      <w:pPr>
        <w:autoSpaceDE w:val="0"/>
        <w:spacing w:after="0"/>
        <w:jc w:val="both"/>
        <w:rPr>
          <w:rFonts w:ascii="Cambria" w:hAnsi="Cambria"/>
          <w:sz w:val="20"/>
          <w:szCs w:val="20"/>
        </w:rPr>
      </w:pPr>
      <w:r>
        <w:rPr>
          <w:rFonts w:ascii="Cambria" w:hAnsi="Cambria"/>
          <w:sz w:val="20"/>
          <w:szCs w:val="20"/>
        </w:rPr>
        <w:t xml:space="preserve">give any citizen: (a) information, disclosure of which would prejudicially affect the sovereignty and integrity of India, the security, strategic, scientific or economic interests of the State, relation with foreign State or lead to incitement of an offence;  (b) information which has been expressly forbidden to be published by any court of law or tribunal or the disclosure of which may constitute contempt of court;   (c) information, the disclosure of which would cause a breach of privilege of Parliament or the State Legislature;  </w:t>
      </w:r>
    </w:p>
    <w:p w:rsidR="00A3502E" w:rsidRDefault="00A3502E">
      <w:pPr>
        <w:autoSpaceDE w:val="0"/>
        <w:spacing w:after="0"/>
        <w:jc w:val="both"/>
        <w:rPr>
          <w:rFonts w:ascii="Cambria" w:hAnsi="Cambria"/>
          <w:sz w:val="20"/>
          <w:szCs w:val="20"/>
        </w:rPr>
      </w:pPr>
      <w:r>
        <w:rPr>
          <w:rFonts w:ascii="Cambria" w:hAnsi="Cambria"/>
          <w:sz w:val="20"/>
          <w:szCs w:val="20"/>
        </w:rPr>
        <w:t xml:space="preserve">(d) information including commercial confidence, trade secrets or intellectual property, the disclosure of which would harm the competitive position of a third party, unless the competent authority is satisfied that larger public interest warrants the disclosure of such information;  (e) information available to a person in his fiduciary relationship, unless the competent authority is satisfied that the larger public interest warrants the disclosure of such information; f) information received in confidence from foreign Government;  </w:t>
      </w:r>
    </w:p>
    <w:p w:rsidR="00A3502E" w:rsidRDefault="00A3502E">
      <w:pPr>
        <w:autoSpaceDE w:val="0"/>
        <w:spacing w:after="0"/>
        <w:jc w:val="both"/>
      </w:pPr>
      <w:r>
        <w:rPr>
          <w:rFonts w:ascii="Cambria" w:hAnsi="Cambria"/>
          <w:sz w:val="20"/>
          <w:szCs w:val="20"/>
        </w:rPr>
        <w:t>(g) information, the disclosure of which would endanger the life or physical safety of any person or identify the source of information or assistance given in confidence for law enforcement or security purposes;  (h) information which would impede the process of investigation or apprehension or prosecution of offenders;  (</w:t>
      </w:r>
      <w:proofErr w:type="spellStart"/>
      <w:r>
        <w:rPr>
          <w:rFonts w:ascii="Cambria" w:hAnsi="Cambria"/>
          <w:sz w:val="20"/>
          <w:szCs w:val="20"/>
        </w:rPr>
        <w:t>i</w:t>
      </w:r>
      <w:proofErr w:type="spellEnd"/>
      <w:r>
        <w:rPr>
          <w:rFonts w:ascii="Cambria" w:hAnsi="Cambria"/>
          <w:sz w:val="20"/>
          <w:szCs w:val="20"/>
        </w:rPr>
        <w:t>) cabinet papers including records of deliberations of the Council of Ministers, Secretaries and other officers: (j) information which relates to personal information the disclosure of which has no relationship to any public activity or interest, or which would cause unwarranted invasion of the privacy of the individual  Provided that the information which cannot be denied to the Parliament or a State Legislature shall not be denied to any person.</w:t>
      </w:r>
    </w:p>
  </w:footnote>
  <w:footnote w:id="28">
    <w:p w:rsidR="00A3502E" w:rsidRDefault="00A3502E">
      <w:pPr>
        <w:shd w:val="clear" w:color="auto" w:fill="FFFFFF"/>
        <w:spacing w:after="0"/>
        <w:jc w:val="both"/>
      </w:pPr>
      <w:r>
        <w:rPr>
          <w:rStyle w:val="FootnoteReference"/>
        </w:rPr>
        <w:footnoteRef/>
      </w:r>
      <w:r>
        <w:rPr>
          <w:rFonts w:ascii="Cambria" w:hAnsi="Cambria"/>
          <w:sz w:val="20"/>
          <w:szCs w:val="20"/>
          <w:lang w:val="en-US" w:eastAsia="en-US" w:bidi="hi-IN"/>
        </w:rPr>
        <w:t xml:space="preserve">S.P. Gupta </w:t>
      </w:r>
      <w:proofErr w:type="spellStart"/>
      <w:r>
        <w:rPr>
          <w:rFonts w:ascii="Cambria" w:hAnsi="Cambria"/>
          <w:sz w:val="20"/>
          <w:szCs w:val="20"/>
          <w:lang w:val="en-US" w:eastAsia="en-US" w:bidi="hi-IN"/>
        </w:rPr>
        <w:t>vs</w:t>
      </w:r>
      <w:proofErr w:type="spellEnd"/>
      <w:r>
        <w:rPr>
          <w:rFonts w:ascii="Cambria" w:hAnsi="Cambria"/>
          <w:sz w:val="20"/>
          <w:szCs w:val="20"/>
          <w:lang w:val="en-US" w:eastAsia="en-US" w:bidi="hi-IN"/>
        </w:rPr>
        <w:t xml:space="preserve"> President Of India And </w:t>
      </w:r>
      <w:proofErr w:type="spellStart"/>
      <w:r>
        <w:rPr>
          <w:rFonts w:ascii="Cambria" w:hAnsi="Cambria"/>
          <w:sz w:val="20"/>
          <w:szCs w:val="20"/>
          <w:lang w:val="en-US" w:eastAsia="en-US" w:bidi="hi-IN"/>
        </w:rPr>
        <w:t>Ors</w:t>
      </w:r>
      <w:proofErr w:type="spellEnd"/>
      <w:r>
        <w:rPr>
          <w:rFonts w:ascii="Cambria" w:hAnsi="Cambria"/>
          <w:sz w:val="20"/>
          <w:szCs w:val="20"/>
          <w:lang w:val="en-US" w:eastAsia="en-US" w:bidi="hi-IN"/>
        </w:rPr>
        <w:t xml:space="preserve"> AIR 1982 SC 149, 1981 </w:t>
      </w:r>
      <w:proofErr w:type="spellStart"/>
      <w:r>
        <w:rPr>
          <w:rFonts w:ascii="Cambria" w:hAnsi="Cambria"/>
          <w:sz w:val="20"/>
          <w:szCs w:val="20"/>
          <w:lang w:val="en-US" w:eastAsia="en-US" w:bidi="hi-IN"/>
        </w:rPr>
        <w:t>Supp</w:t>
      </w:r>
      <w:proofErr w:type="spellEnd"/>
      <w:r>
        <w:rPr>
          <w:rFonts w:ascii="Cambria" w:hAnsi="Cambria"/>
          <w:sz w:val="20"/>
          <w:szCs w:val="20"/>
          <w:lang w:val="en-US" w:eastAsia="en-US" w:bidi="hi-IN"/>
        </w:rPr>
        <w:t xml:space="preserve"> (1) SCC 87, 1982 2 SCR 365</w:t>
      </w:r>
    </w:p>
    <w:p w:rsidR="00A3502E" w:rsidRDefault="00A3502E">
      <w:pPr>
        <w:pStyle w:val="FootnoteText"/>
        <w:jc w:val="both"/>
        <w:rPr>
          <w:rFonts w:ascii="Cambria" w:hAnsi="Cambria"/>
          <w:lang w:val="en-US"/>
        </w:rPr>
      </w:pPr>
    </w:p>
  </w:footnote>
  <w:footnote w:id="29">
    <w:p w:rsidR="00A3502E" w:rsidRDefault="00A3502E">
      <w:pPr>
        <w:pStyle w:val="FootnoteText"/>
      </w:pPr>
      <w:r>
        <w:rPr>
          <w:rStyle w:val="FootnoteReference"/>
        </w:rPr>
        <w:footnoteRef/>
      </w:r>
      <w:r>
        <w:t xml:space="preserve"> This function is within the exclusive jurisdiction of the National Human Rights Commission.</w:t>
      </w:r>
    </w:p>
  </w:footnote>
  <w:footnote w:id="30">
    <w:p w:rsidR="00A3502E" w:rsidRDefault="00A3502E">
      <w:pPr>
        <w:pStyle w:val="FootnoteText"/>
      </w:pPr>
      <w:r>
        <w:rPr>
          <w:rStyle w:val="FootnoteReference"/>
        </w:rPr>
        <w:footnoteRef/>
      </w:r>
      <w:r>
        <w:t xml:space="preserve"> </w:t>
      </w:r>
      <w:proofErr w:type="gramStart"/>
      <w:r>
        <w:t>Section 18 of the Protection of Human Rights Act 1993.</w:t>
      </w:r>
      <w:proofErr w:type="gramEnd"/>
    </w:p>
  </w:footnote>
  <w:footnote w:id="31">
    <w:p w:rsidR="00A3502E" w:rsidRDefault="00A3502E">
      <w:pPr>
        <w:pStyle w:val="FootnoteText"/>
      </w:pPr>
      <w:r>
        <w:rPr>
          <w:rStyle w:val="FootnoteReference"/>
        </w:rPr>
        <w:footnoteRef/>
      </w:r>
      <w:r>
        <w:t xml:space="preserve"> </w:t>
      </w:r>
      <w:proofErr w:type="gramStart"/>
      <w:r>
        <w:t>Section 15 of the National Commission for Protection of Child Rights Act 2005.</w:t>
      </w:r>
      <w:proofErr w:type="gramEnd"/>
    </w:p>
  </w:footnote>
  <w:footnote w:id="32">
    <w:p w:rsidR="00A3502E" w:rsidRDefault="00A3502E">
      <w:pPr>
        <w:pStyle w:val="FootnoteText"/>
      </w:pPr>
      <w:r>
        <w:rPr>
          <w:rStyle w:val="FootnoteReference"/>
        </w:rPr>
        <w:footnoteRef/>
      </w:r>
      <w:r>
        <w:t xml:space="preserve"> </w:t>
      </w:r>
      <w:proofErr w:type="gramStart"/>
      <w:r>
        <w:t>Article 338 of the Constitution of India.</w:t>
      </w:r>
      <w:proofErr w:type="gramEnd"/>
    </w:p>
  </w:footnote>
  <w:footnote w:id="33">
    <w:p w:rsidR="00A3502E" w:rsidRDefault="00A3502E">
      <w:pPr>
        <w:pStyle w:val="FootnoteText"/>
      </w:pPr>
      <w:r>
        <w:rPr>
          <w:rStyle w:val="FootnoteReference"/>
        </w:rPr>
        <w:footnoteRef/>
      </w:r>
      <w:r>
        <w:t xml:space="preserve"> </w:t>
      </w:r>
      <w:proofErr w:type="gramStart"/>
      <w:r>
        <w:t>Article 338A of the Constitution of India.</w:t>
      </w:r>
      <w:proofErr w:type="gramEnd"/>
    </w:p>
  </w:footnote>
  <w:footnote w:id="34">
    <w:p w:rsidR="00A3502E" w:rsidRDefault="00A3502E">
      <w:pPr>
        <w:pStyle w:val="FootnoteText"/>
      </w:pPr>
      <w:r>
        <w:rPr>
          <w:rStyle w:val="FootnoteReference"/>
        </w:rPr>
        <w:footnoteRef/>
      </w:r>
      <w:r>
        <w:t xml:space="preserve"> </w:t>
      </w:r>
      <w:proofErr w:type="gramStart"/>
      <w:r>
        <w:t>Section 13(h) of the National Commission for Protection of Child Rights Act 2005; section 10(h) of the National Commission for Women Act 1990.</w:t>
      </w:r>
      <w:proofErr w:type="gramEnd"/>
    </w:p>
  </w:footnote>
  <w:footnote w:id="35">
    <w:p w:rsidR="00A3502E" w:rsidRDefault="00A3502E">
      <w:pPr>
        <w:pStyle w:val="FootnoteText"/>
      </w:pPr>
      <w:r>
        <w:rPr>
          <w:rStyle w:val="FootnoteReference"/>
        </w:rPr>
        <w:footnoteRef/>
      </w:r>
      <w:r>
        <w:t xml:space="preserve"> </w:t>
      </w:r>
      <w:proofErr w:type="gramStart"/>
      <w:r>
        <w:t>Sections 20 and 28 of the Protection of Human Rights Act 1993.</w:t>
      </w:r>
      <w:proofErr w:type="gramEnd"/>
      <w:r>
        <w:t xml:space="preserve"> </w:t>
      </w:r>
    </w:p>
  </w:footnote>
  <w:footnote w:id="36">
    <w:p w:rsidR="00A3502E" w:rsidRDefault="00A3502E">
      <w:pPr>
        <w:pStyle w:val="FootnoteText"/>
      </w:pPr>
      <w:r>
        <w:rPr>
          <w:rStyle w:val="FootnoteReference"/>
        </w:rPr>
        <w:footnoteRef/>
      </w:r>
      <w:r>
        <w:t xml:space="preserve"> Section 10(2) and (3) of the National Commission for Women Act 1990</w:t>
      </w:r>
    </w:p>
  </w:footnote>
  <w:footnote w:id="37">
    <w:p w:rsidR="00A3502E" w:rsidRDefault="00A3502E">
      <w:pPr>
        <w:pStyle w:val="FootnoteText"/>
      </w:pPr>
      <w:r>
        <w:rPr>
          <w:rStyle w:val="FootnoteReference"/>
        </w:rPr>
        <w:footnoteRef/>
      </w:r>
      <w:r>
        <w:t xml:space="preserve"> Section 16 of the National Commission for Protection of Child Rights 2005</w:t>
      </w:r>
    </w:p>
  </w:footnote>
  <w:footnote w:id="38">
    <w:p w:rsidR="00A3502E" w:rsidRDefault="00A3502E">
      <w:pPr>
        <w:pStyle w:val="FootnoteText"/>
      </w:pPr>
      <w:r>
        <w:rPr>
          <w:rStyle w:val="FootnoteReference"/>
        </w:rPr>
        <w:footnoteRef/>
      </w:r>
      <w:r>
        <w:t xml:space="preserve"> </w:t>
      </w:r>
      <w:r>
        <w:rPr>
          <w:lang w:val="en-US"/>
        </w:rPr>
        <w:t>Section 64 and 65 of PWDA</w:t>
      </w:r>
    </w:p>
  </w:footnote>
  <w:footnote w:id="39">
    <w:p w:rsidR="00A3502E" w:rsidRDefault="00A3502E">
      <w:pPr>
        <w:pStyle w:val="FootnoteText"/>
        <w:jc w:val="both"/>
      </w:pPr>
      <w:r>
        <w:rPr>
          <w:rStyle w:val="FootnoteReference"/>
        </w:rPr>
        <w:footnoteRef/>
      </w:r>
      <w:r>
        <w:rPr>
          <w:rFonts w:ascii="Cambria" w:hAnsi="Cambria"/>
          <w:lang w:val="en-US"/>
        </w:rPr>
        <w:t xml:space="preserve">Accessed at </w:t>
      </w:r>
      <w:hyperlink r:id="rId1" w:history="1">
        <w:r>
          <w:rPr>
            <w:rStyle w:val="Hyperlink"/>
            <w:rFonts w:ascii="Cambria" w:hAnsi="Cambria"/>
            <w:color w:val="auto"/>
            <w:lang w:val="en-US"/>
          </w:rPr>
          <w:t>http://www.silverinnings.com/docs/Health%20n%20Fitness/Mental/IDEAS.pdf</w:t>
        </w:r>
      </w:hyperlink>
      <w:r>
        <w:rPr>
          <w:rFonts w:ascii="Cambria" w:hAnsi="Cambria"/>
          <w:lang w:val="en-US"/>
        </w:rPr>
        <w:t>( last visited on 5.2.2012)</w:t>
      </w:r>
    </w:p>
  </w:footnote>
  <w:footnote w:id="40">
    <w:p w:rsidR="00A3502E" w:rsidRDefault="00A3502E">
      <w:pPr>
        <w:pStyle w:val="FootnoteText"/>
      </w:pPr>
      <w:r>
        <w:rPr>
          <w:rStyle w:val="FootnoteReference"/>
        </w:rPr>
        <w:footnoteRef/>
      </w:r>
      <w:r>
        <w:rPr>
          <w:rFonts w:ascii="Cambria" w:hAnsi="Cambria"/>
        </w:rPr>
        <w:t>Amended Rules for Persons with Disabilities</w:t>
      </w:r>
      <w:r>
        <w:rPr>
          <w:rFonts w:ascii="Cambria" w:hAnsi="Cambria"/>
          <w:b/>
          <w:bCs/>
        </w:rPr>
        <w:t xml:space="preserve"> accessed at </w:t>
      </w:r>
      <w:hyperlink r:id="rId2" w:history="1">
        <w:r>
          <w:rPr>
            <w:rStyle w:val="Hyperlink"/>
            <w:rFonts w:ascii="Cambria" w:hAnsi="Cambria"/>
            <w:color w:val="auto"/>
          </w:rPr>
          <w:t>http://socialjustice.nic.in/disabrules.php?pageid=3m(last</w:t>
        </w:r>
      </w:hyperlink>
      <w:r>
        <w:rPr>
          <w:rFonts w:ascii="Cambria" w:hAnsi="Cambria"/>
        </w:rPr>
        <w:t xml:space="preserve"> visited on 5.2.2012)</w:t>
      </w:r>
    </w:p>
  </w:footnote>
  <w:footnote w:id="41">
    <w:p w:rsidR="00A3502E" w:rsidRDefault="00A3502E">
      <w:pPr>
        <w:pStyle w:val="FootnoteText"/>
        <w:jc w:val="both"/>
      </w:pPr>
      <w:r>
        <w:rPr>
          <w:rStyle w:val="FootnoteReference"/>
        </w:rPr>
        <w:footnoteRef/>
      </w:r>
      <w:r>
        <w:rPr>
          <w:rFonts w:ascii="Cambria" w:hAnsi="Cambria"/>
        </w:rPr>
        <w:t xml:space="preserve"> Ibid.</w:t>
      </w:r>
    </w:p>
  </w:footnote>
  <w:footnote w:id="42">
    <w:p w:rsidR="00A3502E" w:rsidRDefault="00A3502E">
      <w:pPr>
        <w:pStyle w:val="FootnoteText"/>
        <w:jc w:val="both"/>
      </w:pPr>
      <w:r>
        <w:rPr>
          <w:rStyle w:val="FootnoteReference"/>
        </w:rPr>
        <w:footnoteRef/>
      </w:r>
      <w:r>
        <w:rPr>
          <w:rFonts w:ascii="Cambria" w:hAnsi="Cambria"/>
        </w:rPr>
        <w:t xml:space="preserve"> CBSE directive for Disabled Students, COORD/D.O (GUW) 02/F-24/28-3-2002, Central Board of Secondary Education</w:t>
      </w:r>
    </w:p>
  </w:footnote>
  <w:footnote w:id="43">
    <w:p w:rsidR="00A3502E" w:rsidRDefault="00A3502E">
      <w:pPr>
        <w:pStyle w:val="FootnoteText"/>
        <w:jc w:val="both"/>
      </w:pPr>
      <w:r>
        <w:rPr>
          <w:rStyle w:val="FootnoteReference"/>
        </w:rPr>
        <w:footnoteRef/>
      </w:r>
      <w:r>
        <w:rPr>
          <w:rFonts w:ascii="Cambria" w:hAnsi="Cambria"/>
        </w:rPr>
        <w:t xml:space="preserve">  150 (2008) DLT 209</w:t>
      </w:r>
    </w:p>
  </w:footnote>
  <w:footnote w:id="44">
    <w:p w:rsidR="00A3502E" w:rsidRDefault="00A3502E">
      <w:pPr>
        <w:pStyle w:val="FootnoteText"/>
        <w:jc w:val="both"/>
      </w:pPr>
      <w:r>
        <w:rPr>
          <w:rStyle w:val="FootnoteReference"/>
        </w:rPr>
        <w:footnoteRef/>
      </w:r>
      <w:r>
        <w:rPr>
          <w:rFonts w:ascii="Cambria" w:hAnsi="Cambria"/>
        </w:rPr>
        <w:t xml:space="preserve"> MANU/PH/0180/2007</w:t>
      </w:r>
    </w:p>
  </w:footnote>
  <w:footnote w:id="45">
    <w:p w:rsidR="00A3502E" w:rsidRDefault="00A3502E">
      <w:pPr>
        <w:pStyle w:val="FootnoteText"/>
      </w:pPr>
      <w:r>
        <w:rPr>
          <w:rStyle w:val="FootnoteReference"/>
        </w:rPr>
        <w:footnoteRef/>
      </w:r>
      <w:proofErr w:type="spellStart"/>
      <w:r>
        <w:rPr>
          <w:rFonts w:ascii="Cambria" w:hAnsi="Cambria"/>
        </w:rPr>
        <w:t>G.Balakrishnanvs</w:t>
      </w:r>
      <w:proofErr w:type="spellEnd"/>
      <w:r>
        <w:rPr>
          <w:rFonts w:ascii="Cambria" w:hAnsi="Cambria"/>
        </w:rPr>
        <w:t xml:space="preserve"> State of Tamil Nadu W.P.(MD) No.1374 of 2007 decided on 27</w:t>
      </w:r>
      <w:r>
        <w:rPr>
          <w:rFonts w:ascii="Cambria" w:hAnsi="Cambria"/>
          <w:vertAlign w:val="superscript"/>
        </w:rPr>
        <w:t>th</w:t>
      </w:r>
      <w:r>
        <w:rPr>
          <w:rFonts w:ascii="Cambria" w:hAnsi="Cambria"/>
        </w:rPr>
        <w:t xml:space="preserve"> September, 2010, </w:t>
      </w:r>
      <w:hyperlink r:id="rId3" w:history="1">
        <w:r>
          <w:rPr>
            <w:rStyle w:val="Hyperlink"/>
            <w:rFonts w:ascii="Cambria" w:hAnsi="Cambria"/>
            <w:color w:val="auto"/>
          </w:rPr>
          <w:t>http://indiankanoon.org/doc/1740127/</w:t>
        </w:r>
      </w:hyperlink>
      <w:r>
        <w:rPr>
          <w:rFonts w:ascii="Cambria" w:hAnsi="Cambria"/>
        </w:rPr>
        <w:t xml:space="preserve"> ;  </w:t>
      </w:r>
      <w:proofErr w:type="spellStart"/>
      <w:r>
        <w:rPr>
          <w:rFonts w:ascii="Cambria" w:hAnsi="Cambria"/>
        </w:rPr>
        <w:t>S.Raghuramanvs</w:t>
      </w:r>
      <w:proofErr w:type="spellEnd"/>
      <w:r>
        <w:rPr>
          <w:rFonts w:ascii="Cambria" w:hAnsi="Cambria"/>
        </w:rPr>
        <w:t xml:space="preserve"> Union of India, 2009 (1) CTC 668; </w:t>
      </w:r>
      <w:proofErr w:type="spellStart"/>
      <w:r>
        <w:rPr>
          <w:rFonts w:ascii="Cambria" w:hAnsi="Cambria"/>
        </w:rPr>
        <w:t>K.Ganeshanvs</w:t>
      </w:r>
      <w:proofErr w:type="spellEnd"/>
      <w:r>
        <w:rPr>
          <w:rFonts w:ascii="Cambria" w:hAnsi="Cambria"/>
        </w:rPr>
        <w:t xml:space="preserve"> Managing Director, Metropolitan Transport Corporation, 2008 (5) MLJ 787; </w:t>
      </w:r>
      <w:proofErr w:type="spellStart"/>
      <w:r>
        <w:rPr>
          <w:rFonts w:ascii="Cambria" w:hAnsi="Cambria"/>
        </w:rPr>
        <w:t>Bhagwandasvs</w:t>
      </w:r>
      <w:proofErr w:type="spellEnd"/>
      <w:r>
        <w:rPr>
          <w:rFonts w:ascii="Cambria" w:hAnsi="Cambria"/>
        </w:rPr>
        <w:t xml:space="preserve"> Punjab State Electricity Board, SLP No.26357 of 2005 decided on 4</w:t>
      </w:r>
      <w:r>
        <w:rPr>
          <w:rFonts w:ascii="Cambria" w:hAnsi="Cambria"/>
          <w:vertAlign w:val="superscript"/>
        </w:rPr>
        <w:t>th</w:t>
      </w:r>
      <w:r>
        <w:rPr>
          <w:rFonts w:ascii="Cambria" w:hAnsi="Cambria"/>
        </w:rPr>
        <w:t xml:space="preserve"> January, 2008, indiankanoon.org/doc/1624830 </w:t>
      </w:r>
    </w:p>
  </w:footnote>
  <w:footnote w:id="46">
    <w:p w:rsidR="00A3502E" w:rsidRDefault="00A3502E">
      <w:pPr>
        <w:spacing w:after="0"/>
        <w:jc w:val="both"/>
      </w:pPr>
      <w:r>
        <w:rPr>
          <w:rStyle w:val="FootnoteReference"/>
        </w:rPr>
        <w:footnoteRef/>
      </w:r>
      <w:r>
        <w:rPr>
          <w:rFonts w:ascii="Cambria" w:hAnsi="Cambria"/>
          <w:bCs/>
          <w:i/>
          <w:sz w:val="20"/>
          <w:szCs w:val="20"/>
        </w:rPr>
        <w:t xml:space="preserve">Union of India </w:t>
      </w:r>
      <w:proofErr w:type="spellStart"/>
      <w:r>
        <w:rPr>
          <w:rFonts w:ascii="Cambria" w:hAnsi="Cambria"/>
          <w:bCs/>
          <w:i/>
          <w:sz w:val="20"/>
          <w:szCs w:val="20"/>
        </w:rPr>
        <w:t>v.PramodSadashivThakre</w:t>
      </w:r>
      <w:proofErr w:type="spellEnd"/>
      <w:r>
        <w:rPr>
          <w:rFonts w:ascii="Cambria" w:hAnsi="Cambria"/>
          <w:bCs/>
          <w:i/>
          <w:sz w:val="20"/>
          <w:szCs w:val="20"/>
        </w:rPr>
        <w:t>,</w:t>
      </w:r>
      <w:r>
        <w:rPr>
          <w:rFonts w:ascii="Cambria" w:hAnsi="Cambria"/>
          <w:i/>
          <w:sz w:val="20"/>
          <w:szCs w:val="20"/>
        </w:rPr>
        <w:t xml:space="preserve"> Writ Petition No. 3620/2011 (Bombay High Court); G. </w:t>
      </w:r>
      <w:proofErr w:type="spellStart"/>
      <w:r>
        <w:rPr>
          <w:rFonts w:ascii="Cambria" w:hAnsi="Cambria"/>
          <w:i/>
          <w:sz w:val="20"/>
          <w:szCs w:val="20"/>
        </w:rPr>
        <w:t>Muthu</w:t>
      </w:r>
      <w:proofErr w:type="spellEnd"/>
      <w:r>
        <w:rPr>
          <w:rFonts w:ascii="Cambria" w:hAnsi="Cambria"/>
          <w:i/>
          <w:sz w:val="20"/>
          <w:szCs w:val="20"/>
        </w:rPr>
        <w:t xml:space="preserve"> v. Management of Tamil Nadu State Transport Corporation (Madurai) Limited, 2007 (1) L.L.J. 9</w:t>
      </w:r>
    </w:p>
  </w:footnote>
  <w:footnote w:id="47">
    <w:p w:rsidR="00A3502E" w:rsidRDefault="00A3502E">
      <w:pPr>
        <w:spacing w:after="0"/>
        <w:jc w:val="both"/>
      </w:pPr>
      <w:r>
        <w:rPr>
          <w:rStyle w:val="FootnoteReference"/>
        </w:rPr>
        <w:footnoteRef/>
      </w:r>
      <w:proofErr w:type="spellStart"/>
      <w:proofErr w:type="gramStart"/>
      <w:r>
        <w:rPr>
          <w:rFonts w:ascii="Cambria" w:hAnsi="Cambria"/>
          <w:bCs/>
          <w:iCs/>
          <w:sz w:val="20"/>
          <w:szCs w:val="20"/>
        </w:rPr>
        <w:t>VeeriyaRerumal</w:t>
      </w:r>
      <w:proofErr w:type="spellEnd"/>
      <w:r>
        <w:rPr>
          <w:rFonts w:ascii="Cambria" w:hAnsi="Cambria"/>
          <w:bCs/>
          <w:iCs/>
          <w:sz w:val="20"/>
          <w:szCs w:val="20"/>
        </w:rPr>
        <w:t xml:space="preserve"> v.</w:t>
      </w:r>
      <w:proofErr w:type="gramEnd"/>
      <w:r>
        <w:rPr>
          <w:rFonts w:ascii="Cambria" w:hAnsi="Cambria"/>
          <w:bCs/>
          <w:iCs/>
          <w:sz w:val="20"/>
          <w:szCs w:val="20"/>
        </w:rPr>
        <w:t xml:space="preserve">  The Secretary to Government, Health </w:t>
      </w:r>
      <w:proofErr w:type="gramStart"/>
      <w:r>
        <w:rPr>
          <w:rFonts w:ascii="Cambria" w:hAnsi="Cambria"/>
          <w:bCs/>
          <w:iCs/>
          <w:sz w:val="20"/>
          <w:szCs w:val="20"/>
        </w:rPr>
        <w:t>And</w:t>
      </w:r>
      <w:proofErr w:type="gramEnd"/>
      <w:r>
        <w:rPr>
          <w:rFonts w:ascii="Cambria" w:hAnsi="Cambria"/>
          <w:bCs/>
          <w:iCs/>
          <w:sz w:val="20"/>
          <w:szCs w:val="20"/>
        </w:rPr>
        <w:t xml:space="preserve"> Family Welfare Department, (2006) 4 MLJ 335.</w:t>
      </w:r>
    </w:p>
  </w:footnote>
  <w:footnote w:id="48">
    <w:p w:rsidR="00A3502E" w:rsidRDefault="00A3502E">
      <w:pPr>
        <w:pStyle w:val="FootnoteText"/>
        <w:jc w:val="both"/>
      </w:pPr>
      <w:r>
        <w:rPr>
          <w:rStyle w:val="FootnoteReference"/>
        </w:rPr>
        <w:footnoteRef/>
      </w:r>
      <w:proofErr w:type="spellStart"/>
      <w:r>
        <w:rPr>
          <w:rFonts w:ascii="Cambria" w:hAnsi="Cambria"/>
          <w:bCs/>
          <w:i/>
        </w:rPr>
        <w:t>Baljeet</w:t>
      </w:r>
      <w:proofErr w:type="spellEnd"/>
      <w:r>
        <w:rPr>
          <w:rFonts w:ascii="Cambria" w:hAnsi="Cambria"/>
          <w:bCs/>
          <w:i/>
        </w:rPr>
        <w:t xml:space="preserve"> Singh </w:t>
      </w:r>
      <w:r>
        <w:rPr>
          <w:rFonts w:ascii="Cambria" w:hAnsi="Cambria"/>
          <w:i/>
        </w:rPr>
        <w:t xml:space="preserve">V. </w:t>
      </w:r>
      <w:r>
        <w:rPr>
          <w:rFonts w:ascii="Cambria" w:hAnsi="Cambria"/>
          <w:bCs/>
          <w:i/>
        </w:rPr>
        <w:t xml:space="preserve">Delhi Transport Corporation, </w:t>
      </w:r>
      <w:r>
        <w:rPr>
          <w:rFonts w:ascii="Cambria" w:hAnsi="Cambria"/>
          <w:i/>
        </w:rPr>
        <w:t>83 (2000) DLT 286</w:t>
      </w:r>
    </w:p>
  </w:footnote>
  <w:footnote w:id="49">
    <w:p w:rsidR="00A3502E" w:rsidRDefault="00A3502E">
      <w:pPr>
        <w:pStyle w:val="FootnoteText"/>
        <w:jc w:val="both"/>
      </w:pPr>
      <w:r>
        <w:rPr>
          <w:rStyle w:val="FootnoteReference"/>
        </w:rPr>
        <w:footnoteRef/>
      </w:r>
      <w:r>
        <w:rPr>
          <w:rFonts w:ascii="Cambria" w:hAnsi="Cambria"/>
        </w:rPr>
        <w:t xml:space="preserve"> Ibid</w:t>
      </w:r>
    </w:p>
  </w:footnote>
  <w:footnote w:id="50">
    <w:p w:rsidR="00A3502E" w:rsidRDefault="00A3502E">
      <w:pPr>
        <w:pStyle w:val="FootnoteText"/>
        <w:jc w:val="both"/>
      </w:pPr>
      <w:r>
        <w:rPr>
          <w:rStyle w:val="FootnoteReference"/>
        </w:rPr>
        <w:footnoteRef/>
      </w:r>
      <w:r>
        <w:rPr>
          <w:rFonts w:ascii="Cambria" w:hAnsi="Cambria"/>
        </w:rPr>
        <w:t xml:space="preserve"> ibid</w:t>
      </w:r>
    </w:p>
  </w:footnote>
  <w:footnote w:id="51">
    <w:p w:rsidR="00A3502E" w:rsidRDefault="00A3502E">
      <w:pPr>
        <w:pStyle w:val="FootnoteText"/>
        <w:jc w:val="both"/>
      </w:pPr>
      <w:r>
        <w:rPr>
          <w:rStyle w:val="FootnoteReference"/>
        </w:rPr>
        <w:footnoteRef/>
      </w:r>
      <w:r>
        <w:rPr>
          <w:rFonts w:ascii="Cambria" w:hAnsi="Cambria"/>
        </w:rPr>
        <w:t xml:space="preserve"> For a more detailed elaboration on the Census operation, see the description under Article 33</w:t>
      </w:r>
    </w:p>
  </w:footnote>
  <w:footnote w:id="52">
    <w:p w:rsidR="00A3502E" w:rsidRDefault="00A3502E">
      <w:pPr>
        <w:pStyle w:val="centeralign"/>
        <w:spacing w:before="0" w:after="0"/>
        <w:jc w:val="both"/>
      </w:pPr>
      <w:r>
        <w:rPr>
          <w:rStyle w:val="FootnoteReference"/>
        </w:rPr>
        <w:footnoteRef/>
      </w:r>
      <w:proofErr w:type="gramStart"/>
      <w:r>
        <w:rPr>
          <w:rFonts w:ascii="Cambria" w:hAnsi="Cambria"/>
          <w:bCs/>
          <w:i/>
          <w:sz w:val="20"/>
          <w:szCs w:val="20"/>
        </w:rPr>
        <w:t xml:space="preserve">Mrs. </w:t>
      </w:r>
      <w:proofErr w:type="spellStart"/>
      <w:r>
        <w:rPr>
          <w:rFonts w:ascii="Cambria" w:hAnsi="Cambria"/>
          <w:bCs/>
          <w:i/>
          <w:sz w:val="20"/>
          <w:szCs w:val="20"/>
        </w:rPr>
        <w:t>Malliga</w:t>
      </w:r>
      <w:proofErr w:type="spellEnd"/>
      <w:r>
        <w:rPr>
          <w:rFonts w:ascii="Cambria" w:hAnsi="Cambria"/>
          <w:bCs/>
          <w:i/>
          <w:sz w:val="20"/>
          <w:szCs w:val="20"/>
        </w:rPr>
        <w:t xml:space="preserve"> Janet v.</w:t>
      </w:r>
      <w:proofErr w:type="gramEnd"/>
      <w:r>
        <w:rPr>
          <w:rFonts w:ascii="Cambria" w:hAnsi="Cambria"/>
          <w:bCs/>
          <w:i/>
          <w:sz w:val="20"/>
          <w:szCs w:val="20"/>
        </w:rPr>
        <w:t xml:space="preserve"> </w:t>
      </w:r>
      <w:proofErr w:type="gramStart"/>
      <w:r>
        <w:rPr>
          <w:rFonts w:ascii="Cambria" w:hAnsi="Cambria"/>
          <w:bCs/>
          <w:i/>
          <w:sz w:val="20"/>
          <w:szCs w:val="20"/>
        </w:rPr>
        <w:t xml:space="preserve">The District Educational Officer </w:t>
      </w:r>
      <w:proofErr w:type="spellStart"/>
      <w:r>
        <w:rPr>
          <w:rFonts w:ascii="Cambria" w:hAnsi="Cambria"/>
          <w:bCs/>
          <w:i/>
          <w:sz w:val="20"/>
          <w:szCs w:val="20"/>
        </w:rPr>
        <w:t>Kutchery</w:t>
      </w:r>
      <w:proofErr w:type="spellEnd"/>
      <w:r>
        <w:rPr>
          <w:rFonts w:ascii="Cambria" w:hAnsi="Cambria"/>
          <w:bCs/>
          <w:i/>
          <w:sz w:val="20"/>
          <w:szCs w:val="20"/>
        </w:rPr>
        <w:t xml:space="preserve"> Road, </w:t>
      </w:r>
      <w:proofErr w:type="spellStart"/>
      <w:r>
        <w:rPr>
          <w:rFonts w:ascii="Cambria" w:hAnsi="Cambria"/>
          <w:bCs/>
          <w:i/>
          <w:sz w:val="20"/>
          <w:szCs w:val="20"/>
        </w:rPr>
        <w:t>Mayiladuthurai</w:t>
      </w:r>
      <w:proofErr w:type="spellEnd"/>
      <w:r>
        <w:rPr>
          <w:rFonts w:ascii="Cambria" w:hAnsi="Cambria"/>
          <w:bCs/>
          <w:i/>
          <w:sz w:val="20"/>
          <w:szCs w:val="20"/>
        </w:rPr>
        <w:t>, W.P. No. 13700 of 2011</w:t>
      </w:r>
      <w:r>
        <w:rPr>
          <w:rFonts w:ascii="Cambria" w:hAnsi="Cambria"/>
          <w:i/>
          <w:sz w:val="20"/>
          <w:szCs w:val="20"/>
          <w:lang w:val="en-GB"/>
        </w:rPr>
        <w:t>decided on 12.09.2011</w:t>
      </w:r>
      <w:r>
        <w:rPr>
          <w:rFonts w:ascii="Cambria" w:hAnsi="Cambria"/>
          <w:bCs/>
          <w:i/>
          <w:sz w:val="20"/>
          <w:szCs w:val="20"/>
        </w:rPr>
        <w:t xml:space="preserve"> (High Court of Madras).</w:t>
      </w:r>
      <w:proofErr w:type="gramEnd"/>
    </w:p>
  </w:footnote>
  <w:footnote w:id="53">
    <w:p w:rsidR="00A3502E" w:rsidRDefault="00A3502E">
      <w:pPr>
        <w:pStyle w:val="FootnoteText"/>
        <w:jc w:val="both"/>
      </w:pPr>
      <w:r>
        <w:rPr>
          <w:rStyle w:val="FootnoteReference"/>
        </w:rPr>
        <w:footnoteRef/>
      </w:r>
      <w:r>
        <w:rPr>
          <w:rFonts w:ascii="Cambria" w:hAnsi="Cambria"/>
        </w:rPr>
        <w:t xml:space="preserve"> Proceedings of the Inter-Departmental Committee of Ministry of Social Justice and Empowerment, Haryana on 21</w:t>
      </w:r>
      <w:r>
        <w:rPr>
          <w:rFonts w:ascii="Cambria" w:hAnsi="Cambria"/>
          <w:vertAlign w:val="superscript"/>
        </w:rPr>
        <w:t>st</w:t>
      </w:r>
      <w:r>
        <w:rPr>
          <w:rFonts w:ascii="Cambria" w:hAnsi="Cambria"/>
        </w:rPr>
        <w:t xml:space="preserve"> September 2011. </w:t>
      </w:r>
    </w:p>
  </w:footnote>
  <w:footnote w:id="54">
    <w:p w:rsidR="00A3502E" w:rsidRDefault="00A3502E">
      <w:pPr>
        <w:pStyle w:val="FootnoteText"/>
        <w:jc w:val="both"/>
      </w:pPr>
      <w:r>
        <w:rPr>
          <w:rStyle w:val="FootnoteReference"/>
        </w:rPr>
        <w:footnoteRef/>
      </w:r>
      <w:proofErr w:type="spellStart"/>
      <w:r>
        <w:rPr>
          <w:rFonts w:ascii="Cambria" w:hAnsi="Cambria"/>
        </w:rPr>
        <w:t>Vishakha</w:t>
      </w:r>
      <w:proofErr w:type="spellEnd"/>
      <w:r>
        <w:rPr>
          <w:rFonts w:ascii="Cambria" w:hAnsi="Cambria"/>
        </w:rPr>
        <w:t xml:space="preserve"> v. State of Rajasthan, AIR 1997 SC 3011</w:t>
      </w:r>
    </w:p>
  </w:footnote>
  <w:footnote w:id="55">
    <w:p w:rsidR="00A3502E" w:rsidRDefault="00A3502E">
      <w:pPr>
        <w:pStyle w:val="FootnoteText"/>
        <w:jc w:val="both"/>
      </w:pPr>
      <w:r>
        <w:rPr>
          <w:rStyle w:val="FootnoteReference"/>
        </w:rPr>
        <w:footnoteRef/>
      </w:r>
      <w:proofErr w:type="spellStart"/>
      <w:proofErr w:type="gramStart"/>
      <w:r>
        <w:rPr>
          <w:rFonts w:ascii="Cambria" w:hAnsi="Cambria"/>
          <w:bCs/>
        </w:rPr>
        <w:t>Suchita</w:t>
      </w:r>
      <w:proofErr w:type="spellEnd"/>
      <w:r>
        <w:rPr>
          <w:rFonts w:ascii="Cambria" w:hAnsi="Cambria"/>
          <w:bCs/>
        </w:rPr>
        <w:t xml:space="preserve"> </w:t>
      </w:r>
      <w:proofErr w:type="spellStart"/>
      <w:r>
        <w:rPr>
          <w:rFonts w:ascii="Cambria" w:hAnsi="Cambria"/>
          <w:bCs/>
        </w:rPr>
        <w:t>Srivastava</w:t>
      </w:r>
      <w:proofErr w:type="spellEnd"/>
      <w:r>
        <w:rPr>
          <w:rFonts w:ascii="Cambria" w:hAnsi="Cambria"/>
          <w:bCs/>
        </w:rPr>
        <w:t xml:space="preserve"> &amp; </w:t>
      </w:r>
      <w:proofErr w:type="spellStart"/>
      <w:r>
        <w:rPr>
          <w:rFonts w:ascii="Cambria" w:hAnsi="Cambria"/>
          <w:bCs/>
        </w:rPr>
        <w:t>Anr</w:t>
      </w:r>
      <w:proofErr w:type="spellEnd"/>
      <w:r>
        <w:rPr>
          <w:rFonts w:ascii="Cambria" w:hAnsi="Cambria"/>
          <w:bCs/>
        </w:rPr>
        <w:t>.</w:t>
      </w:r>
      <w:proofErr w:type="gramEnd"/>
      <w:r>
        <w:rPr>
          <w:rFonts w:ascii="Cambria" w:hAnsi="Cambria"/>
          <w:bCs/>
        </w:rPr>
        <w:t xml:space="preserve"> </w:t>
      </w:r>
      <w:proofErr w:type="spellStart"/>
      <w:r>
        <w:rPr>
          <w:rFonts w:ascii="Cambria" w:hAnsi="Cambria"/>
          <w:bCs/>
        </w:rPr>
        <w:t>vs</w:t>
      </w:r>
      <w:proofErr w:type="spellEnd"/>
      <w:r>
        <w:rPr>
          <w:rFonts w:ascii="Cambria" w:hAnsi="Cambria"/>
          <w:bCs/>
        </w:rPr>
        <w:t xml:space="preserve"> Chandigarh Administration</w:t>
      </w:r>
      <w:r>
        <w:rPr>
          <w:rFonts w:ascii="Cambria" w:hAnsi="Cambria"/>
          <w:b/>
          <w:bCs/>
        </w:rPr>
        <w:t>,  </w:t>
      </w:r>
      <w:r>
        <w:rPr>
          <w:rFonts w:ascii="Cambria" w:hAnsi="Cambria"/>
        </w:rPr>
        <w:t xml:space="preserve">(2009) 9 SCC 1.; Mumbai High Court decisions, </w:t>
      </w:r>
    </w:p>
  </w:footnote>
  <w:footnote w:id="56">
    <w:p w:rsidR="00A3502E" w:rsidRDefault="00A3502E">
      <w:pPr>
        <w:pStyle w:val="FootnoteText"/>
        <w:jc w:val="both"/>
      </w:pPr>
      <w:r>
        <w:rPr>
          <w:rStyle w:val="FootnoteReference"/>
        </w:rPr>
        <w:footnoteRef/>
      </w:r>
      <w:r>
        <w:rPr>
          <w:rFonts w:ascii="Cambria" w:hAnsi="Cambria"/>
        </w:rPr>
        <w:t xml:space="preserve"> See </w:t>
      </w:r>
      <w:proofErr w:type="spellStart"/>
      <w:r>
        <w:rPr>
          <w:rFonts w:ascii="Cambria" w:hAnsi="Cambria"/>
        </w:rPr>
        <w:t>paras</w:t>
      </w:r>
      <w:proofErr w:type="spellEnd"/>
      <w:r>
        <w:rPr>
          <w:rFonts w:ascii="Cambria" w:hAnsi="Cambria"/>
        </w:rPr>
        <w:t xml:space="preserve"> A 13 to A-20  of the Common Core Document</w:t>
      </w:r>
    </w:p>
  </w:footnote>
  <w:footnote w:id="57">
    <w:p w:rsidR="00A3502E" w:rsidRDefault="00A3502E">
      <w:pPr>
        <w:pStyle w:val="FootnoteText"/>
        <w:jc w:val="both"/>
      </w:pPr>
      <w:r>
        <w:rPr>
          <w:rStyle w:val="FootnoteReference"/>
        </w:rPr>
        <w:footnoteRef/>
      </w:r>
      <w:proofErr w:type="gramStart"/>
      <w:r>
        <w:rPr>
          <w:rFonts w:ascii="Cambria" w:hAnsi="Cambria"/>
        </w:rPr>
        <w:t>Section11 (3) of the RCI Act.</w:t>
      </w:r>
      <w:proofErr w:type="gramEnd"/>
    </w:p>
  </w:footnote>
  <w:footnote w:id="58">
    <w:p w:rsidR="00A3502E" w:rsidRDefault="00A3502E">
      <w:pPr>
        <w:pStyle w:val="FootnoteText"/>
        <w:jc w:val="both"/>
      </w:pPr>
      <w:r>
        <w:rPr>
          <w:rStyle w:val="FootnoteReference"/>
        </w:rPr>
        <w:footnoteRef/>
      </w:r>
      <w:proofErr w:type="gramStart"/>
      <w:r>
        <w:rPr>
          <w:rFonts w:ascii="Cambria" w:hAnsi="Cambria"/>
        </w:rPr>
        <w:t>Ministry of Social Justice and Empowerment, Office Memorandum, F. No. 02-05/2011- DD. III.</w:t>
      </w:r>
      <w:proofErr w:type="gramEnd"/>
    </w:p>
  </w:footnote>
  <w:footnote w:id="59">
    <w:p w:rsidR="00A3502E" w:rsidRDefault="00A3502E">
      <w:pPr>
        <w:pStyle w:val="FootnoteText"/>
        <w:jc w:val="both"/>
      </w:pPr>
      <w:r>
        <w:rPr>
          <w:rStyle w:val="FootnoteReference"/>
        </w:rPr>
        <w:footnoteRef/>
      </w:r>
      <w:r>
        <w:rPr>
          <w:rFonts w:ascii="Cambria" w:hAnsi="Cambria"/>
        </w:rPr>
        <w:t>Ibid.</w:t>
      </w:r>
    </w:p>
  </w:footnote>
  <w:footnote w:id="60">
    <w:p w:rsidR="00A3502E" w:rsidRDefault="00A3502E">
      <w:pPr>
        <w:pStyle w:val="FootnoteText"/>
        <w:jc w:val="both"/>
      </w:pPr>
      <w:r>
        <w:rPr>
          <w:rStyle w:val="FootnoteReference"/>
        </w:rPr>
        <w:footnoteRef/>
      </w:r>
      <w:proofErr w:type="spellStart"/>
      <w:r>
        <w:rPr>
          <w:rFonts w:ascii="Cambria" w:hAnsi="Cambria"/>
        </w:rPr>
        <w:t>D.No</w:t>
      </w:r>
      <w:proofErr w:type="spellEnd"/>
      <w:r>
        <w:rPr>
          <w:rFonts w:ascii="Cambria" w:hAnsi="Cambria"/>
        </w:rPr>
        <w:t>. 13-01/2007-DD-III dated 3</w:t>
      </w:r>
      <w:r>
        <w:rPr>
          <w:rFonts w:ascii="Cambria" w:hAnsi="Cambria"/>
          <w:vertAlign w:val="superscript"/>
        </w:rPr>
        <w:t>rd</w:t>
      </w:r>
      <w:r>
        <w:rPr>
          <w:rFonts w:ascii="Cambria" w:hAnsi="Cambria"/>
        </w:rPr>
        <w:t xml:space="preserve"> May, 2008 </w:t>
      </w:r>
    </w:p>
  </w:footnote>
  <w:footnote w:id="61">
    <w:p w:rsidR="00A3502E" w:rsidRDefault="00A3502E">
      <w:pPr>
        <w:pStyle w:val="FootnoteText"/>
        <w:jc w:val="both"/>
      </w:pPr>
      <w:r>
        <w:rPr>
          <w:rStyle w:val="FootnoteReference"/>
        </w:rPr>
        <w:footnoteRef/>
      </w:r>
      <w:proofErr w:type="spellStart"/>
      <w:r>
        <w:rPr>
          <w:rFonts w:ascii="Cambria" w:hAnsi="Cambria"/>
        </w:rPr>
        <w:t>D.O.No</w:t>
      </w:r>
      <w:proofErr w:type="spellEnd"/>
      <w:r>
        <w:rPr>
          <w:rFonts w:ascii="Cambria" w:hAnsi="Cambria"/>
        </w:rPr>
        <w:t>. 13-01/2010-DD-III dated 30</w:t>
      </w:r>
      <w:r>
        <w:rPr>
          <w:rFonts w:ascii="Cambria" w:hAnsi="Cambria"/>
          <w:vertAlign w:val="superscript"/>
        </w:rPr>
        <w:t>th</w:t>
      </w:r>
      <w:r>
        <w:rPr>
          <w:rFonts w:ascii="Cambria" w:hAnsi="Cambria"/>
        </w:rPr>
        <w:t xml:space="preserve"> Jan, 2010</w:t>
      </w:r>
    </w:p>
  </w:footnote>
  <w:footnote w:id="62">
    <w:p w:rsidR="00A3502E" w:rsidRDefault="00A3502E">
      <w:pPr>
        <w:pStyle w:val="FootnoteText"/>
        <w:jc w:val="both"/>
      </w:pPr>
      <w:r>
        <w:rPr>
          <w:rStyle w:val="FootnoteReference"/>
        </w:rPr>
        <w:footnoteRef/>
      </w:r>
      <w:proofErr w:type="spellStart"/>
      <w:r>
        <w:rPr>
          <w:rFonts w:ascii="Cambria" w:hAnsi="Cambria"/>
          <w:lang w:val="en-US"/>
        </w:rPr>
        <w:t>Yogesh</w:t>
      </w:r>
      <w:proofErr w:type="spellEnd"/>
      <w:r>
        <w:rPr>
          <w:rFonts w:ascii="Cambria" w:hAnsi="Cambria"/>
          <w:lang w:val="en-US"/>
        </w:rPr>
        <w:t xml:space="preserve"> </w:t>
      </w:r>
      <w:proofErr w:type="spellStart"/>
      <w:r>
        <w:rPr>
          <w:rFonts w:ascii="Cambria" w:hAnsi="Cambria"/>
          <w:lang w:val="en-US"/>
        </w:rPr>
        <w:t>Dutt</w:t>
      </w:r>
      <w:proofErr w:type="spellEnd"/>
      <w:r>
        <w:rPr>
          <w:rFonts w:ascii="Cambria" w:hAnsi="Cambria"/>
          <w:lang w:val="en-US"/>
        </w:rPr>
        <w:t xml:space="preserve"> </w:t>
      </w:r>
      <w:proofErr w:type="spellStart"/>
      <w:r>
        <w:rPr>
          <w:rFonts w:ascii="Cambria" w:hAnsi="Cambria"/>
          <w:lang w:val="en-US"/>
        </w:rPr>
        <w:t>vs</w:t>
      </w:r>
      <w:proofErr w:type="spellEnd"/>
      <w:r>
        <w:rPr>
          <w:rFonts w:ascii="Cambria" w:hAnsi="Cambria"/>
          <w:lang w:val="en-US"/>
        </w:rPr>
        <w:t xml:space="preserve"> Union of India 2011 (4) ADJ 778 (High Court of Allahabad);  </w:t>
      </w:r>
      <w:proofErr w:type="spellStart"/>
      <w:r>
        <w:rPr>
          <w:rFonts w:ascii="Cambria" w:hAnsi="Cambria"/>
          <w:lang w:val="en-US"/>
        </w:rPr>
        <w:t>K.Sudalaivs</w:t>
      </w:r>
      <w:proofErr w:type="spellEnd"/>
      <w:r>
        <w:rPr>
          <w:rFonts w:ascii="Cambria" w:hAnsi="Cambria"/>
          <w:lang w:val="en-US"/>
        </w:rPr>
        <w:t xml:space="preserve"> Secretary to Government of Tamil Nadu Transport Department, writ petition no. 7140 of 2008 decided 09-02-2009; </w:t>
      </w:r>
      <w:proofErr w:type="spellStart"/>
      <w:r>
        <w:rPr>
          <w:rFonts w:ascii="Cambria" w:hAnsi="Cambria"/>
          <w:lang w:val="en-US"/>
        </w:rPr>
        <w:t>Yedubhansh</w:t>
      </w:r>
      <w:proofErr w:type="spellEnd"/>
      <w:r>
        <w:rPr>
          <w:rFonts w:ascii="Cambria" w:hAnsi="Cambria"/>
          <w:lang w:val="en-US"/>
        </w:rPr>
        <w:t xml:space="preserve"> Prasad Singh </w:t>
      </w:r>
      <w:proofErr w:type="spellStart"/>
      <w:r>
        <w:rPr>
          <w:rFonts w:ascii="Cambria" w:hAnsi="Cambria"/>
          <w:lang w:val="en-US"/>
        </w:rPr>
        <w:t>vs</w:t>
      </w:r>
      <w:proofErr w:type="spellEnd"/>
      <w:r>
        <w:rPr>
          <w:rFonts w:ascii="Cambria" w:hAnsi="Cambria"/>
          <w:lang w:val="en-US"/>
        </w:rPr>
        <w:t xml:space="preserve"> State of Jharkhand, writ petition no. 2717 of 2006 decided on 06-07-2007</w:t>
      </w:r>
    </w:p>
  </w:footnote>
  <w:footnote w:id="63">
    <w:p w:rsidR="00A3502E" w:rsidRDefault="00A3502E">
      <w:pPr>
        <w:pStyle w:val="FootnoteText"/>
        <w:jc w:val="both"/>
      </w:pPr>
      <w:r>
        <w:rPr>
          <w:rStyle w:val="FootnoteReference"/>
        </w:rPr>
        <w:footnoteRef/>
      </w:r>
      <w:proofErr w:type="spellStart"/>
      <w:proofErr w:type="gramStart"/>
      <w:r>
        <w:rPr>
          <w:rFonts w:ascii="Cambria" w:hAnsi="Cambria"/>
          <w:bCs/>
        </w:rPr>
        <w:t>Suchita</w:t>
      </w:r>
      <w:proofErr w:type="spellEnd"/>
      <w:r>
        <w:rPr>
          <w:rFonts w:ascii="Cambria" w:hAnsi="Cambria"/>
          <w:bCs/>
        </w:rPr>
        <w:t xml:space="preserve"> </w:t>
      </w:r>
      <w:proofErr w:type="spellStart"/>
      <w:r>
        <w:rPr>
          <w:rFonts w:ascii="Cambria" w:hAnsi="Cambria"/>
          <w:bCs/>
        </w:rPr>
        <w:t>Srivastava</w:t>
      </w:r>
      <w:proofErr w:type="spellEnd"/>
      <w:r>
        <w:rPr>
          <w:rFonts w:ascii="Cambria" w:hAnsi="Cambria"/>
          <w:bCs/>
        </w:rPr>
        <w:t xml:space="preserve"> &amp; </w:t>
      </w:r>
      <w:proofErr w:type="spellStart"/>
      <w:r>
        <w:rPr>
          <w:rFonts w:ascii="Cambria" w:hAnsi="Cambria"/>
          <w:bCs/>
        </w:rPr>
        <w:t>Anr</w:t>
      </w:r>
      <w:proofErr w:type="spellEnd"/>
      <w:r>
        <w:rPr>
          <w:rFonts w:ascii="Cambria" w:hAnsi="Cambria"/>
          <w:bCs/>
        </w:rPr>
        <w:t>.</w:t>
      </w:r>
      <w:proofErr w:type="gramEnd"/>
      <w:r>
        <w:rPr>
          <w:rFonts w:ascii="Cambria" w:hAnsi="Cambria"/>
          <w:bCs/>
        </w:rPr>
        <w:t xml:space="preserve"> </w:t>
      </w:r>
      <w:proofErr w:type="spellStart"/>
      <w:r>
        <w:rPr>
          <w:rFonts w:ascii="Cambria" w:hAnsi="Cambria"/>
          <w:bCs/>
        </w:rPr>
        <w:t>vs</w:t>
      </w:r>
      <w:proofErr w:type="spellEnd"/>
      <w:r>
        <w:rPr>
          <w:rFonts w:ascii="Cambria" w:hAnsi="Cambria"/>
          <w:bCs/>
        </w:rPr>
        <w:t xml:space="preserve"> Chandigarh Administration</w:t>
      </w:r>
      <w:r>
        <w:rPr>
          <w:rFonts w:ascii="Cambria" w:hAnsi="Cambria"/>
          <w:b/>
          <w:bCs/>
        </w:rPr>
        <w:t>,  </w:t>
      </w:r>
      <w:r>
        <w:rPr>
          <w:rFonts w:ascii="Cambria" w:hAnsi="Cambria"/>
        </w:rPr>
        <w:t>(2009) 9 SCC 1.;</w:t>
      </w:r>
      <w:r>
        <w:rPr>
          <w:rFonts w:ascii="Cambria" w:hAnsi="Cambria"/>
          <w:lang w:val="en-US"/>
        </w:rPr>
        <w:t xml:space="preserve"> </w:t>
      </w:r>
      <w:proofErr w:type="spellStart"/>
      <w:r>
        <w:rPr>
          <w:rFonts w:ascii="Cambria" w:hAnsi="Cambria"/>
          <w:lang w:val="en-US"/>
        </w:rPr>
        <w:t>suo-moto</w:t>
      </w:r>
      <w:proofErr w:type="spellEnd"/>
      <w:r>
        <w:rPr>
          <w:rFonts w:ascii="Cambria" w:hAnsi="Cambria"/>
          <w:lang w:val="en-US"/>
        </w:rPr>
        <w:t xml:space="preserve"> petition of Bombay High Court</w:t>
      </w:r>
    </w:p>
  </w:footnote>
  <w:footnote w:id="64">
    <w:p w:rsidR="00A3502E" w:rsidRDefault="00A3502E">
      <w:pPr>
        <w:pStyle w:val="FootnoteText"/>
        <w:jc w:val="both"/>
      </w:pPr>
      <w:r>
        <w:rPr>
          <w:rStyle w:val="FootnoteReference"/>
        </w:rPr>
        <w:footnoteRef/>
      </w:r>
      <w:r>
        <w:rPr>
          <w:rFonts w:ascii="Cambria" w:hAnsi="Cambria"/>
          <w:lang w:val="en-US"/>
        </w:rPr>
        <w:t xml:space="preserve">Mohammed Shah </w:t>
      </w:r>
      <w:proofErr w:type="spellStart"/>
      <w:r>
        <w:rPr>
          <w:rFonts w:ascii="Cambria" w:hAnsi="Cambria"/>
          <w:lang w:val="en-US"/>
        </w:rPr>
        <w:t>Afsal</w:t>
      </w:r>
      <w:proofErr w:type="spellEnd"/>
      <w:r>
        <w:rPr>
          <w:rFonts w:ascii="Cambria" w:hAnsi="Cambria"/>
          <w:lang w:val="en-US"/>
        </w:rPr>
        <w:t xml:space="preserve"> v Medical Council of India, WP (C) 1352/2008 and 8750 /2009 decided on 06-07-2010 (Delhi High Court)</w:t>
      </w:r>
    </w:p>
  </w:footnote>
  <w:footnote w:id="65">
    <w:p w:rsidR="00A3502E" w:rsidRDefault="00A3502E">
      <w:pPr>
        <w:pStyle w:val="FootnoteText"/>
        <w:jc w:val="both"/>
      </w:pPr>
      <w:r>
        <w:rPr>
          <w:rStyle w:val="FootnoteReference"/>
        </w:rPr>
        <w:footnoteRef/>
      </w:r>
      <w:r>
        <w:rPr>
          <w:rFonts w:ascii="Cambria" w:hAnsi="Cambria"/>
          <w:lang w:val="en-US"/>
        </w:rPr>
        <w:t>National Federation of Blind v. State of UP, WP No 361 of 2000 decided on 28-1-2000, 2000 (2) AWC 1234</w:t>
      </w:r>
    </w:p>
  </w:footnote>
  <w:footnote w:id="66">
    <w:p w:rsidR="00A3502E" w:rsidRDefault="00A3502E">
      <w:pPr>
        <w:pStyle w:val="FootnoteText"/>
      </w:pPr>
      <w:r>
        <w:rPr>
          <w:rStyle w:val="FootnoteReference"/>
        </w:rPr>
        <w:footnoteRef/>
      </w:r>
      <w:r>
        <w:t xml:space="preserve"> </w:t>
      </w:r>
      <w:r>
        <w:rPr>
          <w:lang w:val="en-US"/>
        </w:rPr>
        <w:t>National Federation of Blind v. Union Public Service Commission (1993) (II) LLJ 452 (SC)</w:t>
      </w:r>
    </w:p>
  </w:footnote>
  <w:footnote w:id="67">
    <w:p w:rsidR="00A3502E" w:rsidRDefault="00A3502E">
      <w:pPr>
        <w:pStyle w:val="FootnoteText"/>
      </w:pPr>
      <w:r>
        <w:rPr>
          <w:rStyle w:val="FootnoteReference"/>
        </w:rPr>
        <w:footnoteRef/>
      </w:r>
      <w:r>
        <w:t xml:space="preserve"> </w:t>
      </w:r>
      <w:r>
        <w:rPr>
          <w:lang w:val="en-US"/>
        </w:rPr>
        <w:t xml:space="preserve">Union of India </w:t>
      </w:r>
      <w:proofErr w:type="spellStart"/>
      <w:r>
        <w:rPr>
          <w:lang w:val="en-US"/>
        </w:rPr>
        <w:t>vs</w:t>
      </w:r>
      <w:proofErr w:type="spellEnd"/>
      <w:r>
        <w:rPr>
          <w:lang w:val="en-US"/>
        </w:rPr>
        <w:t xml:space="preserve"> </w:t>
      </w:r>
      <w:proofErr w:type="spellStart"/>
      <w:r>
        <w:rPr>
          <w:lang w:val="en-US"/>
        </w:rPr>
        <w:t>Devendar</w:t>
      </w:r>
      <w:proofErr w:type="spellEnd"/>
      <w:r>
        <w:rPr>
          <w:lang w:val="en-US"/>
        </w:rPr>
        <w:t xml:space="preserve"> Kumar Pant AIR 2010 SC 1253</w:t>
      </w:r>
    </w:p>
  </w:footnote>
  <w:footnote w:id="68">
    <w:p w:rsidR="00A3502E" w:rsidRDefault="00A3502E">
      <w:pPr>
        <w:pStyle w:val="FootnoteText"/>
      </w:pPr>
      <w:r>
        <w:rPr>
          <w:rStyle w:val="FootnoteReference"/>
        </w:rPr>
        <w:footnoteRef/>
      </w:r>
      <w:r>
        <w:t xml:space="preserve"> </w:t>
      </w:r>
      <w:proofErr w:type="spellStart"/>
      <w:r>
        <w:t>Narender</w:t>
      </w:r>
      <w:proofErr w:type="spellEnd"/>
      <w:r>
        <w:t xml:space="preserve"> Kumar Chandra </w:t>
      </w:r>
      <w:proofErr w:type="spellStart"/>
      <w:r>
        <w:t>vs</w:t>
      </w:r>
      <w:proofErr w:type="spellEnd"/>
      <w:r>
        <w:t xml:space="preserve"> State of Haryana (1994) 4 SCC 460: </w:t>
      </w:r>
      <w:proofErr w:type="spellStart"/>
      <w:r>
        <w:t>Anand</w:t>
      </w:r>
      <w:proofErr w:type="spellEnd"/>
      <w:r>
        <w:t xml:space="preserve"> </w:t>
      </w:r>
      <w:proofErr w:type="spellStart"/>
      <w:r>
        <w:t>Bihari</w:t>
      </w:r>
      <w:proofErr w:type="spellEnd"/>
      <w:r>
        <w:t xml:space="preserve"> </w:t>
      </w:r>
      <w:proofErr w:type="spellStart"/>
      <w:r>
        <w:t>vs</w:t>
      </w:r>
      <w:proofErr w:type="spellEnd"/>
      <w:r>
        <w:t xml:space="preserve"> Rajasthan State Transport Corporation AIR 1991 SC 1003 </w:t>
      </w:r>
    </w:p>
  </w:footnote>
  <w:footnote w:id="69">
    <w:p w:rsidR="00A3502E" w:rsidRDefault="00A3502E">
      <w:pPr>
        <w:pStyle w:val="FootnoteText"/>
      </w:pPr>
      <w:r>
        <w:rPr>
          <w:rStyle w:val="FootnoteReference"/>
        </w:rPr>
        <w:footnoteRef/>
      </w:r>
      <w:r>
        <w:t xml:space="preserve"> DELCO Engineering </w:t>
      </w:r>
      <w:proofErr w:type="spellStart"/>
      <w:r>
        <w:t>Pvt.Ltd</w:t>
      </w:r>
      <w:proofErr w:type="spellEnd"/>
      <w:r>
        <w:t xml:space="preserve"> v </w:t>
      </w:r>
      <w:proofErr w:type="spellStart"/>
      <w:r>
        <w:t>Shri</w:t>
      </w:r>
      <w:proofErr w:type="spellEnd"/>
      <w:r>
        <w:t xml:space="preserve"> </w:t>
      </w:r>
      <w:proofErr w:type="spellStart"/>
      <w:r>
        <w:t>Satish</w:t>
      </w:r>
      <w:proofErr w:type="spellEnd"/>
      <w:r>
        <w:t xml:space="preserve"> </w:t>
      </w:r>
      <w:proofErr w:type="spellStart"/>
      <w:r>
        <w:t>Prabhakar</w:t>
      </w:r>
      <w:proofErr w:type="spellEnd"/>
      <w:r>
        <w:t xml:space="preserve"> </w:t>
      </w:r>
      <w:proofErr w:type="spellStart"/>
      <w:r>
        <w:t>Padhiya</w:t>
      </w:r>
      <w:proofErr w:type="spellEnd"/>
      <w:r>
        <w:t xml:space="preserve"> AIR 2010 SC 1576</w:t>
      </w:r>
    </w:p>
  </w:footnote>
  <w:footnote w:id="70">
    <w:p w:rsidR="00A3502E" w:rsidRDefault="00A3502E">
      <w:pPr>
        <w:pStyle w:val="FootnoteText"/>
        <w:jc w:val="both"/>
      </w:pPr>
      <w:r>
        <w:rPr>
          <w:rStyle w:val="FootnoteReference"/>
        </w:rPr>
        <w:footnoteRef/>
      </w:r>
      <w:proofErr w:type="gramStart"/>
      <w:r>
        <w:rPr>
          <w:rFonts w:ascii="Cambria" w:hAnsi="Cambria"/>
        </w:rPr>
        <w:t>Article 39, Constitution of India.</w:t>
      </w:r>
      <w:proofErr w:type="gramEnd"/>
    </w:p>
  </w:footnote>
  <w:footnote w:id="71">
    <w:p w:rsidR="00A3502E" w:rsidRPr="000B17C3" w:rsidRDefault="00A3502E">
      <w:pPr>
        <w:pStyle w:val="FootnoteText"/>
        <w:rPr>
          <w:rFonts w:asciiTheme="majorHAnsi" w:hAnsiTheme="majorHAnsi"/>
        </w:rPr>
      </w:pPr>
      <w:r>
        <w:rPr>
          <w:rStyle w:val="FootnoteReference"/>
        </w:rPr>
        <w:footnoteRef/>
      </w:r>
      <w:r>
        <w:rPr>
          <w:color w:val="C00000"/>
        </w:rPr>
        <w:t xml:space="preserve"> </w:t>
      </w:r>
      <w:r w:rsidRPr="000B17C3">
        <w:rPr>
          <w:rFonts w:asciiTheme="majorHAnsi" w:hAnsiTheme="majorHAnsi"/>
        </w:rPr>
        <w:t xml:space="preserve">For details see Annexure 1. </w:t>
      </w:r>
    </w:p>
  </w:footnote>
  <w:footnote w:id="72">
    <w:p w:rsidR="00A3502E" w:rsidRDefault="00A3502E">
      <w:pPr>
        <w:pStyle w:val="FootnoteText"/>
        <w:jc w:val="both"/>
      </w:pPr>
      <w:r w:rsidRPr="000B17C3">
        <w:rPr>
          <w:rStyle w:val="FootnoteReference"/>
          <w:rFonts w:asciiTheme="majorHAnsi" w:hAnsiTheme="majorHAnsi"/>
        </w:rPr>
        <w:footnoteRef/>
      </w:r>
      <w:r w:rsidRPr="000B17C3">
        <w:rPr>
          <w:rFonts w:asciiTheme="majorHAnsi" w:hAnsiTheme="majorHAnsi"/>
        </w:rPr>
        <w:t xml:space="preserve"> Vocational rehabilitation of the handicapped person is a process which enables him to secure suitable employment which he could retain and advance a permanent base with an ultimate aim of integrating or re-integrating him in the society</w:t>
      </w:r>
      <w:r>
        <w:rPr>
          <w:rFonts w:ascii="Cambria" w:hAnsi="Cambria"/>
        </w:rPr>
        <w:t>.</w:t>
      </w:r>
    </w:p>
  </w:footnote>
  <w:footnote w:id="73">
    <w:p w:rsidR="00A3502E" w:rsidRDefault="00A3502E">
      <w:pPr>
        <w:pStyle w:val="FootnoteText"/>
      </w:pPr>
      <w:r>
        <w:rPr>
          <w:rStyle w:val="FootnoteReference"/>
        </w:rPr>
        <w:footnoteRef/>
      </w:r>
      <w:proofErr w:type="gramStart"/>
      <w:r>
        <w:rPr>
          <w:rFonts w:ascii="Cambria" w:hAnsi="Cambria"/>
        </w:rPr>
        <w:t xml:space="preserve">Report of the Steering Committee on Empowerment of Women and Development of Children for the Eleventh Plan (2007-2012), available at </w:t>
      </w:r>
      <w:hyperlink r:id="rId4" w:history="1">
        <w:r>
          <w:rPr>
            <w:rStyle w:val="Hyperlink"/>
            <w:rFonts w:ascii="Cambria" w:hAnsi="Cambria"/>
            <w:color w:val="auto"/>
          </w:rPr>
          <w:t>http://planningcommission.nic.in/aboutus/committee/strgrp11/str11_wcd.pdf</w:t>
        </w:r>
      </w:hyperlink>
      <w:r>
        <w:rPr>
          <w:rFonts w:ascii="Cambria" w:hAnsi="Cambria"/>
        </w:rPr>
        <w:t>.</w:t>
      </w:r>
      <w:proofErr w:type="gramEnd"/>
    </w:p>
  </w:footnote>
  <w:footnote w:id="74">
    <w:p w:rsidR="00A3502E" w:rsidRDefault="00A3502E">
      <w:pPr>
        <w:pStyle w:val="FootnoteText"/>
        <w:jc w:val="both"/>
      </w:pPr>
      <w:r>
        <w:rPr>
          <w:rStyle w:val="FootnoteReference"/>
        </w:rPr>
        <w:footnoteRef/>
      </w:r>
      <w:r>
        <w:rPr>
          <w:rFonts w:ascii="Cambria" w:hAnsi="Cambria"/>
        </w:rPr>
        <w:t xml:space="preserve"> Ministry of Women and Child Development, Sub Group Report on Child Protection in the Eleventh Five Year Plan  (2007-2012), available at wcd.nic.in/wgchil</w:t>
      </w:r>
      <w:r>
        <w:rPr>
          <w:rFonts w:ascii="Cambria" w:hAnsi="Cambria"/>
          <w:b/>
          <w:bCs/>
        </w:rPr>
        <w:t>protection</w:t>
      </w:r>
      <w:r>
        <w:rPr>
          <w:rFonts w:ascii="Cambria" w:hAnsi="Cambria"/>
        </w:rPr>
        <w:t>.pdf.</w:t>
      </w:r>
    </w:p>
  </w:footnote>
  <w:footnote w:id="75">
    <w:p w:rsidR="00A3502E" w:rsidRDefault="00A3502E">
      <w:pPr>
        <w:pStyle w:val="FootnoteText"/>
        <w:jc w:val="both"/>
      </w:pPr>
      <w:r>
        <w:rPr>
          <w:rStyle w:val="FootnoteReference"/>
        </w:rPr>
        <w:footnoteRef/>
      </w:r>
      <w:r>
        <w:rPr>
          <w:rFonts w:ascii="Cambria" w:hAnsi="Cambria"/>
        </w:rPr>
        <w:t xml:space="preserve"> , National Plan of Action for Children, Ministry of Women and Child Development website </w:t>
      </w:r>
      <w:proofErr w:type="gramStart"/>
      <w:r>
        <w:rPr>
          <w:rFonts w:ascii="Cambria" w:hAnsi="Cambria"/>
        </w:rPr>
        <w:t xml:space="preserve">at  </w:t>
      </w:r>
      <w:proofErr w:type="gramEnd"/>
      <w:r w:rsidR="00E8664A">
        <w:fldChar w:fldCharType="begin"/>
      </w:r>
      <w:r w:rsidR="00E8664A">
        <w:instrText xml:space="preserve"> HYPERLINK "http://wcd.nic.in/NAPAug16A.pdf" </w:instrText>
      </w:r>
      <w:r w:rsidR="00E8664A">
        <w:fldChar w:fldCharType="separate"/>
      </w:r>
      <w:r>
        <w:rPr>
          <w:rStyle w:val="Hyperlink"/>
          <w:rFonts w:ascii="Cambria" w:hAnsi="Cambria"/>
          <w:color w:val="auto"/>
        </w:rPr>
        <w:t>http://wcd.nic.in/NAPAug16A.pdf</w:t>
      </w:r>
      <w:r w:rsidR="00E8664A">
        <w:rPr>
          <w:rStyle w:val="Hyperlink"/>
          <w:rFonts w:ascii="Cambria" w:hAnsi="Cambria"/>
          <w:color w:val="auto"/>
        </w:rPr>
        <w:fldChar w:fldCharType="end"/>
      </w:r>
      <w:r>
        <w:rPr>
          <w:rFonts w:ascii="Cambria" w:hAnsi="Cambria"/>
        </w:rPr>
        <w:t>.</w:t>
      </w:r>
    </w:p>
  </w:footnote>
  <w:footnote w:id="76">
    <w:p w:rsidR="00A3502E" w:rsidRDefault="00A3502E">
      <w:pPr>
        <w:pStyle w:val="FootnoteText"/>
        <w:jc w:val="both"/>
      </w:pPr>
      <w:r>
        <w:rPr>
          <w:rStyle w:val="FootnoteReference"/>
        </w:rPr>
        <w:footnoteRef/>
      </w:r>
      <w:proofErr w:type="spellStart"/>
      <w:proofErr w:type="gramStart"/>
      <w:r>
        <w:rPr>
          <w:rFonts w:ascii="Cambria" w:hAnsi="Cambria"/>
        </w:rPr>
        <w:t>Gaurav</w:t>
      </w:r>
      <w:proofErr w:type="spellEnd"/>
      <w:r>
        <w:rPr>
          <w:rFonts w:ascii="Cambria" w:hAnsi="Cambria"/>
        </w:rPr>
        <w:t xml:space="preserve"> Jain v. Union of India, </w:t>
      </w:r>
      <w:r>
        <w:rPr>
          <w:rFonts w:ascii="Cambria" w:hAnsi="Cambria"/>
          <w:shd w:val="clear" w:color="auto" w:fill="FFFFFF"/>
        </w:rPr>
        <w:t xml:space="preserve">(1997) 8 SCC 114; </w:t>
      </w:r>
      <w:r>
        <w:rPr>
          <w:rFonts w:ascii="Cambria" w:hAnsi="Cambria"/>
          <w:bCs/>
          <w:shd w:val="clear" w:color="auto" w:fill="FFFFFF"/>
        </w:rPr>
        <w:t xml:space="preserve">Mathew Varghese v. </w:t>
      </w:r>
      <w:proofErr w:type="spellStart"/>
      <w:r>
        <w:rPr>
          <w:rFonts w:ascii="Cambria" w:hAnsi="Cambria"/>
          <w:bCs/>
          <w:shd w:val="clear" w:color="auto" w:fill="FFFFFF"/>
        </w:rPr>
        <w:t>Rosamma</w:t>
      </w:r>
      <w:proofErr w:type="spellEnd"/>
      <w:r>
        <w:rPr>
          <w:rFonts w:ascii="Cambria" w:hAnsi="Cambria"/>
          <w:bCs/>
          <w:shd w:val="clear" w:color="auto" w:fill="FFFFFF"/>
        </w:rPr>
        <w:t xml:space="preserve"> Varghese, 2003 131 TAXMAN 646.</w:t>
      </w:r>
      <w:proofErr w:type="gramEnd"/>
      <w:r>
        <w:rPr>
          <w:rFonts w:ascii="Cambria" w:hAnsi="Cambria"/>
        </w:rPr>
        <w:tab/>
      </w:r>
    </w:p>
  </w:footnote>
  <w:footnote w:id="77">
    <w:p w:rsidR="00A3502E" w:rsidRDefault="00A3502E">
      <w:pPr>
        <w:pStyle w:val="FootnoteText"/>
        <w:jc w:val="both"/>
      </w:pPr>
      <w:r>
        <w:rPr>
          <w:rStyle w:val="FootnoteReference"/>
        </w:rPr>
        <w:footnoteRef/>
      </w:r>
      <w:proofErr w:type="spellStart"/>
      <w:proofErr w:type="gramStart"/>
      <w:r>
        <w:rPr>
          <w:rFonts w:ascii="Cambria" w:hAnsi="Cambria"/>
        </w:rPr>
        <w:t>Childline</w:t>
      </w:r>
      <w:proofErr w:type="spellEnd"/>
      <w:r>
        <w:rPr>
          <w:rFonts w:ascii="Cambria" w:hAnsi="Cambria"/>
        </w:rPr>
        <w:t xml:space="preserve"> India website at </w:t>
      </w:r>
      <w:hyperlink r:id="rId5" w:history="1">
        <w:r>
          <w:rPr>
            <w:rStyle w:val="Hyperlink"/>
            <w:rFonts w:ascii="Cambria" w:hAnsi="Cambria"/>
            <w:color w:val="auto"/>
          </w:rPr>
          <w:t xml:space="preserve">http://www.childlineindia.org.in/CP-CR-downloads/ </w:t>
        </w:r>
        <w:proofErr w:type="spellStart"/>
        <w:r>
          <w:rPr>
            <w:rStyle w:val="Hyperlink"/>
            <w:rFonts w:ascii="Cambria" w:hAnsi="Cambria"/>
            <w:color w:val="auto"/>
          </w:rPr>
          <w:t>national_policy</w:t>
        </w:r>
        <w:proofErr w:type="spellEnd"/>
        <w:r>
          <w:rPr>
            <w:rStyle w:val="Hyperlink"/>
            <w:rFonts w:ascii="Cambria" w:hAnsi="Cambria"/>
            <w:color w:val="auto"/>
          </w:rPr>
          <w:t xml:space="preserve">_ </w:t>
        </w:r>
        <w:proofErr w:type="spellStart"/>
        <w:r>
          <w:rPr>
            <w:rStyle w:val="Hyperlink"/>
            <w:rFonts w:ascii="Cambria" w:hAnsi="Cambria"/>
            <w:color w:val="auto"/>
          </w:rPr>
          <w:t>for_children</w:t>
        </w:r>
        <w:proofErr w:type="spellEnd"/>
        <w:r>
          <w:rPr>
            <w:rStyle w:val="Hyperlink"/>
            <w:rFonts w:ascii="Cambria" w:hAnsi="Cambria"/>
            <w:color w:val="auto"/>
          </w:rPr>
          <w:t xml:space="preserve"> .</w:t>
        </w:r>
        <w:proofErr w:type="spellStart"/>
        <w:r>
          <w:rPr>
            <w:rStyle w:val="Hyperlink"/>
            <w:rFonts w:ascii="Cambria" w:hAnsi="Cambria"/>
            <w:color w:val="auto"/>
          </w:rPr>
          <w:t>pdf</w:t>
        </w:r>
        <w:proofErr w:type="spellEnd"/>
      </w:hyperlink>
      <w:r>
        <w:rPr>
          <w:rFonts w:ascii="Cambria" w:hAnsi="Cambria"/>
        </w:rPr>
        <w:t>.</w:t>
      </w:r>
      <w:proofErr w:type="gramEnd"/>
    </w:p>
  </w:footnote>
  <w:footnote w:id="78">
    <w:p w:rsidR="00A3502E" w:rsidRDefault="00A3502E">
      <w:pPr>
        <w:pStyle w:val="FootnoteText"/>
        <w:jc w:val="both"/>
      </w:pPr>
      <w:r>
        <w:rPr>
          <w:rStyle w:val="FootnoteReference"/>
        </w:rPr>
        <w:footnoteRef/>
      </w:r>
      <w:proofErr w:type="gramStart"/>
      <w:r>
        <w:rPr>
          <w:rFonts w:ascii="Cambria" w:hAnsi="Cambria"/>
        </w:rPr>
        <w:t xml:space="preserve">Ministry of Women and Child Development website at </w:t>
      </w:r>
      <w:hyperlink r:id="rId6" w:history="1">
        <w:r>
          <w:rPr>
            <w:rStyle w:val="Hyperlink"/>
            <w:rFonts w:ascii="Cambria" w:hAnsi="Cambria"/>
            <w:color w:val="auto"/>
          </w:rPr>
          <w:t>http://wcd.nic.in/nationalcharter2003.htm</w:t>
        </w:r>
      </w:hyperlink>
      <w:r>
        <w:rPr>
          <w:rFonts w:ascii="Cambria" w:hAnsi="Cambria"/>
        </w:rPr>
        <w:t>.</w:t>
      </w:r>
      <w:proofErr w:type="gramEnd"/>
    </w:p>
  </w:footnote>
  <w:footnote w:id="79">
    <w:p w:rsidR="00A3502E" w:rsidRDefault="00A3502E">
      <w:pPr>
        <w:pStyle w:val="FootnoteText"/>
        <w:jc w:val="both"/>
      </w:pPr>
      <w:r>
        <w:rPr>
          <w:rStyle w:val="FootnoteReference"/>
        </w:rPr>
        <w:footnoteRef/>
      </w:r>
      <w:r>
        <w:rPr>
          <w:rFonts w:ascii="Cambria" w:hAnsi="Cambria"/>
        </w:rPr>
        <w:t xml:space="preserve"> Ministry of Women and Child Development website </w:t>
      </w:r>
      <w:proofErr w:type="gramStart"/>
      <w:r>
        <w:rPr>
          <w:rFonts w:ascii="Cambria" w:hAnsi="Cambria"/>
        </w:rPr>
        <w:t xml:space="preserve">at  </w:t>
      </w:r>
      <w:proofErr w:type="gramEnd"/>
      <w:r w:rsidR="00E8664A">
        <w:fldChar w:fldCharType="begin"/>
      </w:r>
      <w:r w:rsidR="00E8664A">
        <w:instrText xml:space="preserve"> HYPERLINK "http://wcd.nic.in/NAPAug16A.pdf" </w:instrText>
      </w:r>
      <w:r w:rsidR="00E8664A">
        <w:fldChar w:fldCharType="separate"/>
      </w:r>
      <w:r>
        <w:rPr>
          <w:rStyle w:val="Hyperlink"/>
          <w:rFonts w:ascii="Cambria" w:hAnsi="Cambria"/>
          <w:color w:val="auto"/>
        </w:rPr>
        <w:t>http://wcd.nic.in/NAPAug16A.pdf</w:t>
      </w:r>
      <w:r w:rsidR="00E8664A">
        <w:rPr>
          <w:rStyle w:val="Hyperlink"/>
          <w:rFonts w:ascii="Cambria" w:hAnsi="Cambria"/>
          <w:color w:val="auto"/>
        </w:rPr>
        <w:fldChar w:fldCharType="end"/>
      </w:r>
      <w:r>
        <w:rPr>
          <w:rFonts w:ascii="Cambria" w:hAnsi="Cambria"/>
        </w:rPr>
        <w:t xml:space="preserve">. </w:t>
      </w:r>
    </w:p>
  </w:footnote>
  <w:footnote w:id="80">
    <w:p w:rsidR="00A3502E" w:rsidRDefault="00A3502E">
      <w:pPr>
        <w:pStyle w:val="FootnoteText"/>
      </w:pPr>
      <w:r>
        <w:rPr>
          <w:rStyle w:val="FootnoteReference"/>
        </w:rPr>
        <w:footnoteRef/>
      </w:r>
      <w:r>
        <w:t xml:space="preserve"> </w:t>
      </w:r>
      <w:r>
        <w:rPr>
          <w:lang w:val="en-US"/>
        </w:rPr>
        <w:t>Section 26 (a) of PWDA</w:t>
      </w:r>
    </w:p>
  </w:footnote>
  <w:footnote w:id="81">
    <w:p w:rsidR="00A3502E" w:rsidRDefault="00A3502E">
      <w:pPr>
        <w:pStyle w:val="FootnoteText"/>
      </w:pPr>
      <w:r>
        <w:rPr>
          <w:rStyle w:val="FootnoteReference"/>
        </w:rPr>
        <w:footnoteRef/>
      </w:r>
      <w:r>
        <w:t xml:space="preserve"> </w:t>
      </w:r>
      <w:r>
        <w:rPr>
          <w:lang w:val="en-US"/>
        </w:rPr>
        <w:t>Section 26 (b) of PWDA</w:t>
      </w:r>
    </w:p>
  </w:footnote>
  <w:footnote w:id="82">
    <w:p w:rsidR="00A3502E" w:rsidRDefault="00A3502E">
      <w:pPr>
        <w:pStyle w:val="FootnoteText"/>
      </w:pPr>
      <w:r>
        <w:rPr>
          <w:rStyle w:val="FootnoteReference"/>
        </w:rPr>
        <w:footnoteRef/>
      </w:r>
      <w:r>
        <w:t xml:space="preserve"> </w:t>
      </w:r>
      <w:proofErr w:type="gramStart"/>
      <w:r>
        <w:rPr>
          <w:lang w:val="en-US"/>
        </w:rPr>
        <w:t>Section 27 (c) of PWDA.</w:t>
      </w:r>
      <w:proofErr w:type="gramEnd"/>
    </w:p>
  </w:footnote>
  <w:footnote w:id="83">
    <w:p w:rsidR="00A3502E" w:rsidRDefault="00A3502E">
      <w:pPr>
        <w:pStyle w:val="FootnoteText"/>
      </w:pPr>
      <w:r>
        <w:rPr>
          <w:rStyle w:val="FootnoteReference"/>
        </w:rPr>
        <w:footnoteRef/>
      </w:r>
      <w:r>
        <w:t xml:space="preserve"> </w:t>
      </w:r>
      <w:proofErr w:type="gramStart"/>
      <w:r>
        <w:rPr>
          <w:lang w:val="en-US"/>
        </w:rPr>
        <w:t>Section 28 of PWDA.</w:t>
      </w:r>
      <w:proofErr w:type="gramEnd"/>
    </w:p>
  </w:footnote>
  <w:footnote w:id="84">
    <w:p w:rsidR="00A3502E" w:rsidRDefault="00A3502E">
      <w:pPr>
        <w:pStyle w:val="FootnoteText"/>
      </w:pPr>
      <w:r>
        <w:rPr>
          <w:rStyle w:val="FootnoteReference"/>
        </w:rPr>
        <w:footnoteRef/>
      </w:r>
      <w:r>
        <w:t xml:space="preserve"> </w:t>
      </w:r>
      <w:proofErr w:type="gramStart"/>
      <w:r>
        <w:t>Section 29 of PWDA.</w:t>
      </w:r>
      <w:proofErr w:type="gramEnd"/>
      <w:r>
        <w:t xml:space="preserve"> </w:t>
      </w:r>
    </w:p>
  </w:footnote>
  <w:footnote w:id="85">
    <w:p w:rsidR="00A3502E" w:rsidRDefault="00A3502E">
      <w:pPr>
        <w:pStyle w:val="FootnoteText"/>
      </w:pPr>
      <w:r>
        <w:rPr>
          <w:rStyle w:val="FootnoteReference"/>
        </w:rPr>
        <w:footnoteRef/>
      </w:r>
      <w:r>
        <w:t xml:space="preserve"> </w:t>
      </w:r>
      <w:proofErr w:type="gramStart"/>
      <w:r>
        <w:t>Section 30 of PWDA.</w:t>
      </w:r>
      <w:proofErr w:type="gramEnd"/>
    </w:p>
  </w:footnote>
  <w:footnote w:id="86">
    <w:p w:rsidR="00A3502E" w:rsidRDefault="00A3502E">
      <w:pPr>
        <w:pStyle w:val="FootnoteText"/>
        <w:jc w:val="both"/>
      </w:pPr>
      <w:r>
        <w:rPr>
          <w:rStyle w:val="FootnoteReference"/>
        </w:rPr>
        <w:footnoteRef/>
      </w:r>
      <w:proofErr w:type="gramStart"/>
      <w:r>
        <w:rPr>
          <w:rFonts w:ascii="Cambria" w:hAnsi="Cambria"/>
        </w:rPr>
        <w:t xml:space="preserve">Ministry of Women and Child Development website at </w:t>
      </w:r>
      <w:hyperlink r:id="rId7" w:anchor="p3" w:history="1">
        <w:r>
          <w:rPr>
            <w:rStyle w:val="Hyperlink"/>
            <w:rFonts w:ascii="Cambria" w:hAnsi="Cambria"/>
            <w:color w:val="auto"/>
          </w:rPr>
          <w:t>http://wcd.nic.in/childprot/children.htm#p3</w:t>
        </w:r>
      </w:hyperlink>
      <w:r>
        <w:rPr>
          <w:rFonts w:ascii="Cambria" w:hAnsi="Cambria"/>
        </w:rPr>
        <w:t>.</w:t>
      </w:r>
      <w:proofErr w:type="gramEnd"/>
    </w:p>
  </w:footnote>
  <w:footnote w:id="87">
    <w:p w:rsidR="00A3502E" w:rsidRDefault="00A3502E">
      <w:pPr>
        <w:pStyle w:val="FootnoteText"/>
      </w:pPr>
      <w:r>
        <w:rPr>
          <w:rStyle w:val="FootnoteReference"/>
        </w:rPr>
        <w:footnoteRef/>
      </w:r>
      <w:r>
        <w:t xml:space="preserve"> </w:t>
      </w:r>
      <w:r>
        <w:rPr>
          <w:lang w:val="en-US"/>
        </w:rPr>
        <w:t>Section 5 (1) (a) of MHA</w:t>
      </w:r>
    </w:p>
  </w:footnote>
  <w:footnote w:id="88">
    <w:p w:rsidR="00A3502E" w:rsidRDefault="00A3502E">
      <w:pPr>
        <w:pStyle w:val="FootnoteText"/>
      </w:pPr>
      <w:r>
        <w:rPr>
          <w:rStyle w:val="FootnoteReference"/>
        </w:rPr>
        <w:footnoteRef/>
      </w:r>
      <w:r>
        <w:t xml:space="preserve"> Section 16 MHA</w:t>
      </w:r>
    </w:p>
  </w:footnote>
  <w:footnote w:id="89">
    <w:p w:rsidR="00A3502E" w:rsidRDefault="00A3502E">
      <w:pPr>
        <w:pStyle w:val="FootnoteText"/>
        <w:jc w:val="both"/>
      </w:pPr>
      <w:r>
        <w:rPr>
          <w:rStyle w:val="FootnoteReference"/>
        </w:rPr>
        <w:footnoteRef/>
      </w:r>
      <w:proofErr w:type="gramStart"/>
      <w:r>
        <w:rPr>
          <w:rFonts w:ascii="Cambria" w:hAnsi="Cambria"/>
        </w:rPr>
        <w:t xml:space="preserve">Ministry of Women and Child Development website at </w:t>
      </w:r>
      <w:hyperlink r:id="rId8" w:history="1">
        <w:r>
          <w:rPr>
            <w:rStyle w:val="Hyperlink"/>
            <w:rFonts w:ascii="Cambria" w:hAnsi="Cambria"/>
            <w:color w:val="auto"/>
          </w:rPr>
          <w:t>http://wcd.nic.in/publication/ar201011e.pdf</w:t>
        </w:r>
      </w:hyperlink>
      <w:r>
        <w:rPr>
          <w:rFonts w:ascii="Cambria" w:hAnsi="Cambria"/>
        </w:rPr>
        <w:t>.</w:t>
      </w:r>
      <w:proofErr w:type="gramEnd"/>
    </w:p>
  </w:footnote>
  <w:footnote w:id="90">
    <w:p w:rsidR="00A3502E" w:rsidRDefault="00A3502E">
      <w:pPr>
        <w:pStyle w:val="FootnoteText"/>
        <w:jc w:val="both"/>
      </w:pPr>
      <w:r>
        <w:rPr>
          <w:rStyle w:val="FootnoteReference"/>
        </w:rPr>
        <w:footnoteRef/>
      </w:r>
      <w:proofErr w:type="gramStart"/>
      <w:r>
        <w:rPr>
          <w:rFonts w:ascii="Cambria" w:hAnsi="Cambria"/>
        </w:rPr>
        <w:t xml:space="preserve">Ministry of Women and Child Development website at </w:t>
      </w:r>
      <w:hyperlink r:id="rId9" w:history="1">
        <w:r>
          <w:rPr>
            <w:rStyle w:val="Hyperlink"/>
            <w:rFonts w:ascii="Cambria" w:hAnsi="Cambria"/>
            <w:color w:val="auto"/>
          </w:rPr>
          <w:t>http://wcd.nic.in/publication/ar201011e.pdf</w:t>
        </w:r>
      </w:hyperlink>
      <w:r>
        <w:rPr>
          <w:rFonts w:ascii="Cambria" w:hAnsi="Cambria"/>
        </w:rPr>
        <w:t>.</w:t>
      </w:r>
      <w:proofErr w:type="gramEnd"/>
    </w:p>
  </w:footnote>
  <w:footnote w:id="91">
    <w:p w:rsidR="00A3502E" w:rsidRDefault="00A3502E">
      <w:pPr>
        <w:pStyle w:val="FootnoteText"/>
        <w:jc w:val="both"/>
      </w:pPr>
      <w:r>
        <w:rPr>
          <w:rStyle w:val="FootnoteReference"/>
        </w:rPr>
        <w:footnoteRef/>
      </w:r>
      <w:r>
        <w:rPr>
          <w:rFonts w:ascii="Cambria" w:hAnsi="Cambria"/>
        </w:rPr>
        <w:t xml:space="preserve"> Based on information provided by Ministry of Women and Child Development to </w:t>
      </w:r>
      <w:proofErr w:type="spellStart"/>
      <w:r>
        <w:rPr>
          <w:rFonts w:ascii="Cambria" w:hAnsi="Cambria"/>
        </w:rPr>
        <w:t>MoSJE</w:t>
      </w:r>
      <w:proofErr w:type="spellEnd"/>
      <w:r>
        <w:rPr>
          <w:rFonts w:ascii="Cambria" w:hAnsi="Cambria"/>
        </w:rPr>
        <w:t xml:space="preserve"> vide letter dated 17</w:t>
      </w:r>
      <w:r>
        <w:rPr>
          <w:rFonts w:ascii="Cambria" w:hAnsi="Cambria"/>
          <w:vertAlign w:val="superscript"/>
        </w:rPr>
        <w:t>th</w:t>
      </w:r>
      <w:r>
        <w:rPr>
          <w:rFonts w:ascii="Cambria" w:hAnsi="Cambria"/>
        </w:rPr>
        <w:t xml:space="preserve"> February, 2012 </w:t>
      </w:r>
      <w:proofErr w:type="spellStart"/>
      <w:r>
        <w:rPr>
          <w:rFonts w:ascii="Cambria" w:hAnsi="Cambria"/>
        </w:rPr>
        <w:t>nno</w:t>
      </w:r>
      <w:proofErr w:type="spellEnd"/>
      <w:r>
        <w:rPr>
          <w:rFonts w:ascii="Cambria" w:hAnsi="Cambria"/>
        </w:rPr>
        <w:t xml:space="preserve">. </w:t>
      </w:r>
      <w:proofErr w:type="gramStart"/>
      <w:r>
        <w:rPr>
          <w:rFonts w:ascii="Cambria" w:hAnsi="Cambria"/>
        </w:rPr>
        <w:t>43011/3293)/2009-Coord.</w:t>
      </w:r>
      <w:proofErr w:type="gramEnd"/>
    </w:p>
  </w:footnote>
  <w:footnote w:id="92">
    <w:p w:rsidR="00A3502E" w:rsidRDefault="00A3502E">
      <w:pPr>
        <w:pStyle w:val="FootnoteText"/>
        <w:jc w:val="both"/>
      </w:pPr>
      <w:r>
        <w:rPr>
          <w:rStyle w:val="FootnoteReference"/>
        </w:rPr>
        <w:footnoteRef/>
      </w:r>
      <w:proofErr w:type="gramStart"/>
      <w:r>
        <w:rPr>
          <w:rFonts w:ascii="Cambria" w:hAnsi="Cambria"/>
        </w:rPr>
        <w:t>Article in Mumbai Mirror v.</w:t>
      </w:r>
      <w:proofErr w:type="gramEnd"/>
      <w:r>
        <w:rPr>
          <w:rFonts w:ascii="Cambria" w:hAnsi="Cambria"/>
        </w:rPr>
        <w:t xml:space="preserve"> The Secretary, Woman and Child Development, Government of Maharashtra, </w:t>
      </w:r>
      <w:proofErr w:type="spellStart"/>
      <w:r>
        <w:rPr>
          <w:rFonts w:ascii="Cambria" w:eastAsia="Calibri" w:hAnsi="Cambria"/>
          <w:i/>
        </w:rPr>
        <w:t>Suo</w:t>
      </w:r>
      <w:proofErr w:type="spellEnd"/>
      <w:r>
        <w:rPr>
          <w:rFonts w:ascii="Cambria" w:eastAsia="Calibri" w:hAnsi="Cambria"/>
          <w:i/>
        </w:rPr>
        <w:t xml:space="preserve"> Moto Public Interest Litigation No</w:t>
      </w:r>
      <w:proofErr w:type="gramStart"/>
      <w:r>
        <w:rPr>
          <w:rFonts w:ascii="Cambria" w:eastAsia="Calibri" w:hAnsi="Cambria"/>
          <w:i/>
        </w:rPr>
        <w:t>,182</w:t>
      </w:r>
      <w:proofErr w:type="gramEnd"/>
      <w:r>
        <w:rPr>
          <w:rFonts w:ascii="Cambria" w:eastAsia="Calibri" w:hAnsi="Cambria"/>
          <w:i/>
        </w:rPr>
        <w:t xml:space="preserve"> of 2010</w:t>
      </w:r>
      <w:r>
        <w:rPr>
          <w:rFonts w:ascii="Cambria" w:hAnsi="Cambria"/>
        </w:rPr>
        <w:t xml:space="preserve">, </w:t>
      </w:r>
      <w:r>
        <w:rPr>
          <w:rFonts w:ascii="Cambria" w:eastAsia="Calibri" w:hAnsi="Cambria"/>
          <w:i/>
        </w:rPr>
        <w:t>order dated 16.09.2010</w:t>
      </w:r>
      <w:r>
        <w:rPr>
          <w:rFonts w:ascii="Cambria" w:hAnsi="Cambria"/>
        </w:rPr>
        <w:t xml:space="preserve">, paragraph 8. </w:t>
      </w:r>
    </w:p>
  </w:footnote>
  <w:footnote w:id="93">
    <w:p w:rsidR="00A3502E" w:rsidRDefault="00A3502E">
      <w:pPr>
        <w:pStyle w:val="FootnoteText"/>
        <w:jc w:val="both"/>
      </w:pPr>
      <w:r>
        <w:rPr>
          <w:rStyle w:val="FootnoteReference"/>
        </w:rPr>
        <w:footnoteRef/>
      </w:r>
      <w:proofErr w:type="gramStart"/>
      <w:r>
        <w:rPr>
          <w:rFonts w:ascii="Cambria" w:hAnsi="Cambria"/>
        </w:rPr>
        <w:t>Ibid. at paragraph 10.</w:t>
      </w:r>
      <w:proofErr w:type="gramEnd"/>
    </w:p>
  </w:footnote>
  <w:footnote w:id="94">
    <w:p w:rsidR="00A3502E" w:rsidRPr="008A710D" w:rsidRDefault="00A3502E">
      <w:pPr>
        <w:pStyle w:val="FootnoteText"/>
      </w:pPr>
      <w:r>
        <w:rPr>
          <w:rStyle w:val="FootnoteReference"/>
        </w:rPr>
        <w:footnoteRef/>
      </w:r>
      <w:r>
        <w:t xml:space="preserve"> For details refer Annexure 2 and 3.</w:t>
      </w:r>
    </w:p>
  </w:footnote>
  <w:footnote w:id="95">
    <w:p w:rsidR="00A3502E" w:rsidRPr="008A710D" w:rsidRDefault="00A3502E">
      <w:pPr>
        <w:pStyle w:val="FootnoteText"/>
      </w:pPr>
      <w:r>
        <w:rPr>
          <w:rStyle w:val="FootnoteReference"/>
        </w:rPr>
        <w:footnoteRef/>
      </w:r>
      <w:r>
        <w:t xml:space="preserve"> For details of various initiatives undertaken by State Governments refer Annexure 4.</w:t>
      </w:r>
    </w:p>
  </w:footnote>
  <w:footnote w:id="96">
    <w:p w:rsidR="00A3502E" w:rsidRDefault="00A3502E">
      <w:pPr>
        <w:pStyle w:val="FootnoteText"/>
        <w:jc w:val="both"/>
      </w:pPr>
      <w:r>
        <w:rPr>
          <w:rStyle w:val="FootnoteReference"/>
        </w:rPr>
        <w:footnoteRef/>
      </w:r>
      <w:r>
        <w:rPr>
          <w:rFonts w:ascii="Cambria" w:hAnsi="Cambria"/>
        </w:rPr>
        <w:t xml:space="preserve">Other details of this initiative have been reported under Article 21. </w:t>
      </w:r>
    </w:p>
  </w:footnote>
  <w:footnote w:id="97">
    <w:p w:rsidR="00A3502E" w:rsidRDefault="00A3502E">
      <w:pPr>
        <w:pStyle w:val="FootnoteText"/>
      </w:pPr>
      <w:r>
        <w:rPr>
          <w:rStyle w:val="FootnoteReference"/>
        </w:rPr>
        <w:footnoteRef/>
      </w:r>
      <w:r w:rsidRPr="006B365D">
        <w:rPr>
          <w:rFonts w:ascii="Cambria" w:eastAsia="Calibri" w:hAnsi="Cambria"/>
        </w:rPr>
        <w:t>http://tourism.gov.in/writereaddata/Uploaded/Tender/010620121038933.pdf</w:t>
      </w:r>
      <w:r>
        <w:rPr>
          <w:rFonts w:ascii="Cambria" w:hAnsi="Cambria"/>
        </w:rPr>
        <w:t xml:space="preserve"> [last visited 4/2/2012]</w:t>
      </w:r>
    </w:p>
  </w:footnote>
  <w:footnote w:id="98">
    <w:p w:rsidR="00A3502E" w:rsidRDefault="00A3502E">
      <w:pPr>
        <w:pStyle w:val="FootnoteText"/>
        <w:jc w:val="both"/>
      </w:pPr>
      <w:r>
        <w:rPr>
          <w:rStyle w:val="FootnoteReference"/>
        </w:rPr>
        <w:footnoteRef/>
      </w:r>
      <w:r>
        <w:rPr>
          <w:rFonts w:ascii="Cambria" w:hAnsi="Cambria"/>
        </w:rPr>
        <w:t>http://eyeway.org/includes/radio/eyeway-ye-hai-roshni-ka-karwan-bags-the-radio-duniya-award-2008-for-the-best-social-responsibility-initiative</w:t>
      </w:r>
    </w:p>
  </w:footnote>
  <w:footnote w:id="99">
    <w:p w:rsidR="00A3502E" w:rsidRDefault="00A3502E">
      <w:pPr>
        <w:pStyle w:val="FootnoteText"/>
      </w:pPr>
      <w:r>
        <w:rPr>
          <w:rStyle w:val="FootnoteReference"/>
        </w:rPr>
        <w:footnoteRef/>
      </w:r>
      <w:hyperlink r:id="rId10" w:history="1">
        <w:r>
          <w:rPr>
            <w:rStyle w:val="Hyperlink"/>
            <w:rFonts w:ascii="Cambria" w:eastAsia="Calibri" w:hAnsi="Cambria"/>
          </w:rPr>
          <w:t>http://ayjnihh.nic.in/ar0506/mdd-9.pdf</w:t>
        </w:r>
      </w:hyperlink>
      <w:r>
        <w:rPr>
          <w:rFonts w:ascii="Cambria" w:hAnsi="Cambria"/>
        </w:rPr>
        <w:t xml:space="preserve"> [last visited 4/2/2012]</w:t>
      </w:r>
      <w:r>
        <w:t xml:space="preserve"> </w:t>
      </w:r>
    </w:p>
  </w:footnote>
  <w:footnote w:id="100">
    <w:p w:rsidR="00A3502E" w:rsidRDefault="00A3502E">
      <w:pPr>
        <w:pStyle w:val="FootnoteText"/>
        <w:jc w:val="both"/>
      </w:pPr>
      <w:r>
        <w:rPr>
          <w:rStyle w:val="FootnoteReference"/>
        </w:rPr>
        <w:footnoteRef/>
      </w:r>
      <w:hyperlink r:id="rId11" w:history="1">
        <w:r>
          <w:rPr>
            <w:rStyle w:val="Hyperlink"/>
            <w:rFonts w:ascii="Cambria" w:eastAsia="Calibri" w:hAnsi="Cambria"/>
          </w:rPr>
          <w:t>http://www.karmayog.org/message/upload/3532/1/Radio%20Show%20on%20Disability%20Issues%20by%20Trinayani.pdf</w:t>
        </w:r>
      </w:hyperlink>
    </w:p>
  </w:footnote>
  <w:footnote w:id="101">
    <w:p w:rsidR="00A3502E" w:rsidRDefault="00A3502E">
      <w:pPr>
        <w:pStyle w:val="FootnoteText"/>
        <w:jc w:val="both"/>
      </w:pPr>
      <w:r>
        <w:rPr>
          <w:rStyle w:val="FootnoteReference"/>
        </w:rPr>
        <w:footnoteRef/>
      </w:r>
      <w:r>
        <w:rPr>
          <w:rFonts w:ascii="Cambria" w:hAnsi="Cambria"/>
        </w:rPr>
        <w:t>http://www.abilityfoundation.org/radio_program.html</w:t>
      </w:r>
    </w:p>
  </w:footnote>
  <w:footnote w:id="102">
    <w:p w:rsidR="00A3502E" w:rsidRDefault="00A3502E">
      <w:pPr>
        <w:pStyle w:val="FootnoteText"/>
        <w:jc w:val="both"/>
      </w:pPr>
      <w:r>
        <w:rPr>
          <w:rStyle w:val="FootnoteReference"/>
        </w:rPr>
        <w:footnoteRef/>
      </w:r>
      <w:r>
        <w:rPr>
          <w:rFonts w:ascii="Cambria" w:hAnsi="Cambria"/>
        </w:rPr>
        <w:t xml:space="preserve"> </w:t>
      </w:r>
      <w:proofErr w:type="spellStart"/>
      <w:r>
        <w:rPr>
          <w:rFonts w:ascii="Cambria" w:hAnsi="Cambria"/>
        </w:rPr>
        <w:t>D.No</w:t>
      </w:r>
      <w:proofErr w:type="spellEnd"/>
      <w:r>
        <w:rPr>
          <w:rFonts w:ascii="Cambria" w:hAnsi="Cambria"/>
        </w:rPr>
        <w:t>. 13-01/2007-DD-III dated 3</w:t>
      </w:r>
      <w:r>
        <w:rPr>
          <w:rFonts w:ascii="Cambria" w:hAnsi="Cambria"/>
          <w:vertAlign w:val="superscript"/>
        </w:rPr>
        <w:t>rd</w:t>
      </w:r>
      <w:r>
        <w:rPr>
          <w:rFonts w:ascii="Cambria" w:hAnsi="Cambria"/>
        </w:rPr>
        <w:t xml:space="preserve"> May, 2008 </w:t>
      </w:r>
    </w:p>
  </w:footnote>
  <w:footnote w:id="103">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See National Building Code of India, 2005.</w:t>
      </w:r>
      <w:proofErr w:type="gramEnd"/>
    </w:p>
  </w:footnote>
  <w:footnote w:id="104">
    <w:p w:rsidR="00A3502E" w:rsidRDefault="00A3502E">
      <w:pPr>
        <w:pStyle w:val="CommentText"/>
        <w:spacing w:after="0"/>
        <w:jc w:val="both"/>
      </w:pPr>
      <w:r>
        <w:rPr>
          <w:rStyle w:val="FootnoteReference"/>
        </w:rPr>
        <w:footnoteRef/>
      </w:r>
      <w:hyperlink r:id="rId12" w:history="1">
        <w:r>
          <w:rPr>
            <w:rStyle w:val="Hyperlink"/>
            <w:rFonts w:ascii="Cambria" w:hAnsi="Cambria"/>
            <w:color w:val="auto"/>
          </w:rPr>
          <w:t>http://urbanindia.nic.in/quickaccess/ann_report/2010_2011/AR2010-11_English.pdf</w:t>
        </w:r>
      </w:hyperlink>
      <w:r>
        <w:rPr>
          <w:rFonts w:ascii="Cambria" w:hAnsi="Cambria"/>
        </w:rPr>
        <w:t xml:space="preserve">. </w:t>
      </w:r>
    </w:p>
  </w:footnote>
  <w:footnote w:id="105">
    <w:p w:rsidR="00A3502E" w:rsidRDefault="00A3502E">
      <w:pPr>
        <w:pStyle w:val="FootnoteText"/>
        <w:jc w:val="both"/>
      </w:pPr>
      <w:r>
        <w:rPr>
          <w:rStyle w:val="FootnoteReference"/>
        </w:rPr>
        <w:footnoteRef/>
      </w:r>
      <w:hyperlink r:id="rId13" w:history="1">
        <w:r>
          <w:rPr>
            <w:rStyle w:val="Hyperlink"/>
            <w:rFonts w:ascii="Cambria" w:hAnsi="Cambria"/>
            <w:color w:val="auto"/>
          </w:rPr>
          <w:t>http://dgca.nic.in/cars/d3m-m1.pdf</w:t>
        </w:r>
      </w:hyperlink>
      <w:r>
        <w:rPr>
          <w:rFonts w:ascii="Cambria" w:hAnsi="Cambria"/>
        </w:rPr>
        <w:t xml:space="preserve"> ( last visited  5</w:t>
      </w:r>
      <w:r>
        <w:rPr>
          <w:rFonts w:ascii="Cambria" w:hAnsi="Cambria"/>
          <w:vertAlign w:val="superscript"/>
        </w:rPr>
        <w:t>th</w:t>
      </w:r>
      <w:r>
        <w:rPr>
          <w:rFonts w:ascii="Cambria" w:hAnsi="Cambria"/>
        </w:rPr>
        <w:t xml:space="preserve"> February 2012)</w:t>
      </w:r>
    </w:p>
  </w:footnote>
  <w:footnote w:id="106">
    <w:p w:rsidR="00A3502E" w:rsidRDefault="00A3502E">
      <w:pPr>
        <w:pStyle w:val="FootnoteText"/>
      </w:pPr>
      <w:r>
        <w:rPr>
          <w:rStyle w:val="FootnoteReference"/>
        </w:rPr>
        <w:footnoteRef/>
      </w:r>
      <w:r>
        <w:t xml:space="preserve"> </w:t>
      </w:r>
      <w:r>
        <w:rPr>
          <w:lang w:val="en-US"/>
        </w:rPr>
        <w:t>Based on information provided by Ministry of Railway to Ministry of Social Justice and Empowerment vide letter No. 2912/E(LL)/PDA/1 dated 12</w:t>
      </w:r>
      <w:r>
        <w:rPr>
          <w:vertAlign w:val="superscript"/>
          <w:lang w:val="en-US"/>
        </w:rPr>
        <w:t>th</w:t>
      </w:r>
      <w:r>
        <w:rPr>
          <w:lang w:val="en-US"/>
        </w:rPr>
        <w:t xml:space="preserve"> March, 2012.</w:t>
      </w:r>
    </w:p>
  </w:footnote>
  <w:footnote w:id="107">
    <w:p w:rsidR="00A3502E" w:rsidRDefault="00A3502E">
      <w:pPr>
        <w:pStyle w:val="FootnoteText"/>
      </w:pPr>
      <w:r>
        <w:rPr>
          <w:rStyle w:val="FootnoteReference"/>
        </w:rPr>
        <w:footnoteRef/>
      </w:r>
      <w:r>
        <w:t xml:space="preserve"> Based on information provided by Ministry of Urban Development, no.A-460/20-7-2012, </w:t>
      </w:r>
      <w:proofErr w:type="spellStart"/>
      <w:r>
        <w:t>Coord</w:t>
      </w:r>
      <w:proofErr w:type="spellEnd"/>
      <w:r>
        <w:t xml:space="preserve">, Government of India, Ministry of Urban Development dated 16-01-2012. </w:t>
      </w:r>
    </w:p>
  </w:footnote>
  <w:footnote w:id="108">
    <w:p w:rsidR="00A3502E" w:rsidRDefault="00A3502E">
      <w:pPr>
        <w:spacing w:after="0"/>
        <w:jc w:val="both"/>
      </w:pPr>
      <w:r>
        <w:rPr>
          <w:rStyle w:val="FootnoteReference"/>
        </w:rPr>
        <w:footnoteRef/>
      </w:r>
      <w:r>
        <w:rPr>
          <w:rFonts w:ascii="Cambria" w:hAnsi="Cambria"/>
          <w:bCs/>
          <w:sz w:val="20"/>
          <w:szCs w:val="20"/>
          <w:u w:val="single"/>
          <w:lang w:val="en-US"/>
        </w:rPr>
        <w:t xml:space="preserve">Office of The Chief Commissioner for Persons with Disabilities, Ministry of Social Justice and Empowerment, Government of India, Available at </w:t>
      </w:r>
      <w:hyperlink r:id="rId14" w:history="1">
        <w:r>
          <w:rPr>
            <w:rStyle w:val="Hyperlink"/>
            <w:rFonts w:ascii="Cambria" w:hAnsi="Cambria"/>
            <w:color w:val="auto"/>
            <w:sz w:val="20"/>
            <w:szCs w:val="20"/>
          </w:rPr>
          <w:t>http://www.ccdisabilities.nic.in/</w:t>
        </w:r>
      </w:hyperlink>
      <w:r>
        <w:rPr>
          <w:rFonts w:ascii="Cambria" w:hAnsi="Cambria"/>
          <w:sz w:val="20"/>
          <w:szCs w:val="20"/>
        </w:rPr>
        <w:t>(Last visited 29-1-2012)</w:t>
      </w:r>
    </w:p>
  </w:footnote>
  <w:footnote w:id="109">
    <w:p w:rsidR="00A3502E" w:rsidRDefault="00A3502E">
      <w:pPr>
        <w:spacing w:after="0"/>
        <w:jc w:val="both"/>
      </w:pPr>
      <w:r>
        <w:rPr>
          <w:rStyle w:val="FootnoteReference"/>
        </w:rPr>
        <w:footnoteRef/>
      </w:r>
      <w:hyperlink r:id="rId15" w:history="1">
        <w:r>
          <w:rPr>
            <w:rStyle w:val="Hyperlink"/>
            <w:rFonts w:ascii="Cambria" w:hAnsi="Cambria"/>
            <w:color w:val="auto"/>
            <w:sz w:val="20"/>
            <w:szCs w:val="20"/>
            <w:lang w:val="en-US"/>
          </w:rPr>
          <w:t>National Internet Exchange of </w:t>
        </w:r>
        <w:r>
          <w:rPr>
            <w:rStyle w:val="Hyperlink"/>
            <w:rFonts w:ascii="Cambria" w:hAnsi="Cambria"/>
            <w:bCs/>
            <w:color w:val="auto"/>
            <w:sz w:val="20"/>
            <w:szCs w:val="20"/>
            <w:lang w:val="en-US"/>
          </w:rPr>
          <w:t>India</w:t>
        </w:r>
      </w:hyperlink>
      <w:r>
        <w:rPr>
          <w:rFonts w:ascii="Cambria" w:hAnsi="Cambria"/>
          <w:sz w:val="20"/>
          <w:szCs w:val="20"/>
          <w:u w:val="single"/>
        </w:rPr>
        <w:t xml:space="preserve">, Available at </w:t>
      </w:r>
      <w:hyperlink r:id="rId16" w:history="1">
        <w:r>
          <w:rPr>
            <w:rStyle w:val="Hyperlink"/>
            <w:rFonts w:ascii="Cambria" w:hAnsi="Cambria"/>
            <w:color w:val="auto"/>
            <w:sz w:val="20"/>
            <w:szCs w:val="20"/>
          </w:rPr>
          <w:t>http://nixi.in(Last</w:t>
        </w:r>
      </w:hyperlink>
      <w:r>
        <w:rPr>
          <w:rFonts w:ascii="Cambria" w:hAnsi="Cambria"/>
          <w:sz w:val="20"/>
          <w:szCs w:val="20"/>
        </w:rPr>
        <w:t xml:space="preserve"> visited 29-1-2012)</w:t>
      </w:r>
    </w:p>
  </w:footnote>
  <w:footnote w:id="110">
    <w:p w:rsidR="00A3502E" w:rsidRDefault="00A3502E">
      <w:pPr>
        <w:pStyle w:val="FootnoteText"/>
        <w:jc w:val="both"/>
      </w:pPr>
      <w:r>
        <w:rPr>
          <w:rStyle w:val="FootnoteReference"/>
        </w:rPr>
        <w:footnoteRef/>
      </w:r>
      <w:hyperlink r:id="rId17" w:history="1">
        <w:r>
          <w:rPr>
            <w:rStyle w:val="Hyperlink"/>
            <w:rFonts w:ascii="Cambria" w:hAnsi="Cambria"/>
            <w:color w:val="auto"/>
          </w:rPr>
          <w:t>http://india.gov.in/images/hp/dnp.pdf</w:t>
        </w:r>
      </w:hyperlink>
      <w:r>
        <w:rPr>
          <w:rFonts w:ascii="Cambria" w:hAnsi="Cambria"/>
        </w:rPr>
        <w:t xml:space="preserve"> ( last visited 4th February 2011)</w:t>
      </w:r>
    </w:p>
  </w:footnote>
  <w:footnote w:id="111">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(1999) 1 SCC 467.</w:t>
      </w:r>
      <w:proofErr w:type="gramEnd"/>
    </w:p>
  </w:footnote>
  <w:footnote w:id="112">
    <w:p w:rsidR="00A3502E" w:rsidRDefault="00A3502E">
      <w:pPr>
        <w:pStyle w:val="FootnoteText"/>
      </w:pPr>
      <w:r>
        <w:rPr>
          <w:rStyle w:val="FootnoteReference"/>
        </w:rPr>
        <w:footnoteRef/>
      </w:r>
      <w:r>
        <w:t xml:space="preserve"> Disability Legislation Unit, South v Metro Transport Corporation, Chennai.  </w:t>
      </w:r>
    </w:p>
  </w:footnote>
  <w:footnote w:id="113">
    <w:p w:rsidR="00A3502E" w:rsidRDefault="00A3502E">
      <w:pPr>
        <w:pStyle w:val="FootnoteText"/>
      </w:pPr>
      <w:r>
        <w:rPr>
          <w:rStyle w:val="FootnoteReference"/>
        </w:rPr>
        <w:footnoteRef/>
      </w:r>
      <w:r>
        <w:t xml:space="preserve"> </w:t>
      </w:r>
      <w:r>
        <w:rPr>
          <w:lang w:val="en-US"/>
        </w:rPr>
        <w:t>Dinesh Gupta v Minister of Transport, case no. 58/1999, CCPD decided on 6</w:t>
      </w:r>
      <w:r>
        <w:rPr>
          <w:vertAlign w:val="superscript"/>
          <w:lang w:val="en-US"/>
        </w:rPr>
        <w:t>th</w:t>
      </w:r>
      <w:r>
        <w:rPr>
          <w:lang w:val="en-US"/>
        </w:rPr>
        <w:t xml:space="preserve"> May, 2004. </w:t>
      </w:r>
    </w:p>
  </w:footnote>
  <w:footnote w:id="114">
    <w:p w:rsidR="00A3502E" w:rsidRDefault="00A3502E">
      <w:pPr>
        <w:pStyle w:val="FootnoteText"/>
        <w:jc w:val="both"/>
      </w:pPr>
      <w:r>
        <w:rPr>
          <w:rStyle w:val="FootnoteReference"/>
        </w:rPr>
        <w:footnoteRef/>
      </w:r>
      <w:r>
        <w:rPr>
          <w:rFonts w:ascii="Cambria" w:hAnsi="Cambria"/>
          <w:i/>
        </w:rPr>
        <w:t xml:space="preserve">Francis </w:t>
      </w:r>
      <w:proofErr w:type="spellStart"/>
      <w:r>
        <w:rPr>
          <w:rFonts w:ascii="Cambria" w:hAnsi="Cambria"/>
          <w:i/>
        </w:rPr>
        <w:t>Corlie</w:t>
      </w:r>
      <w:proofErr w:type="spellEnd"/>
      <w:r>
        <w:rPr>
          <w:rFonts w:ascii="Cambria" w:hAnsi="Cambria"/>
          <w:i/>
        </w:rPr>
        <w:t xml:space="preserve"> Mullin v Administrator</w:t>
      </w:r>
      <w:r>
        <w:rPr>
          <w:rFonts w:ascii="Cambria" w:hAnsi="Cambria"/>
        </w:rPr>
        <w:t xml:space="preserve">, </w:t>
      </w:r>
      <w:r>
        <w:rPr>
          <w:rFonts w:ascii="Cambria" w:hAnsi="Cambria"/>
          <w:i/>
        </w:rPr>
        <w:t>(Union Territory of Delhi</w:t>
      </w:r>
      <w:r>
        <w:rPr>
          <w:rFonts w:ascii="Cambria" w:hAnsi="Cambria"/>
        </w:rPr>
        <w:t>, (1981) 1 SCC 608</w:t>
      </w:r>
      <w:proofErr w:type="gramStart"/>
      <w:r>
        <w:rPr>
          <w:rFonts w:ascii="Cambria" w:hAnsi="Cambria"/>
        </w:rPr>
        <w:t>;AIR</w:t>
      </w:r>
      <w:proofErr w:type="gramEnd"/>
      <w:r>
        <w:rPr>
          <w:rFonts w:ascii="Cambria" w:hAnsi="Cambria"/>
        </w:rPr>
        <w:t xml:space="preserve"> 1981 SC 746.</w:t>
      </w:r>
    </w:p>
  </w:footnote>
  <w:footnote w:id="115">
    <w:p w:rsidR="00A3502E" w:rsidRDefault="00A3502E">
      <w:pPr>
        <w:pStyle w:val="FootnoteText"/>
      </w:pPr>
      <w:r>
        <w:rPr>
          <w:rStyle w:val="FootnoteReference"/>
        </w:rPr>
        <w:footnoteRef/>
      </w:r>
      <w:proofErr w:type="spellStart"/>
      <w:r>
        <w:rPr>
          <w:rFonts w:ascii="Cambria" w:hAnsi="Cambria"/>
          <w:i/>
        </w:rPr>
        <w:t>Bandhu</w:t>
      </w:r>
      <w:proofErr w:type="spellEnd"/>
      <w:r>
        <w:rPr>
          <w:rFonts w:ascii="Cambria" w:hAnsi="Cambria"/>
          <w:i/>
        </w:rPr>
        <w:t xml:space="preserve"> </w:t>
      </w:r>
      <w:proofErr w:type="spellStart"/>
      <w:r>
        <w:rPr>
          <w:rFonts w:ascii="Cambria" w:hAnsi="Cambria"/>
          <w:i/>
        </w:rPr>
        <w:t>Mukti</w:t>
      </w:r>
      <w:proofErr w:type="spellEnd"/>
      <w:r>
        <w:rPr>
          <w:rFonts w:ascii="Cambria" w:hAnsi="Cambria"/>
          <w:i/>
        </w:rPr>
        <w:t xml:space="preserve"> </w:t>
      </w:r>
      <w:proofErr w:type="spellStart"/>
      <w:r>
        <w:rPr>
          <w:rFonts w:ascii="Cambria" w:hAnsi="Cambria"/>
          <w:i/>
        </w:rPr>
        <w:t>Morcha</w:t>
      </w:r>
      <w:proofErr w:type="spellEnd"/>
      <w:r>
        <w:rPr>
          <w:rFonts w:ascii="Cambria" w:hAnsi="Cambria"/>
          <w:i/>
        </w:rPr>
        <w:t xml:space="preserve"> v. Union of India</w:t>
      </w:r>
      <w:proofErr w:type="gramStart"/>
      <w:r>
        <w:rPr>
          <w:rFonts w:ascii="Cambria" w:hAnsi="Cambria"/>
        </w:rPr>
        <w:t>,(</w:t>
      </w:r>
      <w:proofErr w:type="gramEnd"/>
      <w:r>
        <w:rPr>
          <w:rFonts w:ascii="Cambria" w:hAnsi="Cambria"/>
        </w:rPr>
        <w:t>1984) 3 SCC 161;AIR 1984 SC 802;</w:t>
      </w:r>
      <w:r>
        <w:rPr>
          <w:rFonts w:ascii="Cambria" w:hAnsi="Cambria"/>
          <w:i/>
        </w:rPr>
        <w:t xml:space="preserve">Charles </w:t>
      </w:r>
      <w:proofErr w:type="spellStart"/>
      <w:r>
        <w:rPr>
          <w:rFonts w:ascii="Cambria" w:hAnsi="Cambria"/>
          <w:i/>
        </w:rPr>
        <w:t>Sobharaj</w:t>
      </w:r>
      <w:proofErr w:type="spellEnd"/>
      <w:r>
        <w:rPr>
          <w:rFonts w:ascii="Cambria" w:hAnsi="Cambria"/>
          <w:i/>
        </w:rPr>
        <w:t xml:space="preserve"> </w:t>
      </w:r>
      <w:proofErr w:type="spellStart"/>
      <w:r>
        <w:rPr>
          <w:rFonts w:ascii="Cambria" w:hAnsi="Cambria"/>
          <w:i/>
        </w:rPr>
        <w:t>v.Supdt.Central</w:t>
      </w:r>
      <w:proofErr w:type="spellEnd"/>
      <w:r>
        <w:rPr>
          <w:rFonts w:ascii="Cambria" w:hAnsi="Cambria"/>
          <w:i/>
        </w:rPr>
        <w:t xml:space="preserve"> Jail Tihar</w:t>
      </w:r>
      <w:r>
        <w:rPr>
          <w:rFonts w:ascii="Cambria" w:hAnsi="Cambria"/>
        </w:rPr>
        <w:t xml:space="preserve">,1978 </w:t>
      </w:r>
      <w:proofErr w:type="spellStart"/>
      <w:r>
        <w:rPr>
          <w:rFonts w:ascii="Cambria" w:hAnsi="Cambria"/>
        </w:rPr>
        <w:t>CriLJ</w:t>
      </w:r>
      <w:proofErr w:type="spellEnd"/>
      <w:r>
        <w:rPr>
          <w:rFonts w:ascii="Cambria" w:hAnsi="Cambria"/>
        </w:rPr>
        <w:t xml:space="preserve"> 1534.</w:t>
      </w:r>
    </w:p>
  </w:footnote>
  <w:footnote w:id="116">
    <w:p w:rsidR="00A3502E" w:rsidRDefault="00A3502E">
      <w:pPr>
        <w:pStyle w:val="FootnoteText"/>
        <w:jc w:val="both"/>
      </w:pPr>
      <w:r>
        <w:rPr>
          <w:rStyle w:val="FootnoteReference"/>
        </w:rPr>
        <w:footnoteRef/>
      </w:r>
      <w:proofErr w:type="spellStart"/>
      <w:proofErr w:type="gramStart"/>
      <w:r>
        <w:rPr>
          <w:rFonts w:ascii="Cambria" w:hAnsi="Cambria"/>
          <w:i/>
        </w:rPr>
        <w:t>Unnikrishnan</w:t>
      </w:r>
      <w:proofErr w:type="spellEnd"/>
      <w:r>
        <w:rPr>
          <w:rFonts w:ascii="Cambria" w:hAnsi="Cambria"/>
          <w:i/>
        </w:rPr>
        <w:t xml:space="preserve"> v. State of Andhra Pradesh</w:t>
      </w:r>
      <w:r>
        <w:rPr>
          <w:rFonts w:ascii="Cambria" w:hAnsi="Cambria"/>
        </w:rPr>
        <w:t>, [1993]1 SCR 594.</w:t>
      </w:r>
      <w:proofErr w:type="gramEnd"/>
    </w:p>
  </w:footnote>
  <w:footnote w:id="117">
    <w:p w:rsidR="00A3502E" w:rsidRDefault="00A3502E">
      <w:pPr>
        <w:pStyle w:val="FootnoteText"/>
        <w:jc w:val="both"/>
      </w:pPr>
      <w:r>
        <w:rPr>
          <w:rStyle w:val="FootnoteReference"/>
        </w:rPr>
        <w:footnoteRef/>
      </w:r>
      <w:proofErr w:type="spellStart"/>
      <w:proofErr w:type="gramStart"/>
      <w:r>
        <w:rPr>
          <w:rFonts w:ascii="Cambria" w:hAnsi="Cambria"/>
          <w:i/>
        </w:rPr>
        <w:t>Kharak</w:t>
      </w:r>
      <w:proofErr w:type="spellEnd"/>
      <w:r>
        <w:rPr>
          <w:rFonts w:ascii="Cambria" w:hAnsi="Cambria"/>
          <w:i/>
        </w:rPr>
        <w:t xml:space="preserve"> Singh </w:t>
      </w:r>
      <w:proofErr w:type="spellStart"/>
      <w:r>
        <w:rPr>
          <w:rFonts w:ascii="Cambria" w:hAnsi="Cambria"/>
          <w:i/>
        </w:rPr>
        <w:t>v.State</w:t>
      </w:r>
      <w:proofErr w:type="spellEnd"/>
      <w:r>
        <w:rPr>
          <w:rFonts w:ascii="Cambria" w:hAnsi="Cambria"/>
          <w:i/>
        </w:rPr>
        <w:t xml:space="preserve"> of U.P</w:t>
      </w:r>
      <w:r>
        <w:rPr>
          <w:rFonts w:ascii="Cambria" w:hAnsi="Cambria"/>
        </w:rPr>
        <w:t xml:space="preserve">., 1963 </w:t>
      </w:r>
      <w:proofErr w:type="spellStart"/>
      <w:r>
        <w:rPr>
          <w:rFonts w:ascii="Cambria" w:hAnsi="Cambria"/>
        </w:rPr>
        <w:t>CriLJ</w:t>
      </w:r>
      <w:proofErr w:type="spellEnd"/>
      <w:r>
        <w:rPr>
          <w:rFonts w:ascii="Cambria" w:hAnsi="Cambria"/>
        </w:rPr>
        <w:t xml:space="preserve"> 329.</w:t>
      </w:r>
      <w:proofErr w:type="gramEnd"/>
    </w:p>
  </w:footnote>
  <w:footnote w:id="118">
    <w:p w:rsidR="00A3502E" w:rsidRDefault="00A3502E">
      <w:pPr>
        <w:pStyle w:val="FootnoteText"/>
        <w:jc w:val="both"/>
      </w:pPr>
      <w:r>
        <w:rPr>
          <w:rStyle w:val="FootnoteReference"/>
        </w:rPr>
        <w:footnoteRef/>
      </w:r>
      <w:r>
        <w:rPr>
          <w:rFonts w:ascii="Cambria" w:hAnsi="Cambria"/>
          <w:i/>
        </w:rPr>
        <w:t xml:space="preserve">M.C. Mehta v. Union of India </w:t>
      </w:r>
      <w:r>
        <w:rPr>
          <w:rFonts w:ascii="Cambria" w:hAnsi="Cambria"/>
          <w:iCs/>
        </w:rPr>
        <w:t>AIR 1988 SC 1037</w:t>
      </w:r>
    </w:p>
  </w:footnote>
  <w:footnote w:id="119">
    <w:p w:rsidR="00A3502E" w:rsidRDefault="00A3502E">
      <w:pPr>
        <w:pStyle w:val="FootnoteText"/>
        <w:jc w:val="both"/>
      </w:pPr>
      <w:r>
        <w:rPr>
          <w:rStyle w:val="FootnoteReference"/>
        </w:rPr>
        <w:footnoteRef/>
      </w:r>
      <w:proofErr w:type="gramStart"/>
      <w:r>
        <w:rPr>
          <w:rFonts w:ascii="Cambria" w:hAnsi="Cambria"/>
          <w:i/>
        </w:rPr>
        <w:t xml:space="preserve">Consumer Education and Resource Centre </w:t>
      </w:r>
      <w:proofErr w:type="spellStart"/>
      <w:r>
        <w:rPr>
          <w:rFonts w:ascii="Cambria" w:hAnsi="Cambria"/>
          <w:i/>
        </w:rPr>
        <w:t>Vs</w:t>
      </w:r>
      <w:proofErr w:type="spellEnd"/>
      <w:r>
        <w:rPr>
          <w:rFonts w:ascii="Cambria" w:hAnsi="Cambria"/>
          <w:i/>
        </w:rPr>
        <w:t xml:space="preserve"> Union of India,</w:t>
      </w:r>
      <w:r>
        <w:rPr>
          <w:rFonts w:ascii="Cambria" w:hAnsi="Cambria"/>
        </w:rPr>
        <w:t xml:space="preserve"> (1995) 3 SCC 42</w:t>
      </w:r>
      <w:r>
        <w:rPr>
          <w:rFonts w:ascii="Cambria" w:hAnsi="Cambria"/>
          <w:i/>
        </w:rPr>
        <w:t>.</w:t>
      </w:r>
      <w:proofErr w:type="gramEnd"/>
    </w:p>
  </w:footnote>
  <w:footnote w:id="120">
    <w:p w:rsidR="00A3502E" w:rsidRDefault="00A3502E">
      <w:pPr>
        <w:pStyle w:val="FootnoteText"/>
        <w:jc w:val="both"/>
      </w:pPr>
      <w:r>
        <w:rPr>
          <w:rStyle w:val="FootnoteReference"/>
        </w:rPr>
        <w:footnoteRef/>
      </w:r>
      <w:proofErr w:type="spellStart"/>
      <w:proofErr w:type="gramStart"/>
      <w:r>
        <w:rPr>
          <w:rFonts w:ascii="Cambria" w:hAnsi="Cambria"/>
          <w:i/>
        </w:rPr>
        <w:t>PaschimBagaKhetMazoorSamitiVs</w:t>
      </w:r>
      <w:proofErr w:type="spellEnd"/>
      <w:r>
        <w:rPr>
          <w:rFonts w:ascii="Cambria" w:hAnsi="Cambria"/>
          <w:i/>
        </w:rPr>
        <w:t xml:space="preserve"> State of West Bengal</w:t>
      </w:r>
      <w:r>
        <w:rPr>
          <w:rFonts w:ascii="Cambria" w:hAnsi="Cambria"/>
        </w:rPr>
        <w:t>, (1997) 1 SCC 388.</w:t>
      </w:r>
      <w:proofErr w:type="gramEnd"/>
    </w:p>
  </w:footnote>
  <w:footnote w:id="121">
    <w:p w:rsidR="00A3502E" w:rsidRDefault="00A3502E">
      <w:pPr>
        <w:pStyle w:val="FootnoteText"/>
        <w:jc w:val="both"/>
      </w:pPr>
      <w:r>
        <w:rPr>
          <w:rStyle w:val="FootnoteReference"/>
        </w:rPr>
        <w:footnoteRef/>
      </w:r>
      <w:r>
        <w:rPr>
          <w:rFonts w:ascii="Cambria" w:hAnsi="Cambria"/>
        </w:rPr>
        <w:t xml:space="preserve"> Abortions are legal in India till 20th week of pregnancy subject to the Medical </w:t>
      </w:r>
      <w:proofErr w:type="spellStart"/>
      <w:r>
        <w:rPr>
          <w:rFonts w:ascii="Cambria" w:hAnsi="Cambria"/>
        </w:rPr>
        <w:t>Practioner’s</w:t>
      </w:r>
      <w:proofErr w:type="spellEnd"/>
      <w:r>
        <w:rPr>
          <w:rFonts w:ascii="Cambria" w:hAnsi="Cambria"/>
        </w:rPr>
        <w:t xml:space="preserve"> opinion.</w:t>
      </w:r>
    </w:p>
  </w:footnote>
  <w:footnote w:id="122">
    <w:p w:rsidR="00A3502E" w:rsidRDefault="00A3502E">
      <w:pPr>
        <w:pStyle w:val="FootnoteText"/>
      </w:pPr>
      <w:r>
        <w:rPr>
          <w:rStyle w:val="FootnoteReference"/>
        </w:rPr>
        <w:footnoteRef/>
      </w:r>
      <w:r>
        <w:t xml:space="preserve"> </w:t>
      </w:r>
      <w:r w:rsidRPr="008C24D0">
        <w:rPr>
          <w:lang w:val="en-US"/>
        </w:rPr>
        <w:t>www.indiankanoon.org/doc/235821/(last</w:t>
      </w:r>
      <w:r>
        <w:rPr>
          <w:lang w:val="en-US"/>
        </w:rPr>
        <w:t xml:space="preserve"> visited 13.03.2012)</w:t>
      </w:r>
    </w:p>
  </w:footnote>
  <w:footnote w:id="123">
    <w:p w:rsidR="00A3502E" w:rsidRDefault="00A3502E">
      <w:pPr>
        <w:pStyle w:val="FootnoteText"/>
        <w:jc w:val="both"/>
      </w:pPr>
      <w:r>
        <w:rPr>
          <w:rStyle w:val="FootnoteReference"/>
        </w:rPr>
        <w:footnoteRef/>
      </w:r>
      <w:r>
        <w:rPr>
          <w:rFonts w:ascii="Cambria" w:hAnsi="Cambria"/>
        </w:rPr>
        <w:t xml:space="preserve">Section 2(d), Disaster Management Act, 2005 - ‘catastrophe, mishap, calamity or grave occurrence in any area arising from natural or </w:t>
      </w:r>
      <w:proofErr w:type="spellStart"/>
      <w:r>
        <w:rPr>
          <w:rFonts w:ascii="Cambria" w:hAnsi="Cambria"/>
        </w:rPr>
        <w:t>man made</w:t>
      </w:r>
      <w:proofErr w:type="spellEnd"/>
      <w:r>
        <w:rPr>
          <w:rFonts w:ascii="Cambria" w:hAnsi="Cambria"/>
        </w:rPr>
        <w:t xml:space="preserve"> causes or by accident or negligence which results in substantial loss of life or human suffering or damage to, and destruction of property or damage to or degradation of environment and is of such a nature or magnitude as to be beyond the coping capacity of the community of the affected area’</w:t>
      </w:r>
    </w:p>
  </w:footnote>
  <w:footnote w:id="124">
    <w:p w:rsidR="00A3502E" w:rsidRDefault="00A3502E">
      <w:pPr>
        <w:pStyle w:val="FootnoteText"/>
        <w:jc w:val="both"/>
      </w:pPr>
      <w:r>
        <w:rPr>
          <w:rStyle w:val="FootnoteReference"/>
        </w:rPr>
        <w:footnoteRef/>
      </w:r>
      <w:r>
        <w:rPr>
          <w:rFonts w:ascii="Cambria" w:hAnsi="Cambria"/>
        </w:rPr>
        <w:t>Section 2(e), Disaster Management Act, 2005- ‘continuous and integrated process of planning, organising, coordinating and implementing measures which are necessary and expedient for prevention of danger or threat of any disaster; mitigation or reduction of risk of any disaster or its severity or consequences; capacity building; preparedness to deal with any disaster; prompt response to any threatening disaster situation or disaster; assessing the severity or magnitude of effects of any disaster; evacuation, rescue and relief; rehabilitation and reconstruction’</w:t>
      </w:r>
    </w:p>
  </w:footnote>
  <w:footnote w:id="125">
    <w:p w:rsidR="00A3502E" w:rsidRDefault="00A3502E">
      <w:pPr>
        <w:pStyle w:val="FootnoteText"/>
        <w:jc w:val="both"/>
      </w:pPr>
      <w:r>
        <w:rPr>
          <w:rStyle w:val="FootnoteReference"/>
        </w:rPr>
        <w:footnoteRef/>
      </w:r>
      <w:r>
        <w:rPr>
          <w:rFonts w:ascii="Cambria" w:hAnsi="Cambria"/>
          <w:bCs/>
        </w:rPr>
        <w:t>The apex body for policy, plans and guidelines formulation in disaster management is the National Disaster Management Authority set up under the Act.</w:t>
      </w:r>
    </w:p>
  </w:footnote>
  <w:footnote w:id="126">
    <w:p w:rsidR="00A3502E" w:rsidRDefault="00A3502E">
      <w:pPr>
        <w:pStyle w:val="FootnoteText"/>
        <w:jc w:val="both"/>
      </w:pPr>
      <w:r>
        <w:rPr>
          <w:rStyle w:val="FootnoteReference"/>
        </w:rPr>
        <w:footnoteRef/>
      </w:r>
      <w:proofErr w:type="gramStart"/>
      <w:r>
        <w:rPr>
          <w:rFonts w:ascii="Cambria" w:hAnsi="Cambria"/>
        </w:rPr>
        <w:t>Section 12, Disaster Management Act, 2005.</w:t>
      </w:r>
      <w:proofErr w:type="gramEnd"/>
    </w:p>
  </w:footnote>
  <w:footnote w:id="127">
    <w:p w:rsidR="00A3502E" w:rsidRDefault="00A3502E">
      <w:pPr>
        <w:pStyle w:val="FootnoteText"/>
        <w:jc w:val="both"/>
      </w:pPr>
      <w:r>
        <w:rPr>
          <w:rStyle w:val="FootnoteReference"/>
        </w:rPr>
        <w:footnoteRef/>
      </w:r>
      <w:proofErr w:type="gramStart"/>
      <w:r>
        <w:rPr>
          <w:rFonts w:ascii="Cambria" w:hAnsi="Cambria"/>
        </w:rPr>
        <w:t>Section 44, Disaster Management Act, 2005.</w:t>
      </w:r>
      <w:proofErr w:type="gramEnd"/>
    </w:p>
  </w:footnote>
  <w:footnote w:id="128">
    <w:p w:rsidR="00A3502E" w:rsidRDefault="00A3502E">
      <w:pPr>
        <w:pStyle w:val="FootnoteText"/>
        <w:jc w:val="both"/>
      </w:pPr>
      <w:r>
        <w:rPr>
          <w:rStyle w:val="FootnoteReference"/>
        </w:rPr>
        <w:footnoteRef/>
      </w:r>
      <w:proofErr w:type="gramStart"/>
      <w:r>
        <w:rPr>
          <w:rFonts w:ascii="Cambria" w:hAnsi="Cambria"/>
        </w:rPr>
        <w:t xml:space="preserve">Ministry of Home Affairs, Government of India, Strengthening Disaster Management in India, </w:t>
      </w:r>
      <w:r>
        <w:rPr>
          <w:rFonts w:ascii="Cambria" w:hAnsi="Cambria"/>
          <w:i/>
        </w:rPr>
        <w:t>Available at</w:t>
      </w:r>
      <w:hyperlink r:id="rId18" w:history="1">
        <w:r>
          <w:rPr>
            <w:rStyle w:val="Hyperlink"/>
            <w:rFonts w:ascii="Cambria" w:hAnsi="Cambria"/>
            <w:color w:val="auto"/>
          </w:rPr>
          <w:t>http://ndmindia.nic.in/DM-Booklet-080211.pdf</w:t>
        </w:r>
      </w:hyperlink>
      <w:r>
        <w:rPr>
          <w:rFonts w:ascii="Cambria" w:hAnsi="Cambria"/>
        </w:rPr>
        <w:t>.</w:t>
      </w:r>
      <w:proofErr w:type="gramEnd"/>
    </w:p>
  </w:footnote>
  <w:footnote w:id="129">
    <w:p w:rsidR="00A3502E" w:rsidRDefault="00A3502E">
      <w:pPr>
        <w:pStyle w:val="FootnoteText"/>
        <w:jc w:val="both"/>
      </w:pPr>
      <w:r>
        <w:rPr>
          <w:rStyle w:val="FootnoteReference"/>
        </w:rPr>
        <w:footnoteRef/>
      </w:r>
      <w:proofErr w:type="gramStart"/>
      <w:r>
        <w:rPr>
          <w:rFonts w:ascii="Cambria" w:hAnsi="Cambria"/>
        </w:rPr>
        <w:t>Section 42, Disaster Management Act, 2005.</w:t>
      </w:r>
      <w:proofErr w:type="gramEnd"/>
    </w:p>
  </w:footnote>
  <w:footnote w:id="130">
    <w:p w:rsidR="00A3502E" w:rsidRDefault="00A3502E">
      <w:pPr>
        <w:pStyle w:val="FootnoteText"/>
        <w:jc w:val="both"/>
      </w:pPr>
      <w:r>
        <w:rPr>
          <w:rStyle w:val="FootnoteReference"/>
        </w:rPr>
        <w:footnoteRef/>
      </w:r>
      <w:r>
        <w:rPr>
          <w:rFonts w:ascii="Cambria" w:hAnsi="Cambria"/>
        </w:rPr>
        <w:t xml:space="preserve"> Ministry of Home Affairs, Government of India, Strengthening Disaster Management in India, </w:t>
      </w:r>
      <w:r>
        <w:rPr>
          <w:rFonts w:ascii="Cambria" w:hAnsi="Cambria"/>
          <w:i/>
        </w:rPr>
        <w:t xml:space="preserve">Available at </w:t>
      </w:r>
      <w:hyperlink r:id="rId19" w:history="1">
        <w:r>
          <w:rPr>
            <w:rStyle w:val="Hyperlink"/>
            <w:rFonts w:ascii="Cambria" w:hAnsi="Cambria"/>
            <w:color w:val="auto"/>
          </w:rPr>
          <w:t>http://ndmindia.nic.in/DM-Booklet-080211.pdf</w:t>
        </w:r>
      </w:hyperlink>
    </w:p>
  </w:footnote>
  <w:footnote w:id="131">
    <w:p w:rsidR="00A3502E" w:rsidRDefault="00A3502E">
      <w:pPr>
        <w:pStyle w:val="FootnoteText"/>
        <w:jc w:val="both"/>
      </w:pPr>
      <w:r>
        <w:rPr>
          <w:rStyle w:val="FootnoteReference"/>
        </w:rPr>
        <w:footnoteRef/>
      </w:r>
      <w:r>
        <w:rPr>
          <w:rFonts w:ascii="Cambria" w:hAnsi="Cambria"/>
        </w:rPr>
        <w:t>Ministry of Home Affairs, Government of India, Disaster Management – the Development Perspective, X Five Year Plan Document, (2002); Planning Commission of India, Report of the Working Group on Disaster Management, (2006).</w:t>
      </w:r>
    </w:p>
  </w:footnote>
  <w:footnote w:id="132">
    <w:p w:rsidR="00A3502E" w:rsidRDefault="00A3502E">
      <w:pPr>
        <w:pStyle w:val="FootnoteText"/>
      </w:pPr>
      <w:r>
        <w:rPr>
          <w:rStyle w:val="FootnoteReference"/>
        </w:rPr>
        <w:footnoteRef/>
      </w:r>
      <w:r>
        <w:rPr>
          <w:rFonts w:ascii="Cambria" w:hAnsi="Cambria"/>
        </w:rPr>
        <w:t xml:space="preserve"> Conference on Minimum Standards for Food, Water Supply, Sanitation &amp; Hygiene, Health Services &amp; Medical Cover and </w:t>
      </w:r>
      <w:proofErr w:type="spellStart"/>
      <w:r>
        <w:rPr>
          <w:rFonts w:ascii="Cambria" w:hAnsi="Cambria"/>
        </w:rPr>
        <w:t>Phsycho</w:t>
      </w:r>
      <w:proofErr w:type="spellEnd"/>
      <w:r>
        <w:rPr>
          <w:rFonts w:ascii="Cambria" w:hAnsi="Cambria"/>
        </w:rPr>
        <w:t xml:space="preserve">-Social Support in Disaster Relief, (2010) </w:t>
      </w:r>
      <w:hyperlink r:id="rId20" w:history="1">
        <w:r>
          <w:rPr>
            <w:rStyle w:val="Hyperlink"/>
            <w:rFonts w:ascii="Cambria" w:hAnsi="Cambria"/>
            <w:color w:val="auto"/>
          </w:rPr>
          <w:t>http://www.sphereproject.org/component/option,com_docman/task,doc_view/gid,446/Itemid,203/lang,english/</w:t>
        </w:r>
      </w:hyperlink>
    </w:p>
  </w:footnote>
  <w:footnote w:id="133">
    <w:p w:rsidR="00A3502E" w:rsidRDefault="00A3502E">
      <w:pPr>
        <w:pStyle w:val="FootnoteText"/>
        <w:jc w:val="both"/>
      </w:pPr>
      <w:r>
        <w:rPr>
          <w:rStyle w:val="FootnoteReference"/>
        </w:rPr>
        <w:footnoteRef/>
      </w:r>
      <w:proofErr w:type="gramStart"/>
      <w:r>
        <w:rPr>
          <w:rFonts w:ascii="Cambria" w:hAnsi="Cambria"/>
        </w:rPr>
        <w:t>On perusal of Draft Guidelines on Minimum Standards of Relief.</w:t>
      </w:r>
      <w:proofErr w:type="gramEnd"/>
    </w:p>
  </w:footnote>
  <w:footnote w:id="134">
    <w:p w:rsidR="00A3502E" w:rsidRDefault="00A3502E">
      <w:pPr>
        <w:pStyle w:val="FootnoteText"/>
        <w:jc w:val="both"/>
      </w:pPr>
      <w:r>
        <w:rPr>
          <w:rStyle w:val="FootnoteReference"/>
        </w:rPr>
        <w:footnoteRef/>
      </w:r>
      <w:r>
        <w:rPr>
          <w:rFonts w:ascii="Cambria" w:hAnsi="Cambria"/>
          <w:i/>
        </w:rPr>
        <w:t>Ibid</w:t>
      </w:r>
      <w:r>
        <w:rPr>
          <w:rFonts w:ascii="Cambria" w:hAnsi="Cambria"/>
        </w:rPr>
        <w:t>.</w:t>
      </w:r>
    </w:p>
  </w:footnote>
  <w:footnote w:id="135">
    <w:p w:rsidR="00A3502E" w:rsidRDefault="00A3502E">
      <w:pPr>
        <w:pStyle w:val="FootnoteText"/>
        <w:jc w:val="both"/>
      </w:pPr>
      <w:r>
        <w:rPr>
          <w:rStyle w:val="FootnoteReference"/>
        </w:rPr>
        <w:footnoteRef/>
      </w:r>
      <w:r>
        <w:rPr>
          <w:rFonts w:ascii="Cambria" w:hAnsi="Cambria"/>
          <w:bCs/>
        </w:rPr>
        <w:t xml:space="preserve">Government of India – UNDP, Mainstreaming Disability in Disaster Management- </w:t>
      </w:r>
      <w:proofErr w:type="spellStart"/>
      <w:r>
        <w:rPr>
          <w:rFonts w:ascii="Cambria" w:hAnsi="Cambria"/>
          <w:bCs/>
        </w:rPr>
        <w:t>a</w:t>
      </w:r>
      <w:r>
        <w:rPr>
          <w:rFonts w:ascii="Cambria" w:hAnsi="Cambria"/>
        </w:rPr>
        <w:t>Toolkit</w:t>
      </w:r>
      <w:proofErr w:type="spellEnd"/>
      <w:r>
        <w:rPr>
          <w:rFonts w:ascii="Cambria" w:hAnsi="Cambria"/>
        </w:rPr>
        <w:t xml:space="preserve">, 23. </w:t>
      </w:r>
    </w:p>
  </w:footnote>
  <w:footnote w:id="136">
    <w:p w:rsidR="00A3502E" w:rsidRDefault="00A3502E">
      <w:pPr>
        <w:pStyle w:val="FootnoteText"/>
        <w:jc w:val="both"/>
      </w:pPr>
      <w:r>
        <w:rPr>
          <w:rStyle w:val="FootnoteReference"/>
        </w:rPr>
        <w:footnoteRef/>
      </w:r>
      <w:r>
        <w:rPr>
          <w:rFonts w:ascii="Cambria" w:hAnsi="Cambria"/>
        </w:rPr>
        <w:t xml:space="preserve"> World Bank, Report of the Online Forum on Disabled and Other Vulnerable People in Natural Disasters, 20 (2006)</w:t>
      </w:r>
    </w:p>
  </w:footnote>
  <w:footnote w:id="137">
    <w:p w:rsidR="00A3502E" w:rsidRDefault="00A3502E">
      <w:pPr>
        <w:pStyle w:val="FootnoteText"/>
      </w:pPr>
      <w:r>
        <w:rPr>
          <w:rStyle w:val="FootnoteReference"/>
        </w:rPr>
        <w:footnoteRef/>
      </w:r>
      <w:r>
        <w:rPr>
          <w:rFonts w:ascii="Cambria" w:hAnsi="Cambria"/>
          <w:bCs/>
        </w:rPr>
        <w:t xml:space="preserve">Government of India – UNDP, Mainstreaming Disability in Disaster Management- </w:t>
      </w:r>
      <w:proofErr w:type="spellStart"/>
      <w:r>
        <w:rPr>
          <w:rFonts w:ascii="Cambria" w:hAnsi="Cambria"/>
          <w:bCs/>
        </w:rPr>
        <w:t>a</w:t>
      </w:r>
      <w:r>
        <w:rPr>
          <w:rFonts w:ascii="Cambria" w:hAnsi="Cambria"/>
        </w:rPr>
        <w:t>Toolkit</w:t>
      </w:r>
      <w:proofErr w:type="spellEnd"/>
      <w:r>
        <w:rPr>
          <w:rFonts w:ascii="Cambria" w:hAnsi="Cambria"/>
        </w:rPr>
        <w:t xml:space="preserve">, 15. </w:t>
      </w:r>
      <w:r>
        <w:t xml:space="preserve"> </w:t>
      </w:r>
    </w:p>
  </w:footnote>
  <w:footnote w:id="138">
    <w:p w:rsidR="00A3502E" w:rsidRDefault="00A3502E">
      <w:pPr>
        <w:pStyle w:val="FootnoteText"/>
        <w:jc w:val="both"/>
      </w:pPr>
      <w:r>
        <w:rPr>
          <w:rStyle w:val="FootnoteReference"/>
        </w:rPr>
        <w:footnoteRef/>
      </w:r>
      <w:proofErr w:type="gramStart"/>
      <w:r>
        <w:rPr>
          <w:rFonts w:ascii="Cambria" w:hAnsi="Cambria"/>
        </w:rPr>
        <w:t>International Centre for International Rehabilitation, Disability Rights Monitor – Disability and Early Tsunami Relief Efforts in India, Indonesia and Thailand, 25 (2005).</w:t>
      </w:r>
      <w:proofErr w:type="gramEnd"/>
    </w:p>
  </w:footnote>
  <w:footnote w:id="139">
    <w:p w:rsidR="00A3502E" w:rsidRDefault="00A3502E">
      <w:pPr>
        <w:pStyle w:val="FootnoteText"/>
        <w:jc w:val="both"/>
      </w:pPr>
      <w:r>
        <w:rPr>
          <w:rStyle w:val="FootnoteReference"/>
        </w:rPr>
        <w:footnoteRef/>
      </w:r>
      <w:proofErr w:type="gramStart"/>
      <w:r>
        <w:rPr>
          <w:rFonts w:ascii="Cambria" w:hAnsi="Cambria"/>
          <w:i/>
        </w:rPr>
        <w:t xml:space="preserve">Ibid </w:t>
      </w:r>
      <w:r>
        <w:rPr>
          <w:rFonts w:ascii="Cambria" w:hAnsi="Cambria"/>
        </w:rPr>
        <w:t>at 24.</w:t>
      </w:r>
      <w:proofErr w:type="gramEnd"/>
    </w:p>
  </w:footnote>
  <w:footnote w:id="140">
    <w:p w:rsidR="00A3502E" w:rsidRDefault="00A3502E">
      <w:pPr>
        <w:pStyle w:val="FootnoteText"/>
        <w:jc w:val="both"/>
      </w:pPr>
      <w:r>
        <w:rPr>
          <w:rStyle w:val="FootnoteReference"/>
        </w:rPr>
        <w:footnoteRef/>
      </w:r>
      <w:r>
        <w:rPr>
          <w:rFonts w:ascii="Cambria" w:hAnsi="Cambria"/>
        </w:rPr>
        <w:t xml:space="preserve"> Draft Guidelines on Minimum Standards of Sanitation. </w:t>
      </w:r>
    </w:p>
  </w:footnote>
  <w:footnote w:id="141">
    <w:p w:rsidR="00A3502E" w:rsidRDefault="00A3502E">
      <w:pPr>
        <w:pStyle w:val="FootnoteText"/>
        <w:jc w:val="both"/>
      </w:pPr>
      <w:r>
        <w:rPr>
          <w:rStyle w:val="FootnoteReference"/>
        </w:rPr>
        <w:footnoteRef/>
      </w:r>
      <w:r>
        <w:rPr>
          <w:rFonts w:ascii="Cambria" w:hAnsi="Cambria"/>
          <w:bCs/>
        </w:rPr>
        <w:t xml:space="preserve">Government of India – UNDP, Mainstreaming Disability in Disaster Management- </w:t>
      </w:r>
      <w:proofErr w:type="spellStart"/>
      <w:r>
        <w:rPr>
          <w:rFonts w:ascii="Cambria" w:hAnsi="Cambria"/>
          <w:bCs/>
        </w:rPr>
        <w:t>a</w:t>
      </w:r>
      <w:r>
        <w:rPr>
          <w:rFonts w:ascii="Cambria" w:hAnsi="Cambria"/>
        </w:rPr>
        <w:t>Toolkit</w:t>
      </w:r>
      <w:proofErr w:type="spellEnd"/>
      <w:r>
        <w:rPr>
          <w:rFonts w:ascii="Cambria" w:hAnsi="Cambria"/>
        </w:rPr>
        <w:t xml:space="preserve">, 25. </w:t>
      </w:r>
    </w:p>
  </w:footnote>
  <w:footnote w:id="142">
    <w:p w:rsidR="00A3502E" w:rsidRDefault="00A3502E">
      <w:pPr>
        <w:pStyle w:val="FootnoteText"/>
        <w:jc w:val="both"/>
      </w:pPr>
      <w:r>
        <w:rPr>
          <w:rStyle w:val="FootnoteReference"/>
        </w:rPr>
        <w:footnoteRef/>
      </w:r>
      <w:r>
        <w:rPr>
          <w:rFonts w:ascii="Cambria" w:hAnsi="Cambria"/>
          <w:bCs/>
        </w:rPr>
        <w:t xml:space="preserve">Universal Design means the design of products, environments, programmes and services to be usable by all people, to the greatest extent possible, without the need for adaptation or specialized </w:t>
      </w:r>
      <w:proofErr w:type="spellStart"/>
      <w:r>
        <w:rPr>
          <w:rFonts w:ascii="Cambria" w:hAnsi="Cambria"/>
          <w:bCs/>
        </w:rPr>
        <w:t>design.“Universal</w:t>
      </w:r>
      <w:proofErr w:type="spellEnd"/>
      <w:r>
        <w:rPr>
          <w:rFonts w:ascii="Cambria" w:hAnsi="Cambria"/>
          <w:bCs/>
        </w:rPr>
        <w:t xml:space="preserve"> design” shall not exclude assistive devices for particular groups of persons with disabilities where this is needed (United Nations Convention on Persons with Disabilities).</w:t>
      </w:r>
    </w:p>
  </w:footnote>
  <w:footnote w:id="143">
    <w:p w:rsidR="00A3502E" w:rsidRDefault="00A3502E">
      <w:pPr>
        <w:pStyle w:val="FootnoteText"/>
        <w:jc w:val="both"/>
      </w:pPr>
      <w:r>
        <w:rPr>
          <w:rStyle w:val="FootnoteReference"/>
        </w:rPr>
        <w:footnoteRef/>
      </w:r>
      <w:r>
        <w:rPr>
          <w:rFonts w:ascii="Cambria" w:hAnsi="Cambria"/>
          <w:bCs/>
        </w:rPr>
        <w:t xml:space="preserve">Government of India – UNDP, Mainstreaming Disability in Disaster Management- </w:t>
      </w:r>
      <w:proofErr w:type="spellStart"/>
      <w:r>
        <w:rPr>
          <w:rFonts w:ascii="Cambria" w:hAnsi="Cambria"/>
          <w:bCs/>
        </w:rPr>
        <w:t>a</w:t>
      </w:r>
      <w:r>
        <w:rPr>
          <w:rFonts w:ascii="Cambria" w:hAnsi="Cambria"/>
        </w:rPr>
        <w:t>Toolkit</w:t>
      </w:r>
      <w:proofErr w:type="spellEnd"/>
      <w:r>
        <w:rPr>
          <w:rFonts w:ascii="Cambria" w:hAnsi="Cambria"/>
        </w:rPr>
        <w:t xml:space="preserve">, 23. </w:t>
      </w:r>
    </w:p>
  </w:footnote>
  <w:footnote w:id="144">
    <w:p w:rsidR="00A3502E" w:rsidRDefault="00A3502E">
      <w:pPr>
        <w:pStyle w:val="FootnoteText"/>
        <w:jc w:val="both"/>
      </w:pPr>
      <w:r>
        <w:rPr>
          <w:rStyle w:val="FootnoteReference"/>
        </w:rPr>
        <w:footnoteRef/>
      </w:r>
      <w:proofErr w:type="gramStart"/>
      <w:r>
        <w:rPr>
          <w:rFonts w:ascii="Cambria" w:hAnsi="Cambria"/>
          <w:bCs/>
          <w:i/>
        </w:rPr>
        <w:t xml:space="preserve">Ibid </w:t>
      </w:r>
      <w:r>
        <w:rPr>
          <w:rFonts w:ascii="Cambria" w:hAnsi="Cambria"/>
          <w:bCs/>
        </w:rPr>
        <w:t xml:space="preserve">at </w:t>
      </w:r>
      <w:r>
        <w:rPr>
          <w:rFonts w:ascii="Cambria" w:hAnsi="Cambria"/>
        </w:rPr>
        <w:t>33.</w:t>
      </w:r>
      <w:proofErr w:type="gramEnd"/>
    </w:p>
  </w:footnote>
  <w:footnote w:id="145">
    <w:p w:rsidR="00A3502E" w:rsidRDefault="00A3502E">
      <w:pPr>
        <w:pStyle w:val="FootnoteText"/>
        <w:jc w:val="both"/>
      </w:pPr>
      <w:r>
        <w:rPr>
          <w:rStyle w:val="FootnoteReference"/>
        </w:rPr>
        <w:footnoteRef/>
      </w:r>
      <w:proofErr w:type="gramStart"/>
      <w:r>
        <w:rPr>
          <w:rFonts w:ascii="Cambria" w:hAnsi="Cambria"/>
        </w:rPr>
        <w:t>National Disaster Management Authority, Psycho-social Support and Mental Health Services in Disasters, 48 (2009).</w:t>
      </w:r>
      <w:proofErr w:type="gramEnd"/>
    </w:p>
  </w:footnote>
  <w:footnote w:id="146">
    <w:p w:rsidR="00A3502E" w:rsidRDefault="00A3502E">
      <w:pPr>
        <w:pStyle w:val="FootnoteText"/>
        <w:jc w:val="both"/>
      </w:pPr>
      <w:r>
        <w:rPr>
          <w:rStyle w:val="FootnoteReference"/>
        </w:rPr>
        <w:footnoteRef/>
      </w:r>
      <w:r>
        <w:rPr>
          <w:rFonts w:ascii="Cambria" w:hAnsi="Cambria"/>
          <w:bCs/>
        </w:rPr>
        <w:t xml:space="preserve">Government of India – UNDP, Mainstreaming Disability in Disaster Management- </w:t>
      </w:r>
      <w:proofErr w:type="spellStart"/>
      <w:r>
        <w:rPr>
          <w:rFonts w:ascii="Cambria" w:hAnsi="Cambria"/>
          <w:bCs/>
        </w:rPr>
        <w:t>a</w:t>
      </w:r>
      <w:r>
        <w:rPr>
          <w:rFonts w:ascii="Cambria" w:hAnsi="Cambria"/>
        </w:rPr>
        <w:t>Toolkit</w:t>
      </w:r>
      <w:proofErr w:type="spellEnd"/>
      <w:r>
        <w:rPr>
          <w:rFonts w:ascii="Cambria" w:hAnsi="Cambria"/>
        </w:rPr>
        <w:t xml:space="preserve">, 43, 45. </w:t>
      </w:r>
    </w:p>
  </w:footnote>
  <w:footnote w:id="147">
    <w:p w:rsidR="00A3502E" w:rsidRDefault="00A3502E">
      <w:pPr>
        <w:pStyle w:val="FootnoteText"/>
        <w:jc w:val="both"/>
      </w:pPr>
      <w:r>
        <w:rPr>
          <w:rStyle w:val="FootnoteReference"/>
        </w:rPr>
        <w:footnoteRef/>
      </w:r>
      <w:r>
        <w:rPr>
          <w:rFonts w:ascii="Cambria" w:hAnsi="Cambria"/>
          <w:i/>
        </w:rPr>
        <w:t xml:space="preserve">See </w:t>
      </w:r>
      <w:r>
        <w:rPr>
          <w:rFonts w:ascii="Cambria" w:hAnsi="Cambria"/>
        </w:rPr>
        <w:t>CBSE, Towards a Safer India- Education in Disaster Management; UNCRD-SEEDS, Disaster Education in India –a Status Report, (2008); Geo Hazards Society, The Tibetan School Shake-out, (2009),</w:t>
      </w:r>
      <w:hyperlink r:id="rId21" w:history="1">
        <w:r>
          <w:rPr>
            <w:rStyle w:val="Hyperlink"/>
            <w:rFonts w:ascii="Cambria" w:hAnsi="Cambria"/>
            <w:color w:val="auto"/>
          </w:rPr>
          <w:t>https://www.kmcgov.in/KMCPortal/jsp/DisasterMgmt.jsp</w:t>
        </w:r>
      </w:hyperlink>
      <w:r>
        <w:rPr>
          <w:rFonts w:ascii="Cambria" w:hAnsi="Cambria"/>
        </w:rPr>
        <w:t xml:space="preserve">; </w:t>
      </w:r>
      <w:hyperlink r:id="rId22" w:history="1">
        <w:r>
          <w:rPr>
            <w:rStyle w:val="Hyperlink"/>
            <w:rFonts w:ascii="Cambria" w:hAnsi="Cambria"/>
            <w:color w:val="auto"/>
          </w:rPr>
          <w:t>http://www.egovamc.com/UEVRP/6Manuals_&amp;_Guidelines/MOCK_DRILL_MANUAL_FINAL_VERSION.pdf</w:t>
        </w:r>
      </w:hyperlink>
    </w:p>
  </w:footnote>
  <w:footnote w:id="148">
    <w:p w:rsidR="00A3502E" w:rsidRDefault="00A3502E">
      <w:pPr>
        <w:pStyle w:val="FootnoteText"/>
      </w:pPr>
      <w:r>
        <w:rPr>
          <w:rStyle w:val="FootnoteReference"/>
        </w:rPr>
        <w:footnoteRef/>
      </w:r>
      <w:r>
        <w:rPr>
          <w:rFonts w:ascii="Cambria" w:hAnsi="Cambria"/>
        </w:rPr>
        <w:t xml:space="preserve"> </w:t>
      </w:r>
      <w:r>
        <w:rPr>
          <w:rFonts w:ascii="Cambria" w:hAnsi="Cambria"/>
          <w:lang w:bidi="te-IN"/>
        </w:rPr>
        <w:t>Section 7 of the Hindu Adoptions and Maintenance Act 1956</w:t>
      </w:r>
    </w:p>
  </w:footnote>
  <w:footnote w:id="149">
    <w:p w:rsidR="00A3502E" w:rsidRDefault="00A3502E">
      <w:pPr>
        <w:spacing w:after="0"/>
      </w:pPr>
      <w:r>
        <w:rPr>
          <w:rStyle w:val="FootnoteReference"/>
        </w:rPr>
        <w:footnoteRef/>
      </w:r>
      <w:r>
        <w:rPr>
          <w:rFonts w:ascii="Cambria" w:hAnsi="Cambria"/>
          <w:sz w:val="20"/>
          <w:szCs w:val="20"/>
        </w:rPr>
        <w:t xml:space="preserve"> </w:t>
      </w:r>
      <w:r>
        <w:rPr>
          <w:rFonts w:ascii="Cambria" w:hAnsi="Cambria"/>
          <w:sz w:val="20"/>
          <w:szCs w:val="20"/>
          <w:lang w:bidi="te-IN"/>
        </w:rPr>
        <w:t xml:space="preserve"> Section 12 of the Indian Contract Act 1872; Section 13(1) (iii) of the Hindu Marriage Act 1956; Order XXXII Rule 15 of the Code of Civil Procedure Act 1908</w:t>
      </w:r>
    </w:p>
  </w:footnote>
  <w:footnote w:id="150">
    <w:p w:rsidR="00A3502E" w:rsidRDefault="00A3502E">
      <w:pPr>
        <w:pStyle w:val="FootnoteText"/>
        <w:jc w:val="both"/>
      </w:pPr>
      <w:r>
        <w:rPr>
          <w:rStyle w:val="FootnoteReference"/>
        </w:rPr>
        <w:footnoteRef/>
      </w:r>
      <w:r>
        <w:rPr>
          <w:rFonts w:ascii="Cambria" w:hAnsi="Cambria"/>
        </w:rPr>
        <w:t xml:space="preserve"> Section 53, MHA</w:t>
      </w:r>
      <w:proofErr w:type="gramStart"/>
      <w:r>
        <w:rPr>
          <w:rFonts w:ascii="Cambria" w:hAnsi="Cambria"/>
        </w:rPr>
        <w:t>,1987</w:t>
      </w:r>
      <w:proofErr w:type="gramEnd"/>
      <w:r>
        <w:rPr>
          <w:rFonts w:ascii="Cambria" w:hAnsi="Cambria"/>
        </w:rPr>
        <w:t>.</w:t>
      </w:r>
    </w:p>
  </w:footnote>
  <w:footnote w:id="151">
    <w:p w:rsidR="00A3502E" w:rsidRDefault="00A3502E">
      <w:pPr>
        <w:pStyle w:val="FootnoteText"/>
      </w:pPr>
      <w:r>
        <w:rPr>
          <w:rStyle w:val="FootnoteReference"/>
        </w:rPr>
        <w:footnoteRef/>
      </w:r>
      <w:r>
        <w:t xml:space="preserve"> </w:t>
      </w:r>
      <w:proofErr w:type="gramStart"/>
      <w:r>
        <w:rPr>
          <w:lang w:val="en-US"/>
        </w:rPr>
        <w:t>Section 71 and 74 of MHA, 1987.</w:t>
      </w:r>
      <w:proofErr w:type="gramEnd"/>
    </w:p>
  </w:footnote>
  <w:footnote w:id="152">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Section 35, MHA, 1987.</w:t>
      </w:r>
      <w:proofErr w:type="gramEnd"/>
    </w:p>
  </w:footnote>
  <w:footnote w:id="153">
    <w:p w:rsidR="00A3502E" w:rsidRDefault="00A3502E">
      <w:pPr>
        <w:pStyle w:val="FootnoteText"/>
        <w:jc w:val="both"/>
      </w:pPr>
      <w:r>
        <w:rPr>
          <w:rStyle w:val="FootnoteReference"/>
        </w:rPr>
        <w:footnoteRef/>
      </w:r>
      <w:r>
        <w:rPr>
          <w:rFonts w:ascii="Cambria" w:hAnsi="Cambria"/>
        </w:rPr>
        <w:t xml:space="preserve"> Ibid.</w:t>
      </w:r>
    </w:p>
  </w:footnote>
  <w:footnote w:id="154">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Section 19, MHA 1987.</w:t>
      </w:r>
      <w:proofErr w:type="gramEnd"/>
    </w:p>
  </w:footnote>
  <w:footnote w:id="155">
    <w:p w:rsidR="00A3502E" w:rsidRDefault="00A3502E">
      <w:pPr>
        <w:pStyle w:val="FootnoteText"/>
        <w:jc w:val="both"/>
      </w:pPr>
      <w:r>
        <w:rPr>
          <w:rStyle w:val="FootnoteReference"/>
        </w:rPr>
        <w:footnoteRef/>
      </w:r>
      <w:r>
        <w:rPr>
          <w:rFonts w:ascii="Cambria" w:hAnsi="Cambria"/>
        </w:rPr>
        <w:t xml:space="preserve"> Section 81(1) MHA</w:t>
      </w:r>
      <w:proofErr w:type="gramStart"/>
      <w:r>
        <w:rPr>
          <w:rFonts w:ascii="Cambria" w:hAnsi="Cambria"/>
        </w:rPr>
        <w:t>,1987</w:t>
      </w:r>
      <w:proofErr w:type="gramEnd"/>
      <w:r>
        <w:rPr>
          <w:rFonts w:ascii="Cambria" w:hAnsi="Cambria"/>
        </w:rPr>
        <w:t>.</w:t>
      </w:r>
    </w:p>
  </w:footnote>
  <w:footnote w:id="156">
    <w:p w:rsidR="00A3502E" w:rsidRDefault="00A3502E">
      <w:pPr>
        <w:spacing w:after="0"/>
      </w:pPr>
      <w:r>
        <w:rPr>
          <w:rStyle w:val="FootnoteReference"/>
        </w:rPr>
        <w:footnoteRef/>
      </w:r>
      <w:r>
        <w:rPr>
          <w:rFonts w:ascii="Cambria" w:hAnsi="Cambria"/>
          <w:sz w:val="20"/>
          <w:szCs w:val="20"/>
        </w:rPr>
        <w:t xml:space="preserve"> </w:t>
      </w:r>
      <w:r>
        <w:rPr>
          <w:rFonts w:ascii="Cambria" w:hAnsi="Cambria"/>
          <w:sz w:val="20"/>
          <w:szCs w:val="20"/>
          <w:lang w:bidi="te-IN"/>
        </w:rPr>
        <w:t xml:space="preserve"> </w:t>
      </w:r>
      <w:proofErr w:type="spellStart"/>
      <w:r>
        <w:rPr>
          <w:rFonts w:ascii="Cambria" w:hAnsi="Cambria"/>
          <w:sz w:val="20"/>
          <w:szCs w:val="20"/>
          <w:lang w:bidi="te-IN"/>
        </w:rPr>
        <w:t>Saarthak</w:t>
      </w:r>
      <w:proofErr w:type="spellEnd"/>
      <w:r>
        <w:rPr>
          <w:rFonts w:ascii="Cambria" w:hAnsi="Cambria"/>
          <w:sz w:val="20"/>
          <w:szCs w:val="20"/>
          <w:lang w:bidi="te-IN"/>
        </w:rPr>
        <w:t xml:space="preserve"> Registered Society </w:t>
      </w:r>
      <w:proofErr w:type="spellStart"/>
      <w:r>
        <w:rPr>
          <w:rFonts w:ascii="Cambria" w:hAnsi="Cambria"/>
          <w:sz w:val="20"/>
          <w:szCs w:val="20"/>
          <w:lang w:bidi="te-IN"/>
        </w:rPr>
        <w:t>vs</w:t>
      </w:r>
      <w:proofErr w:type="spellEnd"/>
      <w:r>
        <w:rPr>
          <w:rFonts w:ascii="Cambria" w:hAnsi="Cambria"/>
          <w:sz w:val="20"/>
          <w:szCs w:val="20"/>
          <w:lang w:bidi="te-IN"/>
        </w:rPr>
        <w:t xml:space="preserve"> Union of India Writ Petition (Civil) No 562 of 2001</w:t>
      </w:r>
    </w:p>
    <w:p w:rsidR="00A3502E" w:rsidRDefault="00A3502E">
      <w:pPr>
        <w:pStyle w:val="FootnoteText"/>
        <w:jc w:val="both"/>
        <w:rPr>
          <w:rFonts w:ascii="Cambria" w:hAnsi="Cambria"/>
        </w:rPr>
      </w:pPr>
    </w:p>
  </w:footnote>
  <w:footnote w:id="157">
    <w:p w:rsidR="00A3502E" w:rsidRDefault="00A3502E">
      <w:pPr>
        <w:pStyle w:val="FootnoteText"/>
        <w:jc w:val="both"/>
      </w:pPr>
      <w:r>
        <w:rPr>
          <w:rStyle w:val="FootnoteReference"/>
        </w:rPr>
        <w:footnoteRef/>
      </w:r>
      <w:proofErr w:type="gramStart"/>
      <w:r>
        <w:rPr>
          <w:rFonts w:ascii="Cambria" w:hAnsi="Cambria"/>
        </w:rPr>
        <w:t>Circular DBOD No Leg.</w:t>
      </w:r>
      <w:proofErr w:type="gramEnd"/>
      <w:r>
        <w:rPr>
          <w:rFonts w:ascii="Cambria" w:hAnsi="Cambria"/>
        </w:rPr>
        <w:t xml:space="preserve"> BC.91/09.07.005/2007-08 dated June 4</w:t>
      </w:r>
      <w:r>
        <w:rPr>
          <w:rFonts w:ascii="Cambria" w:hAnsi="Cambria"/>
          <w:vertAlign w:val="superscript"/>
        </w:rPr>
        <w:t>th</w:t>
      </w:r>
      <w:r>
        <w:rPr>
          <w:rFonts w:ascii="Cambria" w:hAnsi="Cambria"/>
        </w:rPr>
        <w:t xml:space="preserve"> 2009.</w:t>
      </w:r>
    </w:p>
  </w:footnote>
  <w:footnote w:id="158">
    <w:p w:rsidR="00A3502E" w:rsidRDefault="00A3502E">
      <w:pPr>
        <w:pStyle w:val="FootnoteText"/>
        <w:jc w:val="both"/>
      </w:pPr>
      <w:r>
        <w:rPr>
          <w:rStyle w:val="FootnoteReference"/>
        </w:rPr>
        <w:footnoteRef/>
      </w:r>
      <w:proofErr w:type="spellStart"/>
      <w:r>
        <w:rPr>
          <w:rFonts w:ascii="Cambria" w:hAnsi="Cambria"/>
        </w:rPr>
        <w:t>Ref.No</w:t>
      </w:r>
      <w:proofErr w:type="spellEnd"/>
      <w:r>
        <w:rPr>
          <w:rFonts w:ascii="Cambria" w:hAnsi="Cambria"/>
        </w:rPr>
        <w:t xml:space="preserve"> ICBK/HYD-NOR/NOV/01 dated 20</w:t>
      </w:r>
      <w:r>
        <w:rPr>
          <w:rFonts w:ascii="Cambria" w:hAnsi="Cambria"/>
          <w:vertAlign w:val="superscript"/>
        </w:rPr>
        <w:t>th</w:t>
      </w:r>
      <w:r>
        <w:rPr>
          <w:rFonts w:ascii="Cambria" w:hAnsi="Cambria"/>
        </w:rPr>
        <w:t xml:space="preserve"> Nov 2010.</w:t>
      </w:r>
    </w:p>
  </w:footnote>
  <w:footnote w:id="159">
    <w:p w:rsidR="00A3502E" w:rsidRDefault="00A3502E">
      <w:pPr>
        <w:pStyle w:val="FootnoteText"/>
        <w:jc w:val="both"/>
      </w:pPr>
      <w:r>
        <w:rPr>
          <w:rStyle w:val="FootnoteReference"/>
        </w:rPr>
        <w:footnoteRef/>
      </w:r>
      <w:r>
        <w:rPr>
          <w:rStyle w:val="apple-style-span"/>
          <w:rFonts w:ascii="Cambria" w:hAnsi="Cambria"/>
          <w:shd w:val="clear" w:color="auto" w:fill="FFFFFF"/>
        </w:rPr>
        <w:t>(1986) 2 SCC 401</w:t>
      </w:r>
    </w:p>
  </w:footnote>
  <w:footnote w:id="160">
    <w:p w:rsidR="00A3502E" w:rsidRDefault="00A3502E">
      <w:pPr>
        <w:pStyle w:val="FootnoteText"/>
        <w:jc w:val="both"/>
      </w:pPr>
      <w:r>
        <w:rPr>
          <w:rStyle w:val="FootnoteReference"/>
        </w:rPr>
        <w:footnoteRef/>
      </w:r>
      <w:r>
        <w:rPr>
          <w:rFonts w:ascii="Cambria" w:hAnsi="Cambria"/>
          <w:bCs/>
        </w:rPr>
        <w:t>S. P. Gupta v</w:t>
      </w:r>
      <w:r>
        <w:rPr>
          <w:rFonts w:ascii="Cambria" w:hAnsi="Cambria"/>
        </w:rPr>
        <w:t>. </w:t>
      </w:r>
      <w:r>
        <w:rPr>
          <w:rFonts w:ascii="Cambria" w:hAnsi="Cambria"/>
          <w:bCs/>
        </w:rPr>
        <w:t>Union of India</w:t>
      </w:r>
      <w:r>
        <w:rPr>
          <w:rFonts w:ascii="Cambria" w:hAnsi="Cambria"/>
        </w:rPr>
        <w:t>, 1981 (</w:t>
      </w:r>
      <w:proofErr w:type="spellStart"/>
      <w:r>
        <w:rPr>
          <w:rFonts w:ascii="Cambria" w:hAnsi="Cambria"/>
        </w:rPr>
        <w:t>Supp</w:t>
      </w:r>
      <w:proofErr w:type="spellEnd"/>
      <w:r>
        <w:rPr>
          <w:rFonts w:ascii="Cambria" w:hAnsi="Cambria"/>
        </w:rPr>
        <w:t xml:space="preserve">) SCC 87, </w:t>
      </w:r>
      <w:proofErr w:type="spellStart"/>
      <w:r>
        <w:rPr>
          <w:rFonts w:ascii="Cambria" w:hAnsi="Cambria"/>
          <w:bCs/>
        </w:rPr>
        <w:t>Bandhua</w:t>
      </w:r>
      <w:proofErr w:type="spellEnd"/>
      <w:r>
        <w:rPr>
          <w:rFonts w:ascii="Cambria" w:hAnsi="Cambria"/>
          <w:bCs/>
        </w:rPr>
        <w:t xml:space="preserve"> </w:t>
      </w:r>
      <w:proofErr w:type="spellStart"/>
      <w:r>
        <w:rPr>
          <w:rFonts w:ascii="Cambria" w:hAnsi="Cambria"/>
          <w:bCs/>
        </w:rPr>
        <w:t>Mukti</w:t>
      </w:r>
      <w:proofErr w:type="spellEnd"/>
      <w:r>
        <w:rPr>
          <w:rFonts w:ascii="Cambria" w:hAnsi="Cambria"/>
          <w:bCs/>
        </w:rPr>
        <w:t xml:space="preserve"> </w:t>
      </w:r>
      <w:proofErr w:type="spellStart"/>
      <w:r>
        <w:rPr>
          <w:rFonts w:ascii="Cambria" w:hAnsi="Cambria"/>
          <w:bCs/>
        </w:rPr>
        <w:t>Morcha</w:t>
      </w:r>
      <w:proofErr w:type="spellEnd"/>
      <w:r>
        <w:rPr>
          <w:rFonts w:ascii="Cambria" w:hAnsi="Cambria"/>
        </w:rPr>
        <w:t xml:space="preserve"> v. Union of India and </w:t>
      </w:r>
      <w:proofErr w:type="gramStart"/>
      <w:r>
        <w:rPr>
          <w:rFonts w:ascii="Cambria" w:hAnsi="Cambria"/>
        </w:rPr>
        <w:t>others  1984</w:t>
      </w:r>
      <w:proofErr w:type="gramEnd"/>
      <w:r>
        <w:rPr>
          <w:rFonts w:ascii="Cambria" w:hAnsi="Cambria"/>
        </w:rPr>
        <w:t xml:space="preserve"> 3 SCC 161.</w:t>
      </w:r>
    </w:p>
  </w:footnote>
  <w:footnote w:id="161">
    <w:p w:rsidR="00A3502E" w:rsidRDefault="00A3502E">
      <w:pPr>
        <w:pStyle w:val="FootnoteText"/>
        <w:jc w:val="both"/>
      </w:pPr>
      <w:r>
        <w:rPr>
          <w:rStyle w:val="FootnoteReference"/>
        </w:rPr>
        <w:footnoteRef/>
      </w:r>
      <w:r>
        <w:rPr>
          <w:rFonts w:ascii="Cambria" w:hAnsi="Cambria"/>
        </w:rPr>
        <w:t>AIR 1957 Ker 7</w:t>
      </w:r>
    </w:p>
  </w:footnote>
  <w:footnote w:id="162">
    <w:p w:rsidR="00A3502E" w:rsidRDefault="00A3502E">
      <w:pPr>
        <w:pStyle w:val="FootnoteText"/>
        <w:jc w:val="both"/>
      </w:pPr>
      <w:r>
        <w:rPr>
          <w:rStyle w:val="FootnoteReference"/>
        </w:rPr>
        <w:footnoteRef/>
      </w:r>
      <w:r>
        <w:rPr>
          <w:rFonts w:ascii="Cambria" w:hAnsi="Cambria"/>
        </w:rPr>
        <w:t xml:space="preserve">This was what occurred in Re </w:t>
      </w:r>
      <w:proofErr w:type="spellStart"/>
      <w:r>
        <w:rPr>
          <w:rFonts w:ascii="Cambria" w:hAnsi="Cambria"/>
        </w:rPr>
        <w:t>Sankaralingam</w:t>
      </w:r>
      <w:proofErr w:type="spellEnd"/>
      <w:r>
        <w:rPr>
          <w:rFonts w:ascii="Cambria" w:hAnsi="Cambria"/>
        </w:rPr>
        <w:t>, AIR 1957 Mad 24, where a teacher from a deaf and dumb school was brought forward to aid the individual with disability understand proceedings.</w:t>
      </w:r>
    </w:p>
  </w:footnote>
  <w:footnote w:id="163">
    <w:p w:rsidR="00A3502E" w:rsidRDefault="00A3502E">
      <w:pPr>
        <w:pStyle w:val="FootnoteText"/>
        <w:jc w:val="both"/>
      </w:pPr>
      <w:r>
        <w:rPr>
          <w:rStyle w:val="FootnoteReference"/>
        </w:rPr>
        <w:footnoteRef/>
      </w:r>
      <w:r>
        <w:rPr>
          <w:rFonts w:ascii="Cambria" w:hAnsi="Cambria"/>
          <w:bCs/>
        </w:rPr>
        <w:t xml:space="preserve">Our Achievements, Office of The Chief Commissioner for Persons with </w:t>
      </w:r>
      <w:proofErr w:type="spellStart"/>
      <w:r>
        <w:rPr>
          <w:rFonts w:ascii="Cambria" w:hAnsi="Cambria"/>
          <w:bCs/>
        </w:rPr>
        <w:t>DisabilitiesMinistry</w:t>
      </w:r>
      <w:proofErr w:type="spellEnd"/>
      <w:r>
        <w:rPr>
          <w:rFonts w:ascii="Cambria" w:hAnsi="Cambria"/>
          <w:bCs/>
        </w:rPr>
        <w:t xml:space="preserve"> of Social Justice and Empowerment, Government of India, Available at </w:t>
      </w:r>
      <w:hyperlink r:id="rId23" w:history="1">
        <w:r>
          <w:rPr>
            <w:rStyle w:val="Hyperlink"/>
            <w:rFonts w:ascii="Cambria" w:hAnsi="Cambria"/>
            <w:color w:val="auto"/>
          </w:rPr>
          <w:t>http://www.ccdisabilities.nic.in/page.php</w:t>
        </w:r>
      </w:hyperlink>
    </w:p>
  </w:footnote>
  <w:footnote w:id="164">
    <w:p w:rsidR="00A3502E" w:rsidRDefault="00A3502E">
      <w:pPr>
        <w:pStyle w:val="FootnoteText"/>
        <w:jc w:val="both"/>
      </w:pPr>
      <w:r>
        <w:rPr>
          <w:rStyle w:val="FootnoteReference"/>
        </w:rPr>
        <w:footnoteRef/>
      </w:r>
      <w:r>
        <w:rPr>
          <w:rFonts w:ascii="Cambria" w:hAnsi="Cambria"/>
          <w:bCs/>
        </w:rPr>
        <w:t xml:space="preserve">Our Achievements, Office of The Chief Commissioner for Persons with Disabilities Ministry of Social Justice and Empowerment, Government of India, Available at </w:t>
      </w:r>
      <w:hyperlink r:id="rId24" w:history="1">
        <w:r>
          <w:rPr>
            <w:rStyle w:val="Hyperlink"/>
            <w:rFonts w:ascii="Cambria" w:hAnsi="Cambria"/>
            <w:color w:val="auto"/>
          </w:rPr>
          <w:t>http://www.ccdisabilities.nic.in/page.php</w:t>
        </w:r>
      </w:hyperlink>
    </w:p>
    <w:p w:rsidR="00A3502E" w:rsidRDefault="00A3502E">
      <w:pPr>
        <w:pStyle w:val="FootnoteText"/>
        <w:jc w:val="both"/>
        <w:rPr>
          <w:rFonts w:ascii="Cambria" w:hAnsi="Cambria"/>
        </w:rPr>
      </w:pPr>
    </w:p>
  </w:footnote>
  <w:footnote w:id="165">
    <w:p w:rsidR="00A3502E" w:rsidRDefault="00A3502E">
      <w:pPr>
        <w:pStyle w:val="FootnoteText"/>
      </w:pPr>
      <w:r>
        <w:rPr>
          <w:rStyle w:val="FootnoteReference"/>
        </w:rPr>
        <w:footnoteRef/>
      </w:r>
      <w:r>
        <w:t xml:space="preserve"> </w:t>
      </w:r>
      <w:proofErr w:type="spellStart"/>
      <w:r>
        <w:rPr>
          <w:lang w:val="en-US"/>
        </w:rPr>
        <w:t>Shri</w:t>
      </w:r>
      <w:proofErr w:type="spellEnd"/>
      <w:r>
        <w:rPr>
          <w:lang w:val="en-US"/>
        </w:rPr>
        <w:t xml:space="preserve"> </w:t>
      </w:r>
      <w:proofErr w:type="spellStart"/>
      <w:r>
        <w:rPr>
          <w:lang w:val="en-US"/>
        </w:rPr>
        <w:t>Charanjeet</w:t>
      </w:r>
      <w:proofErr w:type="spellEnd"/>
      <w:r>
        <w:rPr>
          <w:lang w:val="en-US"/>
        </w:rPr>
        <w:t xml:space="preserve"> case No.36/28/30/2001-2002 nhrc.nic.in/othercases.htm#No.22 (last visited 13/02/2012)</w:t>
      </w:r>
    </w:p>
  </w:footnote>
  <w:footnote w:id="166">
    <w:p w:rsidR="00A3502E" w:rsidRDefault="00A3502E">
      <w:pPr>
        <w:pStyle w:val="FootnoteText"/>
      </w:pPr>
      <w:r>
        <w:rPr>
          <w:rStyle w:val="FootnoteReference"/>
        </w:rPr>
        <w:footnoteRef/>
      </w:r>
      <w:r>
        <w:t xml:space="preserve"> Release of </w:t>
      </w:r>
      <w:proofErr w:type="spellStart"/>
      <w:r>
        <w:t>Machung</w:t>
      </w:r>
      <w:proofErr w:type="spellEnd"/>
      <w:r>
        <w:t xml:space="preserve"> </w:t>
      </w:r>
      <w:proofErr w:type="spellStart"/>
      <w:r>
        <w:t>Lalung</w:t>
      </w:r>
      <w:proofErr w:type="spellEnd"/>
      <w:r>
        <w:t xml:space="preserve">, NHRC communication to </w:t>
      </w:r>
      <w:proofErr w:type="spellStart"/>
      <w:r>
        <w:t>MoSJE</w:t>
      </w:r>
      <w:proofErr w:type="spellEnd"/>
      <w:r>
        <w:t xml:space="preserve"> D.O.No.11/16/2007-PRP and P dated 7/1/2010.</w:t>
      </w:r>
    </w:p>
  </w:footnote>
  <w:footnote w:id="167">
    <w:p w:rsidR="00A3502E" w:rsidRDefault="00A3502E">
      <w:pPr>
        <w:pStyle w:val="FootnoteText"/>
      </w:pPr>
      <w:r>
        <w:rPr>
          <w:rStyle w:val="FootnoteReference"/>
        </w:rPr>
        <w:footnoteRef/>
      </w:r>
      <w:r>
        <w:t xml:space="preserve"> n</w:t>
      </w:r>
      <w:r>
        <w:rPr>
          <w:lang w:val="en-US"/>
        </w:rPr>
        <w:t>hrc.nic.in/hissues-htm#No.2 (last visited 13/02/2012)</w:t>
      </w:r>
    </w:p>
  </w:footnote>
  <w:footnote w:id="168">
    <w:p w:rsidR="00A3502E" w:rsidRDefault="00A3502E">
      <w:pPr>
        <w:pStyle w:val="FootnoteText"/>
        <w:jc w:val="both"/>
      </w:pPr>
      <w:r>
        <w:rPr>
          <w:rStyle w:val="FootnoteReference"/>
        </w:rPr>
        <w:footnoteRef/>
      </w:r>
      <w:r>
        <w:rPr>
          <w:rFonts w:ascii="Cambria" w:hAnsi="Cambria"/>
          <w:bCs/>
        </w:rPr>
        <w:t>All India Indian Overseas Bank v. Union Of India JT 1996 (10) SC 287</w:t>
      </w:r>
    </w:p>
  </w:footnote>
  <w:footnote w:id="169">
    <w:p w:rsidR="00A3502E" w:rsidRDefault="00A3502E">
      <w:pPr>
        <w:pStyle w:val="NoSpacing"/>
        <w:jc w:val="both"/>
      </w:pPr>
      <w:r>
        <w:rPr>
          <w:rStyle w:val="FootnoteReference"/>
        </w:rPr>
        <w:footnoteRef/>
      </w:r>
      <w:proofErr w:type="spellStart"/>
      <w:proofErr w:type="gramStart"/>
      <w:r>
        <w:rPr>
          <w:rFonts w:ascii="Cambria" w:hAnsi="Cambria"/>
          <w:sz w:val="20"/>
          <w:szCs w:val="20"/>
        </w:rPr>
        <w:t>Kharak</w:t>
      </w:r>
      <w:proofErr w:type="spellEnd"/>
      <w:r>
        <w:rPr>
          <w:rFonts w:ascii="Cambria" w:hAnsi="Cambria"/>
          <w:sz w:val="20"/>
          <w:szCs w:val="20"/>
        </w:rPr>
        <w:t xml:space="preserve"> Singh v. State of U.P AIR 1963 SC 1295.</w:t>
      </w:r>
      <w:proofErr w:type="gramEnd"/>
    </w:p>
  </w:footnote>
  <w:footnote w:id="170">
    <w:p w:rsidR="00A3502E" w:rsidRDefault="00A3502E">
      <w:pPr>
        <w:pStyle w:val="NoSpacing"/>
        <w:jc w:val="both"/>
      </w:pPr>
      <w:r>
        <w:rPr>
          <w:rStyle w:val="FootnoteReference"/>
        </w:rPr>
        <w:footnoteRef/>
      </w:r>
      <w:proofErr w:type="spellStart"/>
      <w:proofErr w:type="gramStart"/>
      <w:r>
        <w:rPr>
          <w:rFonts w:ascii="Cambria" w:hAnsi="Cambria"/>
          <w:sz w:val="20"/>
          <w:szCs w:val="20"/>
        </w:rPr>
        <w:t>Govind</w:t>
      </w:r>
      <w:proofErr w:type="spellEnd"/>
      <w:r>
        <w:rPr>
          <w:rFonts w:ascii="Cambria" w:hAnsi="Cambria"/>
          <w:sz w:val="20"/>
          <w:szCs w:val="20"/>
        </w:rPr>
        <w:t xml:space="preserve"> v. State of M.P. AIR 1975 SC 1378.</w:t>
      </w:r>
      <w:proofErr w:type="gramEnd"/>
    </w:p>
  </w:footnote>
  <w:footnote w:id="171">
    <w:p w:rsidR="00A3502E" w:rsidRDefault="00A3502E">
      <w:pPr>
        <w:pStyle w:val="NoSpacing"/>
        <w:jc w:val="both"/>
      </w:pPr>
      <w:r>
        <w:rPr>
          <w:rStyle w:val="FootnoteReference"/>
        </w:rPr>
        <w:footnoteRef/>
      </w:r>
      <w:r>
        <w:rPr>
          <w:rFonts w:ascii="Cambria" w:hAnsi="Cambria"/>
          <w:sz w:val="20"/>
          <w:szCs w:val="20"/>
        </w:rPr>
        <w:t xml:space="preserve"> A K </w:t>
      </w:r>
      <w:proofErr w:type="spellStart"/>
      <w:r>
        <w:rPr>
          <w:rFonts w:ascii="Cambria" w:hAnsi="Cambria"/>
          <w:sz w:val="20"/>
          <w:szCs w:val="20"/>
        </w:rPr>
        <w:t>Gopalanvs</w:t>
      </w:r>
      <w:proofErr w:type="spellEnd"/>
      <w:r>
        <w:rPr>
          <w:rFonts w:ascii="Cambria" w:hAnsi="Cambria"/>
          <w:sz w:val="20"/>
          <w:szCs w:val="20"/>
        </w:rPr>
        <w:t xml:space="preserve"> State of Madras AIR 1950 SC 27 </w:t>
      </w:r>
    </w:p>
  </w:footnote>
  <w:footnote w:id="172">
    <w:p w:rsidR="00A3502E" w:rsidRDefault="00A3502E">
      <w:pPr>
        <w:pStyle w:val="NoSpacing"/>
        <w:jc w:val="both"/>
      </w:pPr>
      <w:r>
        <w:rPr>
          <w:rStyle w:val="FootnoteReference"/>
        </w:rPr>
        <w:footnoteRef/>
      </w:r>
      <w:proofErr w:type="spellStart"/>
      <w:r>
        <w:rPr>
          <w:rFonts w:ascii="Cambria" w:hAnsi="Cambria"/>
          <w:sz w:val="20"/>
          <w:szCs w:val="20"/>
        </w:rPr>
        <w:t>Maneka</w:t>
      </w:r>
      <w:proofErr w:type="spellEnd"/>
      <w:r>
        <w:rPr>
          <w:rFonts w:ascii="Cambria" w:hAnsi="Cambria"/>
          <w:sz w:val="20"/>
          <w:szCs w:val="20"/>
        </w:rPr>
        <w:t xml:space="preserve"> Gandhi </w:t>
      </w:r>
      <w:proofErr w:type="spellStart"/>
      <w:r>
        <w:rPr>
          <w:rFonts w:ascii="Cambria" w:hAnsi="Cambria"/>
          <w:sz w:val="20"/>
          <w:szCs w:val="20"/>
        </w:rPr>
        <w:t>vs</w:t>
      </w:r>
      <w:proofErr w:type="spellEnd"/>
      <w:r>
        <w:rPr>
          <w:rFonts w:ascii="Cambria" w:hAnsi="Cambria"/>
          <w:sz w:val="20"/>
          <w:szCs w:val="20"/>
        </w:rPr>
        <w:t xml:space="preserve"> Union of India AIR 1978 SC 597</w:t>
      </w:r>
    </w:p>
  </w:footnote>
  <w:footnote w:id="173">
    <w:p w:rsidR="00A3502E" w:rsidRDefault="00A3502E">
      <w:pPr>
        <w:pStyle w:val="NoSpacing"/>
      </w:pPr>
      <w:r>
        <w:rPr>
          <w:rStyle w:val="FootnoteReference"/>
        </w:rPr>
        <w:footnoteRef/>
      </w:r>
      <w:r>
        <w:rPr>
          <w:rFonts w:ascii="Cambria" w:hAnsi="Cambria"/>
          <w:sz w:val="20"/>
          <w:szCs w:val="20"/>
        </w:rPr>
        <w:t xml:space="preserve"> </w:t>
      </w:r>
      <w:r>
        <w:rPr>
          <w:rFonts w:ascii="Cambria" w:hAnsi="Cambria"/>
          <w:sz w:val="20"/>
          <w:szCs w:val="20"/>
          <w:lang w:bidi="te-IN"/>
        </w:rPr>
        <w:t xml:space="preserve"> B R </w:t>
      </w:r>
      <w:proofErr w:type="spellStart"/>
      <w:r>
        <w:rPr>
          <w:rFonts w:ascii="Cambria" w:hAnsi="Cambria"/>
          <w:sz w:val="20"/>
          <w:szCs w:val="20"/>
          <w:lang w:bidi="te-IN"/>
        </w:rPr>
        <w:t>Kapoor</w:t>
      </w:r>
      <w:proofErr w:type="spellEnd"/>
      <w:r>
        <w:rPr>
          <w:rFonts w:ascii="Cambria" w:hAnsi="Cambria"/>
          <w:sz w:val="20"/>
          <w:szCs w:val="20"/>
          <w:lang w:bidi="te-IN"/>
        </w:rPr>
        <w:t xml:space="preserve"> </w:t>
      </w:r>
      <w:proofErr w:type="spellStart"/>
      <w:r>
        <w:rPr>
          <w:rFonts w:ascii="Cambria" w:hAnsi="Cambria"/>
          <w:sz w:val="20"/>
          <w:szCs w:val="20"/>
          <w:lang w:bidi="te-IN"/>
        </w:rPr>
        <w:t>vs</w:t>
      </w:r>
      <w:proofErr w:type="spellEnd"/>
      <w:r>
        <w:rPr>
          <w:rFonts w:ascii="Cambria" w:hAnsi="Cambria"/>
          <w:sz w:val="20"/>
          <w:szCs w:val="20"/>
          <w:lang w:bidi="te-IN"/>
        </w:rPr>
        <w:t xml:space="preserve"> Union of India</w:t>
      </w:r>
      <w:proofErr w:type="gramStart"/>
      <w:r>
        <w:rPr>
          <w:rFonts w:ascii="Cambria" w:hAnsi="Cambria"/>
          <w:sz w:val="20"/>
          <w:szCs w:val="20"/>
          <w:lang w:bidi="te-IN"/>
        </w:rPr>
        <w:t>  WP</w:t>
      </w:r>
      <w:proofErr w:type="gramEnd"/>
      <w:r>
        <w:rPr>
          <w:rFonts w:ascii="Cambria" w:hAnsi="Cambria"/>
          <w:sz w:val="20"/>
          <w:szCs w:val="20"/>
          <w:lang w:bidi="te-IN"/>
        </w:rPr>
        <w:t xml:space="preserve"> (</w:t>
      </w:r>
      <w:proofErr w:type="spellStart"/>
      <w:r>
        <w:rPr>
          <w:rFonts w:ascii="Cambria" w:hAnsi="Cambria"/>
          <w:sz w:val="20"/>
          <w:szCs w:val="20"/>
          <w:lang w:bidi="te-IN"/>
        </w:rPr>
        <w:t>Crl</w:t>
      </w:r>
      <w:proofErr w:type="spellEnd"/>
      <w:r>
        <w:rPr>
          <w:rFonts w:ascii="Cambria" w:hAnsi="Cambria"/>
          <w:sz w:val="20"/>
          <w:szCs w:val="20"/>
          <w:lang w:bidi="te-IN"/>
        </w:rPr>
        <w:t xml:space="preserve">) No 1777-78; </w:t>
      </w:r>
      <w:proofErr w:type="spellStart"/>
      <w:r>
        <w:rPr>
          <w:rFonts w:ascii="Cambria" w:hAnsi="Cambria"/>
          <w:sz w:val="20"/>
          <w:szCs w:val="20"/>
          <w:lang w:bidi="te-IN"/>
        </w:rPr>
        <w:t>Rakesh</w:t>
      </w:r>
      <w:proofErr w:type="spellEnd"/>
      <w:r>
        <w:rPr>
          <w:rFonts w:ascii="Cambria" w:hAnsi="Cambria"/>
          <w:sz w:val="20"/>
          <w:szCs w:val="20"/>
          <w:lang w:bidi="te-IN"/>
        </w:rPr>
        <w:t xml:space="preserve"> Chandra </w:t>
      </w:r>
      <w:proofErr w:type="spellStart"/>
      <w:r>
        <w:rPr>
          <w:rFonts w:ascii="Cambria" w:hAnsi="Cambria"/>
          <w:sz w:val="20"/>
          <w:szCs w:val="20"/>
          <w:lang w:bidi="te-IN"/>
        </w:rPr>
        <w:t>Narain</w:t>
      </w:r>
      <w:proofErr w:type="spellEnd"/>
      <w:r>
        <w:rPr>
          <w:rFonts w:ascii="Cambria" w:hAnsi="Cambria"/>
          <w:sz w:val="20"/>
          <w:szCs w:val="20"/>
          <w:lang w:bidi="te-IN"/>
        </w:rPr>
        <w:t xml:space="preserve"> </w:t>
      </w:r>
      <w:proofErr w:type="spellStart"/>
      <w:r>
        <w:rPr>
          <w:rFonts w:ascii="Cambria" w:hAnsi="Cambria"/>
          <w:sz w:val="20"/>
          <w:szCs w:val="20"/>
          <w:lang w:bidi="te-IN"/>
        </w:rPr>
        <w:t>vs</w:t>
      </w:r>
      <w:proofErr w:type="spellEnd"/>
      <w:r>
        <w:rPr>
          <w:rFonts w:ascii="Cambria" w:hAnsi="Cambria"/>
          <w:sz w:val="20"/>
          <w:szCs w:val="20"/>
          <w:lang w:bidi="te-IN"/>
        </w:rPr>
        <w:t xml:space="preserve"> State of Bihar 1986 </w:t>
      </w:r>
      <w:proofErr w:type="spellStart"/>
      <w:r>
        <w:rPr>
          <w:rFonts w:ascii="Cambria" w:hAnsi="Cambria"/>
          <w:sz w:val="20"/>
          <w:szCs w:val="20"/>
          <w:lang w:bidi="te-IN"/>
        </w:rPr>
        <w:t>Supp</w:t>
      </w:r>
      <w:proofErr w:type="spellEnd"/>
      <w:r>
        <w:rPr>
          <w:rFonts w:ascii="Cambria" w:hAnsi="Cambria"/>
          <w:sz w:val="20"/>
          <w:szCs w:val="20"/>
          <w:lang w:bidi="te-IN"/>
        </w:rPr>
        <w:t xml:space="preserve"> 576.</w:t>
      </w:r>
    </w:p>
    <w:p w:rsidR="00A3502E" w:rsidRDefault="00A3502E">
      <w:pPr>
        <w:pStyle w:val="NoSpacing"/>
        <w:rPr>
          <w:rFonts w:ascii="Cambria" w:hAnsi="Cambria"/>
          <w:sz w:val="20"/>
          <w:szCs w:val="20"/>
        </w:rPr>
      </w:pPr>
    </w:p>
  </w:footnote>
  <w:footnote w:id="174">
    <w:p w:rsidR="00A3502E" w:rsidRDefault="00A3502E">
      <w:pPr>
        <w:pStyle w:val="NoSpacing"/>
      </w:pPr>
      <w:r>
        <w:rPr>
          <w:rStyle w:val="FootnoteReference"/>
        </w:rPr>
        <w:footnoteRef/>
      </w:r>
      <w:r>
        <w:rPr>
          <w:rFonts w:ascii="Cambria" w:hAnsi="Cambria"/>
          <w:sz w:val="20"/>
          <w:szCs w:val="20"/>
          <w:lang w:bidi="te-IN"/>
        </w:rPr>
        <w:t xml:space="preserve">B R </w:t>
      </w:r>
      <w:proofErr w:type="spellStart"/>
      <w:r>
        <w:rPr>
          <w:rFonts w:ascii="Cambria" w:hAnsi="Cambria"/>
          <w:sz w:val="20"/>
          <w:szCs w:val="20"/>
          <w:lang w:bidi="te-IN"/>
        </w:rPr>
        <w:t>Kapoor</w:t>
      </w:r>
      <w:proofErr w:type="spellEnd"/>
      <w:r>
        <w:rPr>
          <w:rFonts w:ascii="Cambria" w:hAnsi="Cambria"/>
          <w:sz w:val="20"/>
          <w:szCs w:val="20"/>
          <w:lang w:bidi="te-IN"/>
        </w:rPr>
        <w:t xml:space="preserve"> </w:t>
      </w:r>
      <w:proofErr w:type="spellStart"/>
      <w:r>
        <w:rPr>
          <w:rFonts w:ascii="Cambria" w:hAnsi="Cambria"/>
          <w:sz w:val="20"/>
          <w:szCs w:val="20"/>
          <w:lang w:bidi="te-IN"/>
        </w:rPr>
        <w:t>Vs</w:t>
      </w:r>
      <w:proofErr w:type="spellEnd"/>
      <w:r>
        <w:rPr>
          <w:rFonts w:ascii="Cambria" w:hAnsi="Cambria"/>
          <w:sz w:val="20"/>
          <w:szCs w:val="20"/>
          <w:lang w:bidi="te-IN"/>
        </w:rPr>
        <w:t xml:space="preserve"> Union of India AIR 1990 SC 752; Supreme Court Legal Aid Committee </w:t>
      </w:r>
      <w:proofErr w:type="spellStart"/>
      <w:r>
        <w:rPr>
          <w:rFonts w:ascii="Cambria" w:hAnsi="Cambria"/>
          <w:sz w:val="20"/>
          <w:szCs w:val="20"/>
          <w:lang w:bidi="te-IN"/>
        </w:rPr>
        <w:t>vs</w:t>
      </w:r>
      <w:proofErr w:type="spellEnd"/>
      <w:r>
        <w:rPr>
          <w:rFonts w:ascii="Cambria" w:hAnsi="Cambria"/>
          <w:sz w:val="20"/>
          <w:szCs w:val="20"/>
          <w:lang w:bidi="te-IN"/>
        </w:rPr>
        <w:t xml:space="preserve"> State of MP AIR 1995 SC 204; </w:t>
      </w:r>
      <w:proofErr w:type="spellStart"/>
      <w:r>
        <w:rPr>
          <w:rFonts w:ascii="Cambria" w:hAnsi="Cambria"/>
          <w:sz w:val="20"/>
          <w:szCs w:val="20"/>
          <w:lang w:bidi="te-IN"/>
        </w:rPr>
        <w:t>Aman</w:t>
      </w:r>
      <w:proofErr w:type="spellEnd"/>
      <w:r>
        <w:rPr>
          <w:rFonts w:ascii="Cambria" w:hAnsi="Cambria"/>
          <w:sz w:val="20"/>
          <w:szCs w:val="20"/>
          <w:lang w:bidi="te-IN"/>
        </w:rPr>
        <w:t xml:space="preserve"> </w:t>
      </w:r>
      <w:proofErr w:type="spellStart"/>
      <w:r>
        <w:rPr>
          <w:rFonts w:ascii="Cambria" w:hAnsi="Cambria"/>
          <w:sz w:val="20"/>
          <w:szCs w:val="20"/>
          <w:lang w:bidi="te-IN"/>
        </w:rPr>
        <w:t>Hingorani</w:t>
      </w:r>
      <w:proofErr w:type="spellEnd"/>
      <w:r>
        <w:rPr>
          <w:rFonts w:ascii="Cambria" w:hAnsi="Cambria"/>
          <w:sz w:val="20"/>
          <w:szCs w:val="20"/>
          <w:lang w:bidi="te-IN"/>
        </w:rPr>
        <w:t xml:space="preserve"> </w:t>
      </w:r>
      <w:proofErr w:type="spellStart"/>
      <w:r>
        <w:rPr>
          <w:rFonts w:ascii="Cambria" w:hAnsi="Cambria"/>
          <w:sz w:val="20"/>
          <w:szCs w:val="20"/>
          <w:lang w:bidi="te-IN"/>
        </w:rPr>
        <w:t>vs</w:t>
      </w:r>
      <w:proofErr w:type="spellEnd"/>
      <w:r>
        <w:rPr>
          <w:rFonts w:ascii="Cambria" w:hAnsi="Cambria"/>
          <w:sz w:val="20"/>
          <w:szCs w:val="20"/>
          <w:lang w:bidi="te-IN"/>
        </w:rPr>
        <w:t xml:space="preserve"> Union of India AIR 1995 SC 215. </w:t>
      </w:r>
    </w:p>
  </w:footnote>
  <w:footnote w:id="175">
    <w:p w:rsidR="00A3502E" w:rsidRDefault="00A3502E">
      <w:pPr>
        <w:pStyle w:val="NoSpacing"/>
      </w:pPr>
      <w:r>
        <w:rPr>
          <w:rStyle w:val="FootnoteReference"/>
        </w:rPr>
        <w:footnoteRef/>
      </w:r>
      <w:r>
        <w:rPr>
          <w:rFonts w:ascii="Cambria" w:hAnsi="Cambria"/>
          <w:sz w:val="20"/>
          <w:szCs w:val="20"/>
          <w:lang w:bidi="te-IN"/>
        </w:rPr>
        <w:t>. In re death of 25 Chained Inmates in Asylum Fire in Tamil Nadu Writ Petition (civil) No 334 of 2001 orders passed in February and April 2002</w:t>
      </w:r>
    </w:p>
  </w:footnote>
  <w:footnote w:id="176">
    <w:p w:rsidR="00A3502E" w:rsidRDefault="00A3502E">
      <w:pPr>
        <w:pStyle w:val="NoSpacing"/>
      </w:pPr>
      <w:r>
        <w:rPr>
          <w:rStyle w:val="FootnoteReference"/>
        </w:rPr>
        <w:footnoteRef/>
      </w:r>
      <w:r>
        <w:rPr>
          <w:rFonts w:ascii="Cambria" w:hAnsi="Cambria"/>
          <w:sz w:val="20"/>
          <w:szCs w:val="20"/>
          <w:lang w:bidi="te-IN"/>
        </w:rPr>
        <w:t>Affidavit of the Ministry of Health, Union of India filed in July 2002 in Writ Petition (civil) No 334 of 2001.</w:t>
      </w:r>
    </w:p>
    <w:p w:rsidR="00A3502E" w:rsidRDefault="00A3502E">
      <w:pPr>
        <w:pStyle w:val="FootnoteText"/>
        <w:jc w:val="both"/>
        <w:rPr>
          <w:rFonts w:ascii="Cambria" w:hAnsi="Cambria"/>
        </w:rPr>
      </w:pPr>
    </w:p>
  </w:footnote>
  <w:footnote w:id="177">
    <w:p w:rsidR="00A3502E" w:rsidRDefault="00A3502E">
      <w:pPr>
        <w:pStyle w:val="FootnoteText"/>
      </w:pPr>
      <w:r>
        <w:rPr>
          <w:rStyle w:val="FootnoteReference"/>
        </w:rPr>
        <w:footnoteRef/>
      </w:r>
      <w:r>
        <w:t xml:space="preserve"> NHRC was required to intervene </w:t>
      </w:r>
      <w:r>
        <w:rPr>
          <w:lang w:val="en-US"/>
        </w:rPr>
        <w:t xml:space="preserve">to provide relief and rehabilitation in individual cases due to this statutory inadequacy.  See supra </w:t>
      </w:r>
      <w:proofErr w:type="spellStart"/>
      <w:r>
        <w:rPr>
          <w:lang w:val="en-US"/>
        </w:rPr>
        <w:t>para</w:t>
      </w:r>
      <w:proofErr w:type="spellEnd"/>
      <w:r>
        <w:rPr>
          <w:lang w:val="en-US"/>
        </w:rPr>
        <w:t xml:space="preserve"> 13.12</w:t>
      </w:r>
    </w:p>
  </w:footnote>
  <w:footnote w:id="178">
    <w:p w:rsidR="00A3502E" w:rsidRDefault="00A3502E">
      <w:pPr>
        <w:pStyle w:val="FootnoteText"/>
        <w:jc w:val="both"/>
      </w:pPr>
      <w:r>
        <w:rPr>
          <w:rStyle w:val="FootnoteReference"/>
        </w:rPr>
        <w:footnoteRef/>
      </w:r>
      <w:proofErr w:type="gramStart"/>
      <w:r>
        <w:rPr>
          <w:rFonts w:ascii="Cambria" w:hAnsi="Cambria"/>
        </w:rPr>
        <w:t xml:space="preserve">Sunil </w:t>
      </w:r>
      <w:proofErr w:type="spellStart"/>
      <w:r>
        <w:rPr>
          <w:rFonts w:ascii="Cambria" w:hAnsi="Cambria"/>
        </w:rPr>
        <w:t>Batra</w:t>
      </w:r>
      <w:proofErr w:type="spellEnd"/>
      <w:r>
        <w:rPr>
          <w:rFonts w:ascii="Cambria" w:hAnsi="Cambria"/>
        </w:rPr>
        <w:t xml:space="preserve"> v. Delhi Administration (1978) 4 SCC 494.</w:t>
      </w:r>
      <w:proofErr w:type="gramEnd"/>
      <w:r>
        <w:rPr>
          <w:rFonts w:ascii="Cambria" w:hAnsi="Cambria"/>
        </w:rPr>
        <w:t xml:space="preserve"> </w:t>
      </w:r>
    </w:p>
  </w:footnote>
  <w:footnote w:id="179">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 xml:space="preserve">Charles </w:t>
      </w:r>
      <w:proofErr w:type="spellStart"/>
      <w:r>
        <w:rPr>
          <w:rFonts w:ascii="Cambria" w:hAnsi="Cambria"/>
        </w:rPr>
        <w:t>Sobhraj</w:t>
      </w:r>
      <w:proofErr w:type="spellEnd"/>
      <w:r>
        <w:rPr>
          <w:rFonts w:ascii="Cambria" w:hAnsi="Cambria"/>
        </w:rPr>
        <w:t xml:space="preserve"> v. Superintendent, Central Jail (1978) 4 SCC 104.</w:t>
      </w:r>
      <w:proofErr w:type="gramEnd"/>
      <w:r>
        <w:rPr>
          <w:rFonts w:ascii="Cambria" w:hAnsi="Cambria"/>
        </w:rPr>
        <w:t xml:space="preserve"> </w:t>
      </w:r>
    </w:p>
  </w:footnote>
  <w:footnote w:id="180">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Re Death of 25 Mental Asylum Patients v. Union of India WP (C) 334/2001 and 562/2001.</w:t>
      </w:r>
      <w:proofErr w:type="gramEnd"/>
      <w:r>
        <w:rPr>
          <w:rFonts w:ascii="Cambria" w:hAnsi="Cambria"/>
        </w:rPr>
        <w:t xml:space="preserve"> </w:t>
      </w:r>
    </w:p>
  </w:footnote>
  <w:footnote w:id="181">
    <w:p w:rsidR="00A3502E" w:rsidRDefault="00A3502E">
      <w:pPr>
        <w:pStyle w:val="FootnoteText"/>
        <w:jc w:val="both"/>
      </w:pPr>
      <w:r>
        <w:rPr>
          <w:rStyle w:val="FootnoteReference"/>
        </w:rPr>
        <w:footnoteRef/>
      </w:r>
      <w:proofErr w:type="gramStart"/>
      <w:r>
        <w:rPr>
          <w:rFonts w:ascii="Cambria" w:hAnsi="Cambria"/>
        </w:rPr>
        <w:t>AIR 2004 SC 978.</w:t>
      </w:r>
      <w:proofErr w:type="gramEnd"/>
    </w:p>
  </w:footnote>
  <w:footnote w:id="182">
    <w:p w:rsidR="00A3502E" w:rsidRDefault="00A3502E">
      <w:pPr>
        <w:pStyle w:val="FootnoteText"/>
      </w:pPr>
      <w:r>
        <w:rPr>
          <w:rStyle w:val="FootnoteReference"/>
        </w:rPr>
        <w:footnoteRef/>
      </w:r>
      <w:r>
        <w:t xml:space="preserve"> </w:t>
      </w:r>
      <w:r>
        <w:rPr>
          <w:lang w:val="en-US"/>
        </w:rPr>
        <w:t xml:space="preserve">The mandate to conduct the interviews was given in July 2010 and 10 persons with disabilities were visited and interviewed by the research team from August to October 2010. </w:t>
      </w:r>
    </w:p>
  </w:footnote>
  <w:footnote w:id="183">
    <w:p w:rsidR="00A3502E" w:rsidRDefault="00A3502E">
      <w:pPr>
        <w:pStyle w:val="FootnoteText"/>
      </w:pPr>
      <w:r>
        <w:rPr>
          <w:rStyle w:val="FootnoteReference"/>
        </w:rPr>
        <w:footnoteRef/>
      </w:r>
      <w:r>
        <w:t xml:space="preserve"> </w:t>
      </w:r>
      <w:r>
        <w:rPr>
          <w:lang w:val="en-US"/>
        </w:rPr>
        <w:t>The interviews were undertaken with informed consent and whilst respecting the confidentiality of the respondents.</w:t>
      </w:r>
    </w:p>
  </w:footnote>
  <w:footnote w:id="184">
    <w:p w:rsidR="00A3502E" w:rsidRDefault="00A3502E">
      <w:pPr>
        <w:pStyle w:val="FootnoteText"/>
      </w:pPr>
      <w:r>
        <w:rPr>
          <w:rStyle w:val="FootnoteReference"/>
        </w:rPr>
        <w:footnoteRef/>
      </w:r>
      <w:r>
        <w:t xml:space="preserve"> </w:t>
      </w:r>
      <w:r>
        <w:rPr>
          <w:lang w:val="en-US"/>
        </w:rPr>
        <w:t>The truth or falsehood of certain issues cannot be investigated as they could breach the privacy rights of persons with disabilities and their families.</w:t>
      </w:r>
    </w:p>
  </w:footnote>
  <w:footnote w:id="185">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(2009) 9 SCC 1.</w:t>
      </w:r>
      <w:proofErr w:type="gramEnd"/>
      <w:r>
        <w:rPr>
          <w:rFonts w:ascii="Cambria" w:hAnsi="Cambria"/>
        </w:rPr>
        <w:t xml:space="preserve"> </w:t>
      </w:r>
    </w:p>
  </w:footnote>
  <w:footnote w:id="186">
    <w:p w:rsidR="00A3502E" w:rsidRDefault="00A3502E">
      <w:pPr>
        <w:pStyle w:val="FootnoteText"/>
      </w:pPr>
      <w:r>
        <w:rPr>
          <w:rStyle w:val="FootnoteReference"/>
        </w:rPr>
        <w:footnoteRef/>
      </w:r>
      <w:r>
        <w:rPr>
          <w:rFonts w:ascii="Cambria" w:hAnsi="Cambria"/>
        </w:rPr>
        <w:t xml:space="preserve"> </w:t>
      </w:r>
      <w:r>
        <w:rPr>
          <w:rFonts w:ascii="Cambria" w:hAnsi="Cambria"/>
          <w:lang w:val="en-US"/>
        </w:rPr>
        <w:t>AIR 1967 SC 1836</w:t>
      </w:r>
    </w:p>
  </w:footnote>
  <w:footnote w:id="187">
    <w:p w:rsidR="00A3502E" w:rsidRDefault="00A3502E">
      <w:pPr>
        <w:pStyle w:val="FootnoteText"/>
      </w:pPr>
      <w:r>
        <w:rPr>
          <w:rStyle w:val="FootnoteReference"/>
        </w:rPr>
        <w:footnoteRef/>
      </w:r>
      <w:r>
        <w:rPr>
          <w:rFonts w:ascii="Cambria" w:hAnsi="Cambria"/>
        </w:rPr>
        <w:t xml:space="preserve"> AIR 1978 SC 597</w:t>
      </w:r>
    </w:p>
  </w:footnote>
  <w:footnote w:id="188">
    <w:p w:rsidR="00A3502E" w:rsidRDefault="00A3502E">
      <w:pPr>
        <w:pStyle w:val="FootnoteText"/>
        <w:jc w:val="both"/>
      </w:pPr>
      <w:r>
        <w:rPr>
          <w:rStyle w:val="FootnoteReference"/>
        </w:rPr>
        <w:footnoteRef/>
      </w:r>
      <w:proofErr w:type="gramStart"/>
      <w:r>
        <w:rPr>
          <w:rFonts w:ascii="Cambria" w:hAnsi="Cambria"/>
        </w:rPr>
        <w:t xml:space="preserve">AIR 1996 SC </w:t>
      </w:r>
      <w:r>
        <w:rPr>
          <w:rStyle w:val="apple-style-span"/>
          <w:rFonts w:ascii="Cambria" w:hAnsi="Cambria"/>
          <w:shd w:val="clear" w:color="auto" w:fill="FFFFFF"/>
        </w:rPr>
        <w:t>114.</w:t>
      </w:r>
      <w:proofErr w:type="gramEnd"/>
    </w:p>
  </w:footnote>
  <w:footnote w:id="189">
    <w:p w:rsidR="00A3502E" w:rsidRDefault="00A3502E">
      <w:pPr>
        <w:pStyle w:val="FootnoteText"/>
        <w:jc w:val="both"/>
      </w:pPr>
      <w:r>
        <w:rPr>
          <w:rStyle w:val="FootnoteReference"/>
        </w:rPr>
        <w:footnoteRef/>
      </w:r>
      <w:proofErr w:type="gramStart"/>
      <w:r>
        <w:rPr>
          <w:rFonts w:ascii="Cambria" w:hAnsi="Cambria"/>
        </w:rPr>
        <w:t>(1996) 2 SCC 549.</w:t>
      </w:r>
      <w:proofErr w:type="gramEnd"/>
    </w:p>
  </w:footnote>
  <w:footnote w:id="190">
    <w:p w:rsidR="00A3502E" w:rsidRDefault="00A3502E">
      <w:pPr>
        <w:pStyle w:val="FootnoteText"/>
        <w:jc w:val="both"/>
      </w:pPr>
      <w:r>
        <w:rPr>
          <w:rStyle w:val="FootnoteReference"/>
        </w:rPr>
        <w:footnoteRef/>
      </w:r>
      <w:r>
        <w:rPr>
          <w:rFonts w:ascii="Cambria" w:hAnsi="Cambria"/>
        </w:rPr>
        <w:t xml:space="preserve"> “</w:t>
      </w:r>
      <w:r>
        <w:rPr>
          <w:rFonts w:ascii="Cambria" w:hAnsi="Cambria"/>
          <w:i/>
        </w:rPr>
        <w:t>Shelter for a human being, therefore, is not a mere protection of his life and limb. It is home where he has opportunities to grow physically, intellectually and spiritually. Right to shelter, therefore, includes adequate living space, safe and decent structure, clean and decent surroundings, sufficient light, pure air and water, electricity, sanitation and other civic amenities like roads etc. so as to have easy access to his daily avocation. The right to shelter, therefore, does not mean a mere right to a roof over one’s head but right to all the infrastructure necessary to enable them to live and develop and develop as a human being. Right to shelter when used as an essential requisite to the right to live should be deemed to have been guaranteed as a fundamental right…. Want of decent residence therefore frustrates the very object of the constitutional animation of right to equality, economic justice, fundamental right to residence, dignity of person and right to live itself</w:t>
      </w:r>
      <w:r>
        <w:rPr>
          <w:rFonts w:ascii="Cambria" w:hAnsi="Cambria"/>
        </w:rPr>
        <w:t>”.</w:t>
      </w:r>
    </w:p>
  </w:footnote>
  <w:footnote w:id="191">
    <w:p w:rsidR="00A3502E" w:rsidRDefault="00A3502E">
      <w:pPr>
        <w:pStyle w:val="FootnoteText"/>
        <w:jc w:val="both"/>
      </w:pPr>
      <w:r>
        <w:rPr>
          <w:rStyle w:val="FootnoteReference"/>
        </w:rPr>
        <w:footnoteRef/>
      </w:r>
      <w:proofErr w:type="gramStart"/>
      <w:r>
        <w:rPr>
          <w:rFonts w:ascii="Cambria" w:hAnsi="Cambria"/>
          <w:i/>
        </w:rPr>
        <w:t xml:space="preserve">State of Maharashtra </w:t>
      </w:r>
      <w:proofErr w:type="spellStart"/>
      <w:r>
        <w:rPr>
          <w:rFonts w:ascii="Cambria" w:hAnsi="Cambria"/>
        </w:rPr>
        <w:t>v.</w:t>
      </w:r>
      <w:r>
        <w:rPr>
          <w:rFonts w:ascii="Cambria" w:hAnsi="Cambria"/>
          <w:i/>
        </w:rPr>
        <w:t>Saleem</w:t>
      </w:r>
      <w:proofErr w:type="spellEnd"/>
      <w:r>
        <w:rPr>
          <w:rFonts w:ascii="Cambria" w:hAnsi="Cambria"/>
          <w:i/>
        </w:rPr>
        <w:t xml:space="preserve"> </w:t>
      </w:r>
      <w:proofErr w:type="spellStart"/>
      <w:r>
        <w:rPr>
          <w:rFonts w:ascii="Cambria" w:hAnsi="Cambria"/>
          <w:i/>
        </w:rPr>
        <w:t>Hasan</w:t>
      </w:r>
      <w:proofErr w:type="spellEnd"/>
      <w:r>
        <w:rPr>
          <w:rFonts w:ascii="Cambria" w:hAnsi="Cambria"/>
          <w:i/>
        </w:rPr>
        <w:t xml:space="preserve"> Khan</w:t>
      </w:r>
      <w:r>
        <w:rPr>
          <w:rFonts w:ascii="Cambria" w:hAnsi="Cambria"/>
        </w:rPr>
        <w:t xml:space="preserve">, AIR 1989 SC 1304; </w:t>
      </w:r>
      <w:r>
        <w:rPr>
          <w:rFonts w:ascii="Cambria" w:hAnsi="Cambria"/>
          <w:i/>
        </w:rPr>
        <w:t xml:space="preserve">N.B. </w:t>
      </w:r>
      <w:proofErr w:type="spellStart"/>
      <w:r>
        <w:rPr>
          <w:rFonts w:ascii="Cambria" w:hAnsi="Cambria"/>
          <w:i/>
        </w:rPr>
        <w:t>Khare</w:t>
      </w:r>
      <w:proofErr w:type="spellEnd"/>
      <w:r>
        <w:rPr>
          <w:rFonts w:ascii="Cambria" w:hAnsi="Cambria"/>
          <w:i/>
        </w:rPr>
        <w:t xml:space="preserve"> </w:t>
      </w:r>
      <w:r>
        <w:rPr>
          <w:rFonts w:ascii="Cambria" w:hAnsi="Cambria"/>
        </w:rPr>
        <w:t>v.</w:t>
      </w:r>
      <w:r>
        <w:rPr>
          <w:rFonts w:ascii="Cambria" w:hAnsi="Cambria"/>
          <w:i/>
        </w:rPr>
        <w:t xml:space="preserve"> Delhi</w:t>
      </w:r>
      <w:r>
        <w:rPr>
          <w:rFonts w:ascii="Cambria" w:hAnsi="Cambria"/>
        </w:rPr>
        <w:t>, AIR 1950 SC 211.</w:t>
      </w:r>
      <w:proofErr w:type="gramEnd"/>
    </w:p>
  </w:footnote>
  <w:footnote w:id="192">
    <w:p w:rsidR="00A3502E" w:rsidRDefault="00A3502E">
      <w:pPr>
        <w:pStyle w:val="FootnoteText"/>
        <w:jc w:val="both"/>
      </w:pPr>
      <w:r>
        <w:rPr>
          <w:rStyle w:val="FootnoteReference"/>
        </w:rPr>
        <w:footnoteRef/>
      </w:r>
      <w:proofErr w:type="spellStart"/>
      <w:proofErr w:type="gramStart"/>
      <w:r>
        <w:rPr>
          <w:rFonts w:ascii="Cambria" w:hAnsi="Cambria"/>
          <w:i/>
        </w:rPr>
        <w:t>Prem</w:t>
      </w:r>
      <w:proofErr w:type="spellEnd"/>
      <w:r>
        <w:rPr>
          <w:rFonts w:ascii="Cambria" w:hAnsi="Cambria"/>
          <w:i/>
        </w:rPr>
        <w:t xml:space="preserve"> Chand </w:t>
      </w:r>
      <w:r>
        <w:rPr>
          <w:rFonts w:ascii="Cambria" w:hAnsi="Cambria"/>
        </w:rPr>
        <w:t>v.</w:t>
      </w:r>
      <w:r>
        <w:rPr>
          <w:rFonts w:ascii="Cambria" w:hAnsi="Cambria"/>
          <w:i/>
        </w:rPr>
        <w:t xml:space="preserve"> Union of India</w:t>
      </w:r>
      <w:r>
        <w:rPr>
          <w:rFonts w:ascii="Cambria" w:hAnsi="Cambria"/>
        </w:rPr>
        <w:t>, AIR 1981 SC 613.</w:t>
      </w:r>
      <w:proofErr w:type="gramEnd"/>
    </w:p>
  </w:footnote>
  <w:footnote w:id="193">
    <w:p w:rsidR="00A3502E" w:rsidRDefault="00A3502E">
      <w:pPr>
        <w:pStyle w:val="FootnoteText"/>
        <w:jc w:val="both"/>
      </w:pPr>
      <w:r>
        <w:rPr>
          <w:rStyle w:val="FootnoteReference"/>
        </w:rPr>
        <w:footnoteRef/>
      </w:r>
      <w:r>
        <w:rPr>
          <w:rFonts w:ascii="Cambria" w:hAnsi="Cambria"/>
          <w:i/>
        </w:rPr>
        <w:t xml:space="preserve">N.B. </w:t>
      </w:r>
      <w:proofErr w:type="spellStart"/>
      <w:r>
        <w:rPr>
          <w:rFonts w:ascii="Cambria" w:hAnsi="Cambria"/>
          <w:i/>
        </w:rPr>
        <w:t>Khare</w:t>
      </w:r>
      <w:r>
        <w:rPr>
          <w:rFonts w:ascii="Cambria" w:hAnsi="Cambria"/>
        </w:rPr>
        <w:t>v</w:t>
      </w:r>
      <w:proofErr w:type="spellEnd"/>
      <w:r>
        <w:rPr>
          <w:rFonts w:ascii="Cambria" w:hAnsi="Cambria"/>
        </w:rPr>
        <w:t>.</w:t>
      </w:r>
      <w:r>
        <w:rPr>
          <w:rFonts w:ascii="Cambria" w:hAnsi="Cambria"/>
          <w:i/>
        </w:rPr>
        <w:t xml:space="preserve"> Delhi</w:t>
      </w:r>
      <w:r>
        <w:rPr>
          <w:rFonts w:ascii="Cambria" w:hAnsi="Cambria"/>
        </w:rPr>
        <w:t>, AIR 1950 SC 211.</w:t>
      </w:r>
    </w:p>
  </w:footnote>
  <w:footnote w:id="194">
    <w:p w:rsidR="00A3502E" w:rsidRDefault="00A3502E">
      <w:pPr>
        <w:pStyle w:val="FootnoteText"/>
        <w:jc w:val="both"/>
      </w:pPr>
      <w:r>
        <w:rPr>
          <w:rStyle w:val="FootnoteReference"/>
        </w:rPr>
        <w:footnoteRef/>
      </w:r>
      <w:r>
        <w:rPr>
          <w:rFonts w:ascii="Cambria" w:hAnsi="Cambria"/>
          <w:lang w:val="en-US"/>
        </w:rPr>
        <w:t xml:space="preserve">For details of Indira </w:t>
      </w:r>
      <w:proofErr w:type="spellStart"/>
      <w:proofErr w:type="gramStart"/>
      <w:r>
        <w:rPr>
          <w:rFonts w:ascii="Cambria" w:hAnsi="Cambria"/>
          <w:lang w:val="en-US"/>
        </w:rPr>
        <w:t>AwasYojana</w:t>
      </w:r>
      <w:proofErr w:type="spellEnd"/>
      <w:r>
        <w:rPr>
          <w:rFonts w:ascii="Cambria" w:hAnsi="Cambria"/>
          <w:lang w:val="en-US"/>
        </w:rPr>
        <w:t>(</w:t>
      </w:r>
      <w:proofErr w:type="gramEnd"/>
      <w:r>
        <w:rPr>
          <w:rFonts w:ascii="Cambria" w:hAnsi="Cambria"/>
          <w:lang w:val="en-US"/>
        </w:rPr>
        <w:t>IAY) refer Article 28.</w:t>
      </w:r>
    </w:p>
  </w:footnote>
  <w:footnote w:id="195">
    <w:p w:rsidR="00A3502E" w:rsidRDefault="00A3502E">
      <w:pPr>
        <w:pStyle w:val="FootnoteText"/>
      </w:pPr>
      <w:r>
        <w:rPr>
          <w:rStyle w:val="FootnoteReference"/>
        </w:rPr>
        <w:footnoteRef/>
      </w:r>
      <w:r>
        <w:rPr>
          <w:rFonts w:ascii="Cambria" w:hAnsi="Cambria"/>
          <w:lang w:val="en-US"/>
        </w:rPr>
        <w:t xml:space="preserve">“List of Different Categories of Persons Granted Concession on the Indian Railways, </w:t>
      </w:r>
      <w:proofErr w:type="spellStart"/>
      <w:r>
        <w:rPr>
          <w:rFonts w:ascii="Cambria" w:hAnsi="Cambria"/>
          <w:lang w:val="en-US"/>
        </w:rPr>
        <w:t>alongwith</w:t>
      </w:r>
      <w:proofErr w:type="spellEnd"/>
      <w:r>
        <w:rPr>
          <w:rFonts w:ascii="Cambria" w:hAnsi="Cambria"/>
          <w:lang w:val="en-US"/>
        </w:rPr>
        <w:t xml:space="preserve"> the Element of Concession” available at </w:t>
      </w:r>
      <w:hyperlink r:id="rId25" w:history="1">
        <w:r>
          <w:rPr>
            <w:rStyle w:val="Hyperlink"/>
            <w:rFonts w:ascii="Cambria" w:hAnsi="Cambria"/>
            <w:color w:val="auto"/>
          </w:rPr>
          <w:t>http://www.indianrailways.gov.in/railwayboard/uploads/Concession_List_TC(1).pdf</w:t>
        </w:r>
      </w:hyperlink>
      <w:r>
        <w:rPr>
          <w:rFonts w:ascii="Cambria" w:hAnsi="Cambria"/>
          <w:smallCaps/>
          <w:lang w:val="en-US"/>
        </w:rPr>
        <w:t>.</w:t>
      </w:r>
    </w:p>
  </w:footnote>
  <w:footnote w:id="196">
    <w:p w:rsidR="00A3502E" w:rsidRPr="000069FF" w:rsidRDefault="00A3502E" w:rsidP="000069FF">
      <w:pPr>
        <w:spacing w:after="0"/>
        <w:jc w:val="both"/>
      </w:pPr>
      <w:r w:rsidRPr="000069FF">
        <w:rPr>
          <w:rStyle w:val="FootnoteReference"/>
          <w:sz w:val="18"/>
          <w:szCs w:val="18"/>
        </w:rPr>
        <w:footnoteRef/>
      </w:r>
      <w:r w:rsidRPr="000069FF">
        <w:rPr>
          <w:sz w:val="18"/>
          <w:szCs w:val="18"/>
        </w:rPr>
        <w:t xml:space="preserve"> </w:t>
      </w:r>
      <w:r w:rsidRPr="000069FF">
        <w:rPr>
          <w:rStyle w:val="CommentReference"/>
          <w:rFonts w:ascii="Cambria" w:hAnsi="Cambria"/>
          <w:sz w:val="18"/>
          <w:szCs w:val="18"/>
        </w:rPr>
        <w:t xml:space="preserve">The details are available in </w:t>
      </w:r>
      <w:r w:rsidRPr="000069FF">
        <w:rPr>
          <w:rStyle w:val="CommentReference"/>
          <w:rFonts w:ascii="Cambria" w:hAnsi="Cambria"/>
          <w:b/>
          <w:sz w:val="18"/>
          <w:szCs w:val="18"/>
        </w:rPr>
        <w:t xml:space="preserve">Annexure </w:t>
      </w:r>
      <w:r>
        <w:rPr>
          <w:rStyle w:val="CommentReference"/>
          <w:rFonts w:ascii="Cambria" w:hAnsi="Cambria"/>
          <w:b/>
          <w:sz w:val="18"/>
          <w:szCs w:val="18"/>
        </w:rPr>
        <w:t>7</w:t>
      </w:r>
      <w:r w:rsidRPr="000069FF">
        <w:rPr>
          <w:rStyle w:val="CommentReference"/>
          <w:rFonts w:ascii="Cambria" w:hAnsi="Cambria"/>
          <w:b/>
          <w:sz w:val="18"/>
          <w:szCs w:val="18"/>
        </w:rPr>
        <w:t>.</w:t>
      </w:r>
    </w:p>
  </w:footnote>
  <w:footnote w:id="197">
    <w:p w:rsidR="00A3502E" w:rsidRPr="000069FF" w:rsidRDefault="00A3502E" w:rsidP="000069FF">
      <w:pPr>
        <w:spacing w:after="0"/>
        <w:jc w:val="both"/>
      </w:pPr>
      <w:r w:rsidRPr="000069FF">
        <w:rPr>
          <w:rStyle w:val="FootnoteReference"/>
          <w:sz w:val="18"/>
          <w:szCs w:val="18"/>
        </w:rPr>
        <w:footnoteRef/>
      </w:r>
      <w:r w:rsidRPr="000069FF">
        <w:rPr>
          <w:sz w:val="18"/>
          <w:szCs w:val="18"/>
        </w:rPr>
        <w:t xml:space="preserve"> </w:t>
      </w:r>
      <w:r w:rsidRPr="000069FF">
        <w:rPr>
          <w:rFonts w:ascii="Cambria" w:eastAsia="Calibri" w:hAnsi="Cambria"/>
          <w:b/>
          <w:sz w:val="18"/>
          <w:szCs w:val="18"/>
        </w:rPr>
        <w:t xml:space="preserve">Annexure </w:t>
      </w:r>
      <w:r>
        <w:rPr>
          <w:rFonts w:ascii="Cambria" w:eastAsia="Calibri" w:hAnsi="Cambria"/>
          <w:b/>
          <w:sz w:val="18"/>
          <w:szCs w:val="18"/>
        </w:rPr>
        <w:t>8</w:t>
      </w:r>
      <w:r w:rsidRPr="000069FF">
        <w:rPr>
          <w:rFonts w:ascii="Cambria" w:eastAsia="Calibri" w:hAnsi="Cambria"/>
          <w:sz w:val="18"/>
          <w:szCs w:val="18"/>
        </w:rPr>
        <w:t xml:space="preserve"> comprises of details of petrol/diesel subsidy by various State Governments. </w:t>
      </w:r>
    </w:p>
  </w:footnote>
  <w:footnote w:id="198">
    <w:p w:rsidR="00A3502E" w:rsidRDefault="00A3502E" w:rsidP="000069FF">
      <w:pPr>
        <w:pStyle w:val="FootnoteText"/>
        <w:jc w:val="both"/>
      </w:pPr>
      <w:r>
        <w:rPr>
          <w:rStyle w:val="FootnoteReference"/>
        </w:rPr>
        <w:footnoteRef/>
      </w:r>
      <w:r>
        <w:rPr>
          <w:rFonts w:ascii="Cambria" w:hAnsi="Cambria"/>
          <w:lang w:val="en-US"/>
        </w:rPr>
        <w:t>National Association of the Deaf v. Union of India</w:t>
      </w:r>
      <w:proofErr w:type="gramStart"/>
      <w:r>
        <w:rPr>
          <w:rFonts w:ascii="Cambria" w:hAnsi="Cambria"/>
          <w:lang w:val="en-US"/>
        </w:rPr>
        <w:t xml:space="preserve">, </w:t>
      </w:r>
      <w:r>
        <w:rPr>
          <w:rFonts w:ascii="Cambria" w:hAnsi="Cambria"/>
        </w:rPr>
        <w:t xml:space="preserve"> W.P</w:t>
      </w:r>
      <w:proofErr w:type="gramEnd"/>
      <w:r>
        <w:rPr>
          <w:rFonts w:ascii="Cambria" w:hAnsi="Cambria"/>
        </w:rPr>
        <w:t xml:space="preserve">.(C) 10849/2009,  judgment pronounced on 14.02.2011. </w:t>
      </w:r>
    </w:p>
  </w:footnote>
  <w:footnote w:id="199">
    <w:p w:rsidR="00A3502E" w:rsidRDefault="00A3502E" w:rsidP="000069FF">
      <w:pPr>
        <w:pStyle w:val="FootnoteText"/>
        <w:jc w:val="both"/>
      </w:pPr>
      <w:r>
        <w:rPr>
          <w:rStyle w:val="FootnoteReference"/>
        </w:rPr>
        <w:footnoteRef/>
      </w:r>
      <w:hyperlink r:id="rId26" w:history="1">
        <w:proofErr w:type="gramStart"/>
        <w:r>
          <w:rPr>
            <w:rStyle w:val="Hyperlink"/>
            <w:rFonts w:ascii="Cambria" w:hAnsi="Cambria"/>
            <w:color w:val="auto"/>
            <w:lang w:val="en-US"/>
          </w:rPr>
          <w:t>http://sicuakhystuce.nic.in/schemespro3.php</w:t>
        </w:r>
      </w:hyperlink>
      <w:r>
        <w:rPr>
          <w:rFonts w:ascii="Cambria" w:hAnsi="Cambria"/>
          <w:lang w:val="en-US"/>
        </w:rPr>
        <w:t xml:space="preserve"> (last visited January 25, 2012).</w:t>
      </w:r>
      <w:proofErr w:type="gramEnd"/>
    </w:p>
  </w:footnote>
  <w:footnote w:id="200">
    <w:p w:rsidR="00A3502E" w:rsidRDefault="00A3502E">
      <w:pPr>
        <w:pStyle w:val="FootnoteText"/>
        <w:jc w:val="both"/>
      </w:pPr>
      <w:r>
        <w:rPr>
          <w:rStyle w:val="FootnoteReference"/>
        </w:rPr>
        <w:footnoteRef/>
      </w:r>
      <w:r>
        <w:rPr>
          <w:rFonts w:ascii="Cambria" w:hAnsi="Cambria"/>
        </w:rPr>
        <w:t xml:space="preserve"> The National Association </w:t>
      </w:r>
      <w:proofErr w:type="gramStart"/>
      <w:r>
        <w:rPr>
          <w:rFonts w:ascii="Cambria" w:hAnsi="Cambria"/>
        </w:rPr>
        <w:t>Of</w:t>
      </w:r>
      <w:proofErr w:type="gramEnd"/>
      <w:r>
        <w:rPr>
          <w:rFonts w:ascii="Cambria" w:hAnsi="Cambria"/>
        </w:rPr>
        <w:t xml:space="preserve"> The Deaf v. Union of India W.P. (C) 10849/2009. </w:t>
      </w:r>
    </w:p>
  </w:footnote>
  <w:footnote w:id="201">
    <w:p w:rsidR="00A3502E" w:rsidRDefault="00A3502E">
      <w:pPr>
        <w:pStyle w:val="FootnoteText"/>
      </w:pPr>
      <w:r>
        <w:rPr>
          <w:rStyle w:val="FootnoteReference"/>
        </w:rPr>
        <w:footnoteRef/>
      </w:r>
      <w:r>
        <w:t xml:space="preserve"> </w:t>
      </w:r>
      <w:r>
        <w:rPr>
          <w:rFonts w:ascii="Cambria" w:hAnsi="Cambria"/>
        </w:rPr>
        <w:t>AIR 1963 SC 1295</w:t>
      </w:r>
    </w:p>
  </w:footnote>
  <w:footnote w:id="202">
    <w:p w:rsidR="00A3502E" w:rsidRDefault="00A3502E">
      <w:pPr>
        <w:pStyle w:val="FootnoteText"/>
      </w:pPr>
      <w:r>
        <w:rPr>
          <w:rStyle w:val="FootnoteReference"/>
        </w:rPr>
        <w:footnoteRef/>
      </w:r>
      <w:r>
        <w:t xml:space="preserve"> </w:t>
      </w:r>
      <w:r>
        <w:rPr>
          <w:rFonts w:ascii="Cambria" w:hAnsi="Cambria"/>
        </w:rPr>
        <w:t>AIR 1995 SC 264</w:t>
      </w:r>
    </w:p>
  </w:footnote>
  <w:footnote w:id="203">
    <w:p w:rsidR="00A3502E" w:rsidRDefault="00A3502E">
      <w:pPr>
        <w:pStyle w:val="FootnoteText"/>
      </w:pPr>
      <w:r>
        <w:rPr>
          <w:rStyle w:val="FootnoteReference"/>
        </w:rPr>
        <w:footnoteRef/>
      </w:r>
      <w:r>
        <w:t xml:space="preserve"> </w:t>
      </w:r>
      <w:r>
        <w:rPr>
          <w:rFonts w:ascii="Cambria" w:hAnsi="Cambria"/>
        </w:rPr>
        <w:t>160 (2009) DLT 277</w:t>
      </w:r>
    </w:p>
  </w:footnote>
  <w:footnote w:id="204">
    <w:p w:rsidR="00A3502E" w:rsidRPr="000069FF" w:rsidRDefault="00A3502E">
      <w:pPr>
        <w:pStyle w:val="FootnoteText"/>
      </w:pPr>
      <w:r>
        <w:rPr>
          <w:rStyle w:val="FootnoteReference"/>
        </w:rPr>
        <w:footnoteRef/>
      </w:r>
      <w:r>
        <w:t xml:space="preserve"> </w:t>
      </w:r>
      <w:proofErr w:type="spellStart"/>
      <w:r w:rsidRPr="000069FF">
        <w:rPr>
          <w:rFonts w:ascii="Cambria" w:hAnsi="Cambria"/>
        </w:rPr>
        <w:t>Mr.X</w:t>
      </w:r>
      <w:proofErr w:type="spellEnd"/>
      <w:r w:rsidRPr="000069FF">
        <w:rPr>
          <w:rFonts w:ascii="Cambria" w:hAnsi="Cambria"/>
        </w:rPr>
        <w:t xml:space="preserve"> Hospital Z (1998) 8 SCC 296</w:t>
      </w:r>
    </w:p>
  </w:footnote>
  <w:footnote w:id="205">
    <w:p w:rsidR="00A3502E" w:rsidRDefault="00A3502E">
      <w:pPr>
        <w:pStyle w:val="NoSpacing"/>
        <w:spacing w:after="240"/>
        <w:jc w:val="both"/>
      </w:pPr>
      <w:r>
        <w:rPr>
          <w:rStyle w:val="FootnoteReference"/>
        </w:rPr>
        <w:footnoteRef/>
      </w:r>
      <w:r>
        <w:t xml:space="preserve"> </w:t>
      </w:r>
      <w:r>
        <w:rPr>
          <w:rStyle w:val="apple-style-span"/>
          <w:rFonts w:ascii="Cambria" w:hAnsi="Cambria"/>
          <w:bCs/>
          <w:sz w:val="18"/>
          <w:szCs w:val="18"/>
          <w:lang w:val="en-GB"/>
        </w:rPr>
        <w:t xml:space="preserve">The </w:t>
      </w:r>
      <w:r>
        <w:rPr>
          <w:rStyle w:val="apple-style-span"/>
          <w:rFonts w:ascii="Cambria" w:hAnsi="Cambria"/>
          <w:b/>
          <w:bCs/>
          <w:sz w:val="18"/>
          <w:szCs w:val="18"/>
          <w:lang w:val="en-GB"/>
        </w:rPr>
        <w:t>Hindu Marriage Act, 1955</w:t>
      </w:r>
      <w:r>
        <w:rPr>
          <w:rStyle w:val="apple-style-span"/>
          <w:rFonts w:ascii="Cambria" w:hAnsi="Cambria"/>
          <w:bCs/>
          <w:sz w:val="18"/>
          <w:szCs w:val="18"/>
          <w:lang w:val="en-GB"/>
        </w:rPr>
        <w:t xml:space="preserve"> codifies the Hindu law on marriage between two Hindus in accordance with all customs and traditions. Similarly, the </w:t>
      </w:r>
      <w:r>
        <w:rPr>
          <w:rFonts w:ascii="Cambria" w:hAnsi="Cambria"/>
          <w:b/>
          <w:bCs/>
          <w:sz w:val="18"/>
          <w:szCs w:val="18"/>
          <w:lang w:val="en-GB"/>
        </w:rPr>
        <w:t>Indian Christian Marriage Act, 1872</w:t>
      </w:r>
      <w:r>
        <w:rPr>
          <w:rFonts w:ascii="Cambria" w:hAnsi="Cambria"/>
          <w:bCs/>
          <w:sz w:val="18"/>
          <w:szCs w:val="18"/>
          <w:lang w:val="en-GB"/>
        </w:rPr>
        <w:t xml:space="preserve"> contains provisions relating to marriage between two Christians, </w:t>
      </w:r>
      <w:r>
        <w:rPr>
          <w:rFonts w:ascii="Cambria" w:hAnsi="Cambria"/>
          <w:b/>
          <w:bCs/>
          <w:sz w:val="18"/>
          <w:szCs w:val="18"/>
          <w:lang w:val="en-GB"/>
        </w:rPr>
        <w:t xml:space="preserve">the </w:t>
      </w:r>
      <w:proofErr w:type="spellStart"/>
      <w:r>
        <w:rPr>
          <w:rFonts w:ascii="Cambria" w:hAnsi="Cambria"/>
          <w:b/>
          <w:bCs/>
          <w:sz w:val="18"/>
          <w:szCs w:val="18"/>
          <w:lang w:val="en-GB"/>
        </w:rPr>
        <w:t>Parsi</w:t>
      </w:r>
      <w:proofErr w:type="spellEnd"/>
      <w:r>
        <w:rPr>
          <w:rFonts w:ascii="Cambria" w:hAnsi="Cambria"/>
          <w:b/>
          <w:bCs/>
          <w:sz w:val="18"/>
          <w:szCs w:val="18"/>
          <w:lang w:val="en-GB"/>
        </w:rPr>
        <w:t xml:space="preserve"> Marriage and Divorce Act, 1936</w:t>
      </w:r>
      <w:r>
        <w:rPr>
          <w:rFonts w:ascii="Cambria" w:hAnsi="Cambria"/>
          <w:bCs/>
          <w:sz w:val="18"/>
          <w:szCs w:val="18"/>
          <w:lang w:val="en-GB"/>
        </w:rPr>
        <w:t xml:space="preserve"> governs the matrimonial relations of </w:t>
      </w:r>
      <w:proofErr w:type="spellStart"/>
      <w:r>
        <w:rPr>
          <w:rFonts w:ascii="Cambria" w:hAnsi="Cambria"/>
          <w:bCs/>
          <w:sz w:val="18"/>
          <w:szCs w:val="18"/>
          <w:lang w:val="en-GB"/>
        </w:rPr>
        <w:t>Parsis</w:t>
      </w:r>
      <w:proofErr w:type="spellEnd"/>
      <w:r>
        <w:rPr>
          <w:rFonts w:ascii="Cambria" w:hAnsi="Cambria"/>
          <w:bCs/>
          <w:sz w:val="18"/>
          <w:szCs w:val="18"/>
          <w:lang w:val="en-GB"/>
        </w:rPr>
        <w:t xml:space="preserve"> and </w:t>
      </w:r>
      <w:proofErr w:type="spellStart"/>
      <w:r>
        <w:rPr>
          <w:rFonts w:ascii="Cambria" w:hAnsi="Cambria"/>
          <w:bCs/>
          <w:sz w:val="18"/>
          <w:szCs w:val="18"/>
          <w:lang w:val="en-GB"/>
        </w:rPr>
        <w:t>Mohmmedan</w:t>
      </w:r>
      <w:proofErr w:type="spellEnd"/>
      <w:r>
        <w:rPr>
          <w:rFonts w:ascii="Cambria" w:hAnsi="Cambria"/>
          <w:bCs/>
          <w:sz w:val="18"/>
          <w:szCs w:val="18"/>
          <w:lang w:val="en-GB"/>
        </w:rPr>
        <w:t xml:space="preserve"> Law regulates marriages between Muslims. Further the </w:t>
      </w:r>
      <w:r>
        <w:rPr>
          <w:rFonts w:ascii="Cambria" w:hAnsi="Cambria"/>
          <w:b/>
          <w:bCs/>
          <w:sz w:val="18"/>
          <w:szCs w:val="18"/>
          <w:lang w:val="en-GB"/>
        </w:rPr>
        <w:t>Special Marriage Act, 1957</w:t>
      </w:r>
      <w:r>
        <w:rPr>
          <w:rFonts w:ascii="Cambria" w:hAnsi="Cambria"/>
          <w:bCs/>
          <w:sz w:val="18"/>
          <w:szCs w:val="18"/>
          <w:lang w:val="en-GB"/>
        </w:rPr>
        <w:t xml:space="preserve"> contains provisions relating to marriage between individuals of different religions while the </w:t>
      </w:r>
      <w:r>
        <w:rPr>
          <w:rFonts w:ascii="Cambria" w:hAnsi="Cambria"/>
          <w:b/>
          <w:bCs/>
          <w:sz w:val="18"/>
          <w:szCs w:val="18"/>
          <w:lang w:val="en-GB"/>
        </w:rPr>
        <w:t>Foreign Marriage Act, 1969</w:t>
      </w:r>
      <w:r>
        <w:rPr>
          <w:rFonts w:ascii="Cambria" w:hAnsi="Cambria"/>
          <w:bCs/>
          <w:sz w:val="18"/>
          <w:szCs w:val="18"/>
          <w:lang w:val="en-GB"/>
        </w:rPr>
        <w:t xml:space="preserve"> facilitates the solemnization of marriages between an Indian citizen and a foreigner. </w:t>
      </w:r>
    </w:p>
    <w:p w:rsidR="00A3502E" w:rsidRDefault="00A3502E">
      <w:pPr>
        <w:pStyle w:val="FootnoteText"/>
        <w:rPr>
          <w:lang w:val="en-US"/>
        </w:rPr>
      </w:pPr>
    </w:p>
  </w:footnote>
  <w:footnote w:id="206">
    <w:p w:rsidR="00A3502E" w:rsidRDefault="00A3502E">
      <w:pPr>
        <w:pStyle w:val="FootnoteText"/>
        <w:jc w:val="both"/>
      </w:pPr>
      <w:r>
        <w:rPr>
          <w:rStyle w:val="FootnoteReference"/>
        </w:rPr>
        <w:footnoteRef/>
      </w:r>
      <w:r>
        <w:rPr>
          <w:rFonts w:ascii="Cambria" w:hAnsi="Cambria"/>
        </w:rPr>
        <w:t xml:space="preserve"> </w:t>
      </w:r>
      <w:r>
        <w:rPr>
          <w:rFonts w:ascii="Cambria" w:hAnsi="Cambria"/>
          <w:lang w:val="en-GB"/>
        </w:rPr>
        <w:t>[</w:t>
      </w:r>
      <w:r>
        <w:rPr>
          <w:rStyle w:val="apple-style-span"/>
          <w:rFonts w:ascii="Cambria" w:hAnsi="Cambria"/>
          <w:lang w:val="en-GB"/>
        </w:rPr>
        <w:t>Civil Appeal No. 5845 of 2009, Decided on</w:t>
      </w:r>
      <w:r>
        <w:rPr>
          <w:rStyle w:val="apple-converted-space"/>
          <w:rFonts w:ascii="Cambria" w:hAnsi="Cambria"/>
          <w:lang w:val="en-GB"/>
        </w:rPr>
        <w:t> </w:t>
      </w:r>
      <w:r>
        <w:rPr>
          <w:rStyle w:val="apple-style-span"/>
          <w:rFonts w:ascii="Cambria" w:hAnsi="Cambria"/>
          <w:lang w:val="en-GB"/>
        </w:rPr>
        <w:t>Aug 28, 2009.]</w:t>
      </w:r>
    </w:p>
  </w:footnote>
  <w:footnote w:id="207">
    <w:p w:rsidR="00A3502E" w:rsidRDefault="00A3502E">
      <w:pPr>
        <w:pStyle w:val="BodyText2"/>
        <w:spacing w:after="0" w:line="240" w:lineRule="auto"/>
        <w:jc w:val="both"/>
      </w:pPr>
      <w:r>
        <w:rPr>
          <w:rStyle w:val="FootnoteReference"/>
        </w:rPr>
        <w:footnoteRef/>
      </w:r>
      <w:r>
        <w:rPr>
          <w:rFonts w:ascii="Cambria" w:hAnsi="Cambria"/>
          <w:sz w:val="20"/>
          <w:szCs w:val="20"/>
        </w:rPr>
        <w:t xml:space="preserve">There has been </w:t>
      </w:r>
      <w:proofErr w:type="gramStart"/>
      <w:r>
        <w:rPr>
          <w:rFonts w:ascii="Cambria" w:hAnsi="Cambria"/>
          <w:sz w:val="20"/>
          <w:szCs w:val="20"/>
        </w:rPr>
        <w:t>a  gradual</w:t>
      </w:r>
      <w:proofErr w:type="gramEnd"/>
      <w:r>
        <w:rPr>
          <w:rFonts w:ascii="Cambria" w:hAnsi="Cambria"/>
          <w:sz w:val="20"/>
          <w:szCs w:val="20"/>
        </w:rPr>
        <w:t xml:space="preserve"> increase in identification of CWSN under SSA. From 14.59 lakh CWSN identified in 2003-04, 30.42 lakh have been identified till now. Similarly, the enrolment of CWSN has gone up to 25.95 lakh CWSN (85.33%) as compared to 11.71 lakh CWSN in 2003-04.  More CWSN are likely to be covered this year through various interventions and strategies. The current coverage of CWSN is 27.80 lakh (91.39%).  </w:t>
      </w:r>
    </w:p>
  </w:footnote>
  <w:footnote w:id="208">
    <w:p w:rsidR="00A3502E" w:rsidRDefault="00A3502E">
      <w:pPr>
        <w:tabs>
          <w:tab w:val="left" w:pos="9180"/>
        </w:tabs>
        <w:spacing w:after="0"/>
        <w:ind w:right="43"/>
        <w:jc w:val="both"/>
      </w:pPr>
      <w:r>
        <w:rPr>
          <w:rStyle w:val="FootnoteReference"/>
        </w:rPr>
        <w:footnoteRef/>
      </w:r>
      <w:r>
        <w:rPr>
          <w:rFonts w:ascii="Cambria" w:hAnsi="Cambria"/>
          <w:sz w:val="20"/>
          <w:szCs w:val="20"/>
        </w:rPr>
        <w:t xml:space="preserve">The interventions under SSA for inclusive education are identification, functional and formal assessment, appropriate educational placement, preparation of Individualized Educational Plan, provision of aids and appliances, teacher training, resource support, removal of architectural barriers, research, monitoring and evaluation and a special focus on girls with special needs. </w:t>
      </w:r>
    </w:p>
    <w:p w:rsidR="00A3502E" w:rsidRDefault="00A3502E">
      <w:pPr>
        <w:pStyle w:val="FootnoteText"/>
        <w:jc w:val="both"/>
        <w:rPr>
          <w:rFonts w:ascii="Cambria" w:hAnsi="Cambria"/>
          <w:lang w:val="en-US"/>
        </w:rPr>
      </w:pPr>
    </w:p>
  </w:footnote>
  <w:footnote w:id="209">
    <w:p w:rsidR="00A3502E" w:rsidRDefault="00A3502E">
      <w:pPr>
        <w:pStyle w:val="FootnoteText"/>
        <w:jc w:val="both"/>
      </w:pPr>
      <w:r>
        <w:rPr>
          <w:rStyle w:val="FootnoteReference"/>
        </w:rPr>
        <w:footnoteRef/>
      </w:r>
      <w:proofErr w:type="gramStart"/>
      <w:r>
        <w:rPr>
          <w:rFonts w:ascii="Cambria" w:hAnsi="Cambria"/>
        </w:rPr>
        <w:t xml:space="preserve">Based on information provided by </w:t>
      </w:r>
      <w:proofErr w:type="spellStart"/>
      <w:r>
        <w:rPr>
          <w:rFonts w:ascii="Cambria" w:hAnsi="Cambria"/>
        </w:rPr>
        <w:t>MoHRD</w:t>
      </w:r>
      <w:proofErr w:type="spellEnd"/>
      <w:r>
        <w:rPr>
          <w:rFonts w:ascii="Cambria" w:hAnsi="Cambria"/>
        </w:rPr>
        <w:t xml:space="preserve"> to </w:t>
      </w:r>
      <w:proofErr w:type="spellStart"/>
      <w:r>
        <w:rPr>
          <w:rFonts w:ascii="Cambria" w:hAnsi="Cambria"/>
        </w:rPr>
        <w:t>MoSJE</w:t>
      </w:r>
      <w:proofErr w:type="spellEnd"/>
      <w:r>
        <w:rPr>
          <w:rFonts w:ascii="Cambria" w:hAnsi="Cambria"/>
        </w:rPr>
        <w:t>.</w:t>
      </w:r>
      <w:proofErr w:type="gramEnd"/>
    </w:p>
  </w:footnote>
  <w:footnote w:id="210">
    <w:p w:rsidR="00A3502E" w:rsidRDefault="00A3502E">
      <w:pPr>
        <w:autoSpaceDE w:val="0"/>
        <w:spacing w:after="0"/>
        <w:jc w:val="both"/>
      </w:pPr>
      <w:r>
        <w:rPr>
          <w:rStyle w:val="FootnoteReference"/>
        </w:rPr>
        <w:footnoteRef/>
      </w:r>
      <w:r>
        <w:rPr>
          <w:rFonts w:ascii="Cambria" w:hAnsi="Cambria"/>
          <w:sz w:val="20"/>
          <w:szCs w:val="20"/>
        </w:rPr>
        <w:t xml:space="preserve"> </w:t>
      </w:r>
      <w:r>
        <w:rPr>
          <w:rFonts w:ascii="Cambria" w:hAnsi="Cambria"/>
          <w:b/>
          <w:sz w:val="20"/>
          <w:szCs w:val="20"/>
        </w:rPr>
        <w:t xml:space="preserve">Source: </w:t>
      </w:r>
      <w:r>
        <w:rPr>
          <w:rFonts w:ascii="Cambria" w:hAnsi="Cambria"/>
          <w:bCs/>
          <w:i/>
          <w:iCs/>
          <w:sz w:val="20"/>
          <w:szCs w:val="20"/>
        </w:rPr>
        <w:t xml:space="preserve">Compiled from information provided by State Governments to </w:t>
      </w:r>
      <w:proofErr w:type="spellStart"/>
      <w:r>
        <w:rPr>
          <w:rFonts w:ascii="Cambria" w:hAnsi="Cambria"/>
          <w:bCs/>
          <w:i/>
          <w:iCs/>
          <w:sz w:val="20"/>
          <w:szCs w:val="20"/>
        </w:rPr>
        <w:t>MoSJE</w:t>
      </w:r>
      <w:proofErr w:type="spellEnd"/>
    </w:p>
  </w:footnote>
  <w:footnote w:id="211">
    <w:p w:rsidR="00A3502E" w:rsidRDefault="00A3502E">
      <w:pPr>
        <w:pStyle w:val="FootnoteText"/>
        <w:jc w:val="both"/>
      </w:pPr>
      <w:r>
        <w:rPr>
          <w:rStyle w:val="FootnoteReference"/>
        </w:rPr>
        <w:footnoteRef/>
      </w:r>
      <w:r>
        <w:rPr>
          <w:rFonts w:ascii="Cambria" w:hAnsi="Cambria"/>
        </w:rPr>
        <w:t xml:space="preserve">Since </w:t>
      </w:r>
      <w:proofErr w:type="spellStart"/>
      <w:r>
        <w:rPr>
          <w:rFonts w:ascii="Cambria" w:hAnsi="Cambria"/>
        </w:rPr>
        <w:t>SarvaShikshaAbhiyan</w:t>
      </w:r>
      <w:proofErr w:type="spellEnd"/>
      <w:r>
        <w:rPr>
          <w:rFonts w:ascii="Cambria" w:hAnsi="Cambria"/>
        </w:rPr>
        <w:t xml:space="preserve"> covered children with special needs in the elementary stage, the scheme of "Integrated Education for the Disabled Children” (IEDC) has been replaced by this scheme with effect from 1</w:t>
      </w:r>
      <w:r>
        <w:rPr>
          <w:rFonts w:ascii="Cambria" w:hAnsi="Cambria"/>
          <w:vertAlign w:val="superscript"/>
        </w:rPr>
        <w:t>st</w:t>
      </w:r>
      <w:r>
        <w:rPr>
          <w:rFonts w:ascii="Cambria" w:hAnsi="Cambria"/>
        </w:rPr>
        <w:t xml:space="preserve"> April, 2009. </w:t>
      </w:r>
      <w:r>
        <w:rPr>
          <w:rFonts w:ascii="Cambria" w:hAnsi="Cambria"/>
          <w:b/>
        </w:rPr>
        <w:t>(IEDSS)</w:t>
      </w:r>
      <w:r>
        <w:rPr>
          <w:rFonts w:ascii="Cambria" w:hAnsi="Cambria"/>
        </w:rPr>
        <w:t>" is centrally sponsored scheme implemented through the State Governments. The components of the scheme include: (</w:t>
      </w:r>
      <w:proofErr w:type="spellStart"/>
      <w:r>
        <w:rPr>
          <w:rFonts w:ascii="Cambria" w:hAnsi="Cambria"/>
        </w:rPr>
        <w:t>i</w:t>
      </w:r>
      <w:proofErr w:type="spellEnd"/>
      <w:r>
        <w:rPr>
          <w:rFonts w:ascii="Cambria" w:hAnsi="Cambria"/>
        </w:rPr>
        <w:t>) assessment of educational needs, (ii) provisions of student specific facilities, (iii) development of learning material, (iv) provision of support services like special educators, (v) provision of resource rooms, (vi) training of general school teachers to improve their capacity to teach children with special needs in an inclusive environment, and (vii) making secondary schools barrier free.</w:t>
      </w:r>
    </w:p>
  </w:footnote>
  <w:footnote w:id="212">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lang w:val="en-US"/>
        </w:rPr>
        <w:t xml:space="preserve">Compiled from information provided by State Governments to </w:t>
      </w:r>
      <w:proofErr w:type="spellStart"/>
      <w:r>
        <w:rPr>
          <w:rFonts w:ascii="Cambria" w:hAnsi="Cambria"/>
          <w:lang w:val="en-US"/>
        </w:rPr>
        <w:t>MoSJE</w:t>
      </w:r>
      <w:proofErr w:type="spellEnd"/>
      <w:r>
        <w:rPr>
          <w:rFonts w:ascii="Cambria" w:hAnsi="Cambria"/>
          <w:lang w:val="en-US"/>
        </w:rPr>
        <w:t>.</w:t>
      </w:r>
      <w:proofErr w:type="gramEnd"/>
    </w:p>
  </w:footnote>
  <w:footnote w:id="213">
    <w:p w:rsidR="00A3502E" w:rsidRDefault="00A3502E">
      <w:pPr>
        <w:pStyle w:val="FootnoteText"/>
        <w:jc w:val="both"/>
      </w:pPr>
      <w:r>
        <w:rPr>
          <w:rStyle w:val="FootnoteReference"/>
        </w:rPr>
        <w:footnoteRef/>
      </w:r>
      <w:proofErr w:type="gramStart"/>
      <w:r>
        <w:rPr>
          <w:rFonts w:ascii="Cambria" w:hAnsi="Cambria"/>
        </w:rPr>
        <w:t xml:space="preserve">Master J. </w:t>
      </w:r>
      <w:proofErr w:type="spellStart"/>
      <w:r>
        <w:rPr>
          <w:rFonts w:ascii="Cambria" w:hAnsi="Cambria"/>
        </w:rPr>
        <w:t>Rajkumar</w:t>
      </w:r>
      <w:proofErr w:type="spellEnd"/>
      <w:r>
        <w:rPr>
          <w:rFonts w:ascii="Cambria" w:hAnsi="Cambria"/>
        </w:rPr>
        <w:t xml:space="preserve"> v.</w:t>
      </w:r>
      <w:proofErr w:type="gramEnd"/>
      <w:r>
        <w:rPr>
          <w:rFonts w:ascii="Cambria" w:hAnsi="Cambria"/>
        </w:rPr>
        <w:t xml:space="preserve"> The Secretary, Education Department (4-37)</w:t>
      </w:r>
    </w:p>
  </w:footnote>
  <w:footnote w:id="214">
    <w:p w:rsidR="00A3502E" w:rsidRPr="00220734" w:rsidRDefault="00A3502E">
      <w:pPr>
        <w:pStyle w:val="FootnoteText"/>
        <w:jc w:val="both"/>
        <w:rPr>
          <w:sz w:val="18"/>
          <w:szCs w:val="18"/>
        </w:rPr>
      </w:pPr>
      <w:r>
        <w:rPr>
          <w:rStyle w:val="FootnoteReference"/>
        </w:rPr>
        <w:footnoteRef/>
      </w:r>
      <w:r>
        <w:rPr>
          <w:rFonts w:ascii="Cambria" w:hAnsi="Cambria"/>
        </w:rPr>
        <w:t xml:space="preserve"> </w:t>
      </w:r>
      <w:r w:rsidRPr="00220734">
        <w:rPr>
          <w:rFonts w:ascii="Cambria" w:hAnsi="Cambria"/>
          <w:sz w:val="18"/>
          <w:szCs w:val="18"/>
        </w:rPr>
        <w:t xml:space="preserve">State Council of Education Research and Training v. Ravi </w:t>
      </w:r>
      <w:proofErr w:type="spellStart"/>
      <w:r w:rsidRPr="00220734">
        <w:rPr>
          <w:rFonts w:ascii="Cambria" w:hAnsi="Cambria"/>
          <w:sz w:val="18"/>
          <w:szCs w:val="18"/>
        </w:rPr>
        <w:t>Dwivedi</w:t>
      </w:r>
      <w:proofErr w:type="spellEnd"/>
      <w:r w:rsidRPr="00220734">
        <w:rPr>
          <w:rFonts w:ascii="Cambria" w:hAnsi="Cambria"/>
          <w:sz w:val="18"/>
          <w:szCs w:val="18"/>
        </w:rPr>
        <w:t>, AIR 2008 Del 97</w:t>
      </w:r>
    </w:p>
  </w:footnote>
  <w:footnote w:id="215">
    <w:p w:rsidR="00A3502E" w:rsidRPr="00220734" w:rsidRDefault="00A3502E">
      <w:pPr>
        <w:pStyle w:val="FootnoteText"/>
        <w:jc w:val="both"/>
        <w:rPr>
          <w:sz w:val="18"/>
          <w:szCs w:val="18"/>
        </w:rPr>
      </w:pPr>
      <w:r w:rsidRPr="00220734">
        <w:rPr>
          <w:rStyle w:val="FootnoteReference"/>
          <w:sz w:val="18"/>
          <w:szCs w:val="18"/>
        </w:rPr>
        <w:footnoteRef/>
      </w:r>
      <w:r w:rsidRPr="00220734">
        <w:rPr>
          <w:rFonts w:ascii="Cambria" w:hAnsi="Cambria"/>
          <w:sz w:val="18"/>
          <w:szCs w:val="18"/>
          <w:lang w:val="en-US"/>
        </w:rPr>
        <w:t xml:space="preserve">Based on information provided by MHRD to </w:t>
      </w:r>
      <w:proofErr w:type="spellStart"/>
      <w:r w:rsidRPr="00220734">
        <w:rPr>
          <w:rFonts w:ascii="Cambria" w:hAnsi="Cambria"/>
          <w:sz w:val="18"/>
          <w:szCs w:val="18"/>
          <w:lang w:val="en-US"/>
        </w:rPr>
        <w:t>MoSJE</w:t>
      </w:r>
      <w:proofErr w:type="spellEnd"/>
      <w:r w:rsidRPr="00220734">
        <w:rPr>
          <w:rFonts w:ascii="Cambria" w:hAnsi="Cambria"/>
          <w:sz w:val="18"/>
          <w:szCs w:val="18"/>
          <w:lang w:val="en-US"/>
        </w:rPr>
        <w:t xml:space="preserve"> in its letter dated 17</w:t>
      </w:r>
      <w:r w:rsidRPr="00220734">
        <w:rPr>
          <w:rFonts w:ascii="Cambria" w:hAnsi="Cambria"/>
          <w:sz w:val="18"/>
          <w:szCs w:val="18"/>
          <w:vertAlign w:val="superscript"/>
          <w:lang w:val="en-US"/>
        </w:rPr>
        <w:t>th</w:t>
      </w:r>
      <w:r w:rsidRPr="00220734">
        <w:rPr>
          <w:rFonts w:ascii="Cambria" w:hAnsi="Cambria"/>
          <w:sz w:val="18"/>
          <w:szCs w:val="18"/>
          <w:lang w:val="en-US"/>
        </w:rPr>
        <w:t xml:space="preserve"> January, 2012, </w:t>
      </w:r>
      <w:proofErr w:type="spellStart"/>
      <w:r w:rsidRPr="00220734">
        <w:rPr>
          <w:rFonts w:ascii="Cambria" w:hAnsi="Cambria"/>
          <w:sz w:val="18"/>
          <w:szCs w:val="18"/>
          <w:lang w:val="en-US"/>
        </w:rPr>
        <w:t>D.O.No</w:t>
      </w:r>
      <w:proofErr w:type="spellEnd"/>
      <w:r w:rsidRPr="00220734">
        <w:rPr>
          <w:rFonts w:ascii="Cambria" w:hAnsi="Cambria"/>
          <w:sz w:val="18"/>
          <w:szCs w:val="18"/>
          <w:lang w:val="en-US"/>
        </w:rPr>
        <w:t xml:space="preserve">. </w:t>
      </w:r>
      <w:proofErr w:type="gramStart"/>
      <w:r w:rsidRPr="00220734">
        <w:rPr>
          <w:rFonts w:ascii="Cambria" w:hAnsi="Cambria"/>
          <w:sz w:val="18"/>
          <w:szCs w:val="18"/>
          <w:lang w:val="en-US"/>
        </w:rPr>
        <w:t>11-2/2009-SC/ST.</w:t>
      </w:r>
      <w:proofErr w:type="gramEnd"/>
    </w:p>
  </w:footnote>
  <w:footnote w:id="216">
    <w:p w:rsidR="00A3502E" w:rsidRPr="00220734" w:rsidRDefault="00A3502E">
      <w:pPr>
        <w:pStyle w:val="FootnoteText"/>
        <w:jc w:val="both"/>
        <w:rPr>
          <w:sz w:val="18"/>
          <w:szCs w:val="18"/>
        </w:rPr>
      </w:pPr>
      <w:r w:rsidRPr="00220734">
        <w:rPr>
          <w:rStyle w:val="FootnoteReference"/>
          <w:sz w:val="18"/>
          <w:szCs w:val="18"/>
        </w:rPr>
        <w:footnoteRef/>
      </w:r>
      <w:r w:rsidRPr="00220734">
        <w:rPr>
          <w:rFonts w:ascii="Cambria" w:hAnsi="Cambria"/>
          <w:sz w:val="18"/>
          <w:szCs w:val="18"/>
          <w:lang w:val="en-US"/>
        </w:rPr>
        <w:t xml:space="preserve">Based on information provided by MHRD to </w:t>
      </w:r>
      <w:proofErr w:type="spellStart"/>
      <w:r w:rsidRPr="00220734">
        <w:rPr>
          <w:rFonts w:ascii="Cambria" w:hAnsi="Cambria"/>
          <w:sz w:val="18"/>
          <w:szCs w:val="18"/>
          <w:lang w:val="en-US"/>
        </w:rPr>
        <w:t>MoSJE</w:t>
      </w:r>
      <w:proofErr w:type="spellEnd"/>
      <w:r w:rsidRPr="00220734">
        <w:rPr>
          <w:rFonts w:ascii="Cambria" w:hAnsi="Cambria"/>
          <w:sz w:val="18"/>
          <w:szCs w:val="18"/>
          <w:lang w:val="en-US"/>
        </w:rPr>
        <w:t xml:space="preserve"> in its letter dated 17</w:t>
      </w:r>
      <w:r w:rsidRPr="00220734">
        <w:rPr>
          <w:rFonts w:ascii="Cambria" w:hAnsi="Cambria"/>
          <w:sz w:val="18"/>
          <w:szCs w:val="18"/>
          <w:vertAlign w:val="superscript"/>
          <w:lang w:val="en-US"/>
        </w:rPr>
        <w:t>th</w:t>
      </w:r>
      <w:r w:rsidRPr="00220734">
        <w:rPr>
          <w:rFonts w:ascii="Cambria" w:hAnsi="Cambria"/>
          <w:sz w:val="18"/>
          <w:szCs w:val="18"/>
          <w:lang w:val="en-US"/>
        </w:rPr>
        <w:t xml:space="preserve"> January, 2012, </w:t>
      </w:r>
      <w:proofErr w:type="spellStart"/>
      <w:r w:rsidRPr="00220734">
        <w:rPr>
          <w:rFonts w:ascii="Cambria" w:hAnsi="Cambria"/>
          <w:sz w:val="18"/>
          <w:szCs w:val="18"/>
          <w:lang w:val="en-US"/>
        </w:rPr>
        <w:t>D.O.No</w:t>
      </w:r>
      <w:proofErr w:type="spellEnd"/>
      <w:r w:rsidRPr="00220734">
        <w:rPr>
          <w:rFonts w:ascii="Cambria" w:hAnsi="Cambria"/>
          <w:sz w:val="18"/>
          <w:szCs w:val="18"/>
          <w:lang w:val="en-US"/>
        </w:rPr>
        <w:t xml:space="preserve">. </w:t>
      </w:r>
      <w:proofErr w:type="gramStart"/>
      <w:r w:rsidRPr="00220734">
        <w:rPr>
          <w:rFonts w:ascii="Cambria" w:hAnsi="Cambria"/>
          <w:sz w:val="18"/>
          <w:szCs w:val="18"/>
          <w:lang w:val="en-US"/>
        </w:rPr>
        <w:t>11-2/2009-SC/ST.</w:t>
      </w:r>
      <w:proofErr w:type="gramEnd"/>
    </w:p>
  </w:footnote>
  <w:footnote w:id="217">
    <w:p w:rsidR="00A3502E" w:rsidRDefault="00A3502E">
      <w:pPr>
        <w:ind w:left="720"/>
        <w:jc w:val="both"/>
        <w:rPr>
          <w:rFonts w:ascii="Cambria" w:hAnsi="Cambria"/>
          <w:sz w:val="20"/>
          <w:szCs w:val="20"/>
        </w:rPr>
      </w:pPr>
      <w:r>
        <w:rPr>
          <w:rStyle w:val="FootnoteReference"/>
        </w:rPr>
        <w:footnoteRef/>
      </w:r>
      <w:r>
        <w:t xml:space="preserve"> </w:t>
      </w:r>
      <w:r w:rsidRPr="00EB7D37">
        <w:rPr>
          <w:rFonts w:ascii="Cambria" w:hAnsi="Cambria"/>
          <w:sz w:val="20"/>
          <w:szCs w:val="20"/>
        </w:rPr>
        <w:t xml:space="preserve">Details of </w:t>
      </w:r>
      <w:r>
        <w:rPr>
          <w:rFonts w:ascii="Cambria" w:hAnsi="Cambria"/>
          <w:sz w:val="20"/>
          <w:szCs w:val="20"/>
        </w:rPr>
        <w:t xml:space="preserve">admissions of students with disabilities in Central Educational Institutions comprised in </w:t>
      </w:r>
    </w:p>
    <w:p w:rsidR="00A3502E" w:rsidRPr="00EB7D37" w:rsidRDefault="00A3502E">
      <w:pPr>
        <w:ind w:left="720"/>
        <w:jc w:val="both"/>
        <w:rPr>
          <w:sz w:val="20"/>
          <w:szCs w:val="20"/>
        </w:rPr>
      </w:pPr>
      <w:r w:rsidRPr="00EB7D37">
        <w:rPr>
          <w:rFonts w:ascii="Cambria" w:hAnsi="Cambria"/>
          <w:sz w:val="20"/>
          <w:szCs w:val="20"/>
        </w:rPr>
        <w:t xml:space="preserve"> </w:t>
      </w:r>
      <w:proofErr w:type="gramStart"/>
      <w:r w:rsidRPr="00EB7D37">
        <w:rPr>
          <w:rFonts w:ascii="Cambria" w:hAnsi="Cambria"/>
          <w:sz w:val="20"/>
          <w:szCs w:val="20"/>
        </w:rPr>
        <w:t>Annexure 10.</w:t>
      </w:r>
      <w:proofErr w:type="gramEnd"/>
    </w:p>
    <w:p w:rsidR="00A3502E" w:rsidRDefault="00A3502E">
      <w:pPr>
        <w:pStyle w:val="FootnoteText"/>
        <w:rPr>
          <w:lang w:val="en-US"/>
        </w:rPr>
      </w:pPr>
    </w:p>
  </w:footnote>
  <w:footnote w:id="218">
    <w:p w:rsidR="00A3502E" w:rsidRPr="00220734" w:rsidRDefault="00A3502E">
      <w:pPr>
        <w:pStyle w:val="FootnoteText"/>
        <w:jc w:val="both"/>
      </w:pPr>
      <w:r w:rsidRPr="00220734">
        <w:rPr>
          <w:rStyle w:val="FootnoteReference"/>
        </w:rPr>
        <w:footnoteRef/>
      </w:r>
      <w:proofErr w:type="spellStart"/>
      <w:r w:rsidRPr="00220734">
        <w:rPr>
          <w:rFonts w:ascii="Cambria" w:hAnsi="Cambria"/>
        </w:rPr>
        <w:t>F.No</w:t>
      </w:r>
      <w:proofErr w:type="spellEnd"/>
      <w:r w:rsidRPr="00220734">
        <w:rPr>
          <w:rFonts w:ascii="Cambria" w:hAnsi="Cambria"/>
        </w:rPr>
        <w:t>. 13(2)/95-CWC</w:t>
      </w:r>
    </w:p>
  </w:footnote>
  <w:footnote w:id="219">
    <w:p w:rsidR="00A3502E" w:rsidRPr="00220734" w:rsidRDefault="00A3502E">
      <w:pPr>
        <w:autoSpaceDE w:val="0"/>
        <w:spacing w:after="0"/>
        <w:jc w:val="both"/>
      </w:pPr>
      <w:r w:rsidRPr="00220734">
        <w:rPr>
          <w:rStyle w:val="FootnoteReference"/>
        </w:rPr>
        <w:footnoteRef/>
      </w:r>
      <w:r w:rsidRPr="00220734">
        <w:rPr>
          <w:rFonts w:ascii="Cambria" w:hAnsi="Cambria"/>
          <w:sz w:val="20"/>
          <w:szCs w:val="20"/>
        </w:rPr>
        <w:t xml:space="preserve"> </w:t>
      </w:r>
      <w:r w:rsidRPr="00220734">
        <w:rPr>
          <w:rFonts w:ascii="Cambria" w:hAnsi="Cambria"/>
          <w:bCs/>
          <w:sz w:val="20"/>
          <w:szCs w:val="20"/>
        </w:rPr>
        <w:t xml:space="preserve">Source: </w:t>
      </w:r>
      <w:r w:rsidRPr="00220734">
        <w:rPr>
          <w:rFonts w:ascii="Cambria" w:hAnsi="Cambria"/>
          <w:i/>
          <w:iCs/>
          <w:sz w:val="20"/>
          <w:szCs w:val="20"/>
        </w:rPr>
        <w:t xml:space="preserve">Compiled from information provided by State Governments to </w:t>
      </w:r>
      <w:proofErr w:type="spellStart"/>
      <w:r w:rsidRPr="00220734">
        <w:rPr>
          <w:rFonts w:ascii="Cambria" w:hAnsi="Cambria"/>
          <w:i/>
          <w:iCs/>
          <w:sz w:val="20"/>
          <w:szCs w:val="20"/>
        </w:rPr>
        <w:t>MoSJE</w:t>
      </w:r>
      <w:proofErr w:type="spellEnd"/>
    </w:p>
    <w:p w:rsidR="00A3502E" w:rsidRPr="00220734" w:rsidRDefault="00A3502E">
      <w:pPr>
        <w:pStyle w:val="NoSpacing"/>
        <w:jc w:val="both"/>
        <w:rPr>
          <w:rFonts w:ascii="Cambria" w:hAnsi="Cambria"/>
          <w:sz w:val="20"/>
          <w:szCs w:val="20"/>
        </w:rPr>
      </w:pPr>
    </w:p>
    <w:p w:rsidR="00A3502E" w:rsidRDefault="00A3502E">
      <w:pPr>
        <w:pStyle w:val="FootnoteText"/>
        <w:jc w:val="both"/>
        <w:rPr>
          <w:rFonts w:ascii="Cambria" w:hAnsi="Cambria"/>
          <w:lang w:val="en-US"/>
        </w:rPr>
      </w:pPr>
    </w:p>
  </w:footnote>
  <w:footnote w:id="220">
    <w:p w:rsidR="00A3502E" w:rsidRDefault="00A3502E">
      <w:pPr>
        <w:pStyle w:val="FootnoteText"/>
      </w:pPr>
      <w:r>
        <w:rPr>
          <w:rStyle w:val="FootnoteReference"/>
        </w:rPr>
        <w:footnoteRef/>
      </w:r>
      <w:r>
        <w:t xml:space="preserve"> </w:t>
      </w:r>
      <w:r>
        <w:rPr>
          <w:rFonts w:ascii="Cambria" w:hAnsi="Cambria"/>
          <w:lang w:val="en-US"/>
        </w:rPr>
        <w:t xml:space="preserve">CFSE Ltd. V </w:t>
      </w:r>
      <w:proofErr w:type="spellStart"/>
      <w:r>
        <w:rPr>
          <w:rFonts w:ascii="Cambria" w:hAnsi="Cambria"/>
          <w:lang w:val="en-US"/>
        </w:rPr>
        <w:t>Subhash</w:t>
      </w:r>
      <w:proofErr w:type="spellEnd"/>
      <w:r>
        <w:rPr>
          <w:rFonts w:ascii="Cambria" w:hAnsi="Cambria"/>
          <w:lang w:val="en-US"/>
        </w:rPr>
        <w:t xml:space="preserve"> Chandra AIR 1992 SC 573, </w:t>
      </w:r>
      <w:proofErr w:type="spellStart"/>
      <w:r>
        <w:rPr>
          <w:rFonts w:ascii="Cambria" w:hAnsi="Cambria"/>
          <w:lang w:val="en-US"/>
        </w:rPr>
        <w:t>Paschim</w:t>
      </w:r>
      <w:proofErr w:type="spellEnd"/>
      <w:r>
        <w:rPr>
          <w:rFonts w:ascii="Cambria" w:hAnsi="Cambria"/>
          <w:lang w:val="en-US"/>
        </w:rPr>
        <w:t xml:space="preserve"> Bang that </w:t>
      </w:r>
      <w:proofErr w:type="spellStart"/>
      <w:r>
        <w:rPr>
          <w:rFonts w:ascii="Cambria" w:hAnsi="Cambria"/>
          <w:lang w:val="en-US"/>
        </w:rPr>
        <w:t>Mazdoor</w:t>
      </w:r>
      <w:proofErr w:type="spellEnd"/>
      <w:r>
        <w:rPr>
          <w:rFonts w:ascii="Cambria" w:hAnsi="Cambria"/>
          <w:lang w:val="en-US"/>
        </w:rPr>
        <w:t xml:space="preserve"> </w:t>
      </w:r>
      <w:proofErr w:type="spellStart"/>
      <w:r>
        <w:rPr>
          <w:rFonts w:ascii="Cambria" w:hAnsi="Cambria"/>
          <w:lang w:val="en-US"/>
        </w:rPr>
        <w:t>Samiti</w:t>
      </w:r>
      <w:proofErr w:type="spellEnd"/>
      <w:r>
        <w:rPr>
          <w:rFonts w:ascii="Cambria" w:hAnsi="Cambria"/>
          <w:lang w:val="en-US"/>
        </w:rPr>
        <w:t xml:space="preserve"> v State of </w:t>
      </w:r>
      <w:proofErr w:type="spellStart"/>
      <w:r>
        <w:rPr>
          <w:rFonts w:ascii="Cambria" w:hAnsi="Cambria"/>
          <w:lang w:val="en-US"/>
        </w:rPr>
        <w:t>WEest</w:t>
      </w:r>
      <w:proofErr w:type="spellEnd"/>
      <w:r>
        <w:rPr>
          <w:rFonts w:ascii="Cambria" w:hAnsi="Cambria"/>
          <w:lang w:val="en-US"/>
        </w:rPr>
        <w:t xml:space="preserve"> Bengal (1996) AIR SC 2426</w:t>
      </w:r>
    </w:p>
  </w:footnote>
  <w:footnote w:id="221">
    <w:p w:rsidR="00A3502E" w:rsidRDefault="00A3502E">
      <w:pPr>
        <w:pStyle w:val="FootnoteText"/>
        <w:jc w:val="both"/>
      </w:pPr>
      <w:r>
        <w:rPr>
          <w:rStyle w:val="FootnoteReference"/>
        </w:rPr>
        <w:footnoteRef/>
      </w:r>
      <w:r>
        <w:rPr>
          <w:rFonts w:ascii="Cambria" w:hAnsi="Cambria"/>
        </w:rPr>
        <w:t xml:space="preserve"> Annual Report to the People on Health, September, 2010; Ministry of Family Welfare </w:t>
      </w:r>
    </w:p>
  </w:footnote>
  <w:footnote w:id="222">
    <w:p w:rsidR="00A3502E" w:rsidRPr="00220734" w:rsidRDefault="00A3502E">
      <w:pPr>
        <w:pStyle w:val="FootnoteText"/>
        <w:jc w:val="both"/>
        <w:rPr>
          <w:sz w:val="18"/>
          <w:szCs w:val="18"/>
        </w:rPr>
      </w:pPr>
      <w:r w:rsidRPr="00220734">
        <w:rPr>
          <w:rStyle w:val="FootnoteReference"/>
          <w:sz w:val="18"/>
          <w:szCs w:val="18"/>
        </w:rPr>
        <w:footnoteRef/>
      </w:r>
      <w:r w:rsidRPr="00220734">
        <w:rPr>
          <w:rFonts w:ascii="Cambria" w:hAnsi="Cambria"/>
          <w:sz w:val="18"/>
          <w:szCs w:val="18"/>
        </w:rPr>
        <w:t xml:space="preserve">A recommendation of the National Commission on Macroeconomics and </w:t>
      </w:r>
      <w:proofErr w:type="gramStart"/>
      <w:r w:rsidRPr="00220734">
        <w:rPr>
          <w:rFonts w:ascii="Cambria" w:hAnsi="Cambria"/>
          <w:sz w:val="18"/>
          <w:szCs w:val="18"/>
        </w:rPr>
        <w:t>Health,</w:t>
      </w:r>
      <w:proofErr w:type="gramEnd"/>
      <w:r w:rsidRPr="00220734">
        <w:rPr>
          <w:rFonts w:ascii="Cambria" w:hAnsi="Cambria"/>
          <w:sz w:val="18"/>
          <w:szCs w:val="18"/>
        </w:rPr>
        <w:t xml:space="preserve"> endorsed by the NRHM and the Working Group on Health Care Financing including Health Insurance for the </w:t>
      </w:r>
      <w:proofErr w:type="spellStart"/>
      <w:r w:rsidRPr="00220734">
        <w:rPr>
          <w:rFonts w:ascii="Cambria" w:hAnsi="Cambria"/>
          <w:sz w:val="18"/>
          <w:szCs w:val="18"/>
        </w:rPr>
        <w:t>XIth</w:t>
      </w:r>
      <w:proofErr w:type="spellEnd"/>
      <w:r w:rsidRPr="00220734">
        <w:rPr>
          <w:rFonts w:ascii="Cambria" w:hAnsi="Cambria"/>
          <w:sz w:val="18"/>
          <w:szCs w:val="18"/>
        </w:rPr>
        <w:t xml:space="preserve"> Five-Year Plan and reiterated in the Eleventh Five-Year Plan document (2007–12) as well. However, the “Draft Approach Paper to the 12</w:t>
      </w:r>
      <w:r w:rsidRPr="00220734">
        <w:rPr>
          <w:rFonts w:ascii="Cambria" w:hAnsi="Cambria"/>
          <w:sz w:val="18"/>
          <w:szCs w:val="18"/>
          <w:vertAlign w:val="superscript"/>
        </w:rPr>
        <w:t>th</w:t>
      </w:r>
      <w:r w:rsidRPr="00220734">
        <w:rPr>
          <w:rFonts w:ascii="Cambria" w:hAnsi="Cambria"/>
          <w:sz w:val="18"/>
          <w:szCs w:val="18"/>
        </w:rPr>
        <w:t xml:space="preserve"> Five Year Plan” aims to raise total health expenditure to 2.5% of GDP by the end of the 12</w:t>
      </w:r>
      <w:r w:rsidRPr="00220734">
        <w:rPr>
          <w:rFonts w:ascii="Cambria" w:hAnsi="Cambria"/>
          <w:sz w:val="18"/>
          <w:szCs w:val="18"/>
          <w:vertAlign w:val="superscript"/>
        </w:rPr>
        <w:t>th</w:t>
      </w:r>
      <w:r w:rsidRPr="00220734">
        <w:rPr>
          <w:rFonts w:ascii="Cambria" w:hAnsi="Cambria"/>
          <w:sz w:val="18"/>
          <w:szCs w:val="18"/>
        </w:rPr>
        <w:t xml:space="preserve"> Plan.</w:t>
      </w:r>
    </w:p>
  </w:footnote>
  <w:footnote w:id="223">
    <w:p w:rsidR="00A3502E" w:rsidRPr="00220734" w:rsidRDefault="00A3502E">
      <w:pPr>
        <w:pStyle w:val="FootnoteText"/>
        <w:jc w:val="both"/>
        <w:rPr>
          <w:sz w:val="18"/>
          <w:szCs w:val="18"/>
        </w:rPr>
      </w:pPr>
      <w:r w:rsidRPr="00220734">
        <w:rPr>
          <w:rStyle w:val="FootnoteReference"/>
          <w:sz w:val="18"/>
          <w:szCs w:val="18"/>
        </w:rPr>
        <w:footnoteRef/>
      </w:r>
      <w:r w:rsidRPr="00220734">
        <w:rPr>
          <w:rFonts w:ascii="Cambria" w:hAnsi="Cambria"/>
          <w:sz w:val="18"/>
          <w:szCs w:val="18"/>
        </w:rPr>
        <w:t xml:space="preserve"> </w:t>
      </w:r>
      <w:proofErr w:type="gramStart"/>
      <w:r w:rsidRPr="00220734">
        <w:rPr>
          <w:rFonts w:ascii="Cambria" w:hAnsi="Cambria"/>
          <w:sz w:val="18"/>
          <w:szCs w:val="18"/>
        </w:rPr>
        <w:t xml:space="preserve">Based on the information provided by the </w:t>
      </w:r>
      <w:proofErr w:type="spellStart"/>
      <w:r w:rsidRPr="00220734">
        <w:rPr>
          <w:rFonts w:ascii="Cambria" w:hAnsi="Cambria"/>
          <w:sz w:val="18"/>
          <w:szCs w:val="18"/>
        </w:rPr>
        <w:t>MoHFW</w:t>
      </w:r>
      <w:proofErr w:type="spellEnd"/>
      <w:r w:rsidRPr="00220734">
        <w:rPr>
          <w:rFonts w:ascii="Cambria" w:hAnsi="Cambria"/>
          <w:sz w:val="18"/>
          <w:szCs w:val="18"/>
        </w:rPr>
        <w:t xml:space="preserve"> to </w:t>
      </w:r>
      <w:proofErr w:type="spellStart"/>
      <w:r w:rsidRPr="00220734">
        <w:rPr>
          <w:rFonts w:ascii="Cambria" w:hAnsi="Cambria"/>
          <w:sz w:val="18"/>
          <w:szCs w:val="18"/>
        </w:rPr>
        <w:t>MoSJE</w:t>
      </w:r>
      <w:proofErr w:type="spellEnd"/>
      <w:r w:rsidRPr="00220734">
        <w:rPr>
          <w:rFonts w:ascii="Cambria" w:hAnsi="Cambria"/>
          <w:sz w:val="18"/>
          <w:szCs w:val="18"/>
        </w:rPr>
        <w:t xml:space="preserve"> D.O. No.</w:t>
      </w:r>
      <w:proofErr w:type="gramEnd"/>
      <w:r w:rsidRPr="00220734">
        <w:rPr>
          <w:rFonts w:ascii="Cambria" w:hAnsi="Cambria"/>
          <w:sz w:val="18"/>
          <w:szCs w:val="18"/>
        </w:rPr>
        <w:t xml:space="preserve"> V.15011/06/2012-PH.I at February 8, 2012.</w:t>
      </w:r>
    </w:p>
  </w:footnote>
  <w:footnote w:id="224">
    <w:p w:rsidR="00A3502E" w:rsidRPr="00220734" w:rsidRDefault="00A3502E">
      <w:pPr>
        <w:pStyle w:val="FootnoteText"/>
        <w:jc w:val="both"/>
        <w:rPr>
          <w:sz w:val="18"/>
          <w:szCs w:val="18"/>
        </w:rPr>
      </w:pPr>
      <w:r w:rsidRPr="00220734">
        <w:rPr>
          <w:rStyle w:val="FootnoteReference"/>
          <w:sz w:val="18"/>
          <w:szCs w:val="18"/>
        </w:rPr>
        <w:footnoteRef/>
      </w:r>
      <w:r w:rsidRPr="00220734">
        <w:rPr>
          <w:rFonts w:ascii="Cambria" w:hAnsi="Cambria"/>
          <w:sz w:val="18"/>
          <w:szCs w:val="18"/>
        </w:rPr>
        <w:t xml:space="preserve"> NLEP Progress Report for the year 2009-10 for the year ending  on 31</w:t>
      </w:r>
      <w:r w:rsidRPr="00220734">
        <w:rPr>
          <w:rFonts w:ascii="Cambria" w:hAnsi="Cambria"/>
          <w:sz w:val="18"/>
          <w:szCs w:val="18"/>
          <w:vertAlign w:val="superscript"/>
        </w:rPr>
        <w:t>st</w:t>
      </w:r>
      <w:r w:rsidRPr="00220734">
        <w:rPr>
          <w:rFonts w:ascii="Cambria" w:hAnsi="Cambria"/>
          <w:sz w:val="18"/>
          <w:szCs w:val="18"/>
        </w:rPr>
        <w:t xml:space="preserve"> March, 2010 </w:t>
      </w:r>
    </w:p>
  </w:footnote>
  <w:footnote w:id="225">
    <w:p w:rsidR="00A3502E" w:rsidRPr="00220734" w:rsidRDefault="00A3502E">
      <w:pPr>
        <w:pStyle w:val="FootnoteText"/>
        <w:jc w:val="both"/>
        <w:rPr>
          <w:sz w:val="18"/>
          <w:szCs w:val="18"/>
        </w:rPr>
      </w:pPr>
      <w:r w:rsidRPr="00220734">
        <w:rPr>
          <w:rStyle w:val="FootnoteReference"/>
          <w:sz w:val="18"/>
          <w:szCs w:val="18"/>
        </w:rPr>
        <w:footnoteRef/>
      </w:r>
      <w:proofErr w:type="gramStart"/>
      <w:r w:rsidRPr="00220734">
        <w:rPr>
          <w:rFonts w:ascii="Cambria" w:hAnsi="Cambria"/>
          <w:sz w:val="18"/>
          <w:szCs w:val="18"/>
        </w:rPr>
        <w:t>Annual Report September 2010 Ministry of Health and Family Welfare.</w:t>
      </w:r>
      <w:proofErr w:type="gramEnd"/>
    </w:p>
    <w:p w:rsidR="00A3502E" w:rsidRPr="00220734" w:rsidRDefault="00A3502E">
      <w:pPr>
        <w:pStyle w:val="FootnoteText"/>
        <w:jc w:val="both"/>
        <w:rPr>
          <w:rFonts w:ascii="Cambria" w:hAnsi="Cambria"/>
          <w:sz w:val="18"/>
          <w:szCs w:val="18"/>
        </w:rPr>
      </w:pPr>
    </w:p>
  </w:footnote>
  <w:footnote w:id="226">
    <w:p w:rsidR="00A3502E" w:rsidRDefault="00A3502E">
      <w:pPr>
        <w:pStyle w:val="FootnoteText"/>
      </w:pPr>
      <w:r>
        <w:rPr>
          <w:rStyle w:val="FootnoteReference"/>
        </w:rPr>
        <w:footnoteRef/>
      </w:r>
      <w:r>
        <w:rPr>
          <w:rFonts w:ascii="Cambria" w:hAnsi="Cambria"/>
        </w:rPr>
        <w:t xml:space="preserve"> Based on information provided by State Governments to </w:t>
      </w:r>
      <w:proofErr w:type="spellStart"/>
      <w:r>
        <w:rPr>
          <w:rFonts w:ascii="Cambria" w:hAnsi="Cambria"/>
        </w:rPr>
        <w:t>MoSJE</w:t>
      </w:r>
      <w:proofErr w:type="spellEnd"/>
    </w:p>
  </w:footnote>
  <w:footnote w:id="227">
    <w:p w:rsidR="00A3502E" w:rsidRDefault="00A3502E">
      <w:pPr>
        <w:pStyle w:val="FootnoteText"/>
      </w:pPr>
      <w:r>
        <w:rPr>
          <w:rStyle w:val="FootnoteReference"/>
        </w:rPr>
        <w:footnoteRef/>
      </w:r>
      <w:r>
        <w:rPr>
          <w:rFonts w:ascii="Cambria" w:hAnsi="Cambria"/>
        </w:rPr>
        <w:t xml:space="preserve"> Based on information provided by National Trust  on 06-03-2012 to </w:t>
      </w:r>
      <w:proofErr w:type="spellStart"/>
      <w:r>
        <w:rPr>
          <w:rFonts w:ascii="Cambria" w:hAnsi="Cambria"/>
        </w:rPr>
        <w:t>MoSJE</w:t>
      </w:r>
      <w:proofErr w:type="spellEnd"/>
    </w:p>
  </w:footnote>
  <w:footnote w:id="228">
    <w:p w:rsidR="00A3502E" w:rsidRDefault="00A3502E">
      <w:pPr>
        <w:pStyle w:val="FootnoteText"/>
        <w:jc w:val="both"/>
      </w:pPr>
      <w:r>
        <w:rPr>
          <w:rStyle w:val="FootnoteReference"/>
        </w:rPr>
        <w:footnoteRef/>
      </w:r>
      <w:r>
        <w:rPr>
          <w:rFonts w:ascii="Cambria" w:hAnsi="Cambria"/>
        </w:rPr>
        <w:t xml:space="preserve"> Annual Report to the People on Health, Ministry of Health and Family Welfare, Government of India, September, 2008.   </w:t>
      </w:r>
    </w:p>
  </w:footnote>
  <w:footnote w:id="229">
    <w:p w:rsidR="00A3502E" w:rsidRDefault="00A3502E">
      <w:pPr>
        <w:pStyle w:val="FootnoteText"/>
        <w:jc w:val="both"/>
      </w:pPr>
      <w:r>
        <w:rPr>
          <w:rStyle w:val="FootnoteReference"/>
        </w:rPr>
        <w:footnoteRef/>
      </w:r>
      <w:r>
        <w:rPr>
          <w:rFonts w:ascii="Cambria" w:hAnsi="Cambria"/>
        </w:rPr>
        <w:t xml:space="preserve"> </w:t>
      </w:r>
      <w:r>
        <w:rPr>
          <w:rFonts w:ascii="Cambria" w:hAnsi="Cambria"/>
          <w:lang w:val="en-US"/>
        </w:rPr>
        <w:t xml:space="preserve">For details refer to Para A-20 of </w:t>
      </w:r>
      <w:proofErr w:type="gramStart"/>
      <w:r>
        <w:rPr>
          <w:rFonts w:ascii="Cambria" w:hAnsi="Cambria"/>
          <w:lang w:val="en-US"/>
        </w:rPr>
        <w:t>the  Common</w:t>
      </w:r>
      <w:proofErr w:type="gramEnd"/>
      <w:r>
        <w:rPr>
          <w:rFonts w:ascii="Cambria" w:hAnsi="Cambria"/>
          <w:lang w:val="en-US"/>
        </w:rPr>
        <w:t xml:space="preserve"> Core Document.</w:t>
      </w:r>
    </w:p>
  </w:footnote>
  <w:footnote w:id="230">
    <w:p w:rsidR="00A3502E" w:rsidRDefault="00A3502E">
      <w:pPr>
        <w:pStyle w:val="FootnoteText"/>
        <w:jc w:val="both"/>
      </w:pPr>
      <w:r>
        <w:rPr>
          <w:rStyle w:val="FootnoteReference"/>
        </w:rPr>
        <w:footnoteRef/>
      </w:r>
      <w:r>
        <w:rPr>
          <w:rFonts w:ascii="Cambria" w:hAnsi="Cambria"/>
        </w:rPr>
        <w:t xml:space="preserve"> </w:t>
      </w:r>
      <w:hyperlink r:id="rId27" w:history="1">
        <w:r>
          <w:rPr>
            <w:rStyle w:val="Hyperlink"/>
            <w:rFonts w:ascii="Cambria" w:hAnsi="Cambria"/>
            <w:color w:val="auto"/>
          </w:rPr>
          <w:t>http://planningcommission.nic.in/plans/mta/11th_mta/chapterwise/chap7_health.pdf</w:t>
        </w:r>
      </w:hyperlink>
      <w:r>
        <w:rPr>
          <w:rFonts w:ascii="Cambria" w:hAnsi="Cambria"/>
        </w:rPr>
        <w:t xml:space="preserve"> (last visited 30th January, 2012).</w:t>
      </w:r>
    </w:p>
  </w:footnote>
  <w:footnote w:id="231">
    <w:p w:rsidR="00A3502E" w:rsidRDefault="00A3502E">
      <w:pPr>
        <w:pStyle w:val="FootnoteText"/>
        <w:jc w:val="both"/>
      </w:pPr>
      <w:r>
        <w:rPr>
          <w:rStyle w:val="FootnoteReference"/>
        </w:rPr>
        <w:footnoteRef/>
      </w:r>
      <w:r>
        <w:rPr>
          <w:rFonts w:ascii="Cambria" w:hAnsi="Cambria"/>
        </w:rPr>
        <w:t>The scheme was introduced in 2008.</w:t>
      </w:r>
    </w:p>
  </w:footnote>
  <w:footnote w:id="232">
    <w:p w:rsidR="00A3502E" w:rsidRPr="00220734" w:rsidRDefault="00A3502E">
      <w:pPr>
        <w:pStyle w:val="FootnoteText"/>
        <w:rPr>
          <w:rFonts w:asciiTheme="majorHAnsi" w:hAnsiTheme="majorHAnsi"/>
          <w:sz w:val="18"/>
          <w:szCs w:val="18"/>
        </w:rPr>
      </w:pPr>
      <w:r w:rsidRPr="00220734">
        <w:rPr>
          <w:rStyle w:val="FootnoteReference"/>
          <w:rFonts w:asciiTheme="majorHAnsi" w:hAnsiTheme="majorHAnsi"/>
          <w:sz w:val="18"/>
          <w:szCs w:val="18"/>
        </w:rPr>
        <w:footnoteRef/>
      </w:r>
      <w:r w:rsidRPr="00220734">
        <w:rPr>
          <w:rFonts w:asciiTheme="majorHAnsi" w:hAnsiTheme="majorHAnsi"/>
          <w:sz w:val="18"/>
          <w:szCs w:val="18"/>
        </w:rPr>
        <w:t xml:space="preserve"> Accessed at http://www.thenationaltrust.co.in/nt/index.php?option=com_content&amp;task=view&amp;id=111&amp;Itemid=168</w:t>
      </w:r>
    </w:p>
  </w:footnote>
  <w:footnote w:id="233">
    <w:p w:rsidR="00A3502E" w:rsidRPr="00220734" w:rsidRDefault="00A3502E">
      <w:pPr>
        <w:pStyle w:val="FootnoteText"/>
        <w:jc w:val="both"/>
        <w:rPr>
          <w:rFonts w:asciiTheme="majorHAnsi" w:hAnsiTheme="majorHAnsi"/>
          <w:sz w:val="18"/>
          <w:szCs w:val="18"/>
        </w:rPr>
      </w:pPr>
      <w:r w:rsidRPr="00220734">
        <w:rPr>
          <w:rStyle w:val="FootnoteReference"/>
          <w:rFonts w:asciiTheme="majorHAnsi" w:hAnsiTheme="majorHAnsi"/>
          <w:sz w:val="18"/>
          <w:szCs w:val="18"/>
        </w:rPr>
        <w:footnoteRef/>
      </w:r>
      <w:r w:rsidRPr="00220734">
        <w:rPr>
          <w:rFonts w:asciiTheme="majorHAnsi" w:hAnsiTheme="majorHAnsi"/>
          <w:sz w:val="18"/>
          <w:szCs w:val="18"/>
        </w:rPr>
        <w:t xml:space="preserve"> </w:t>
      </w:r>
      <w:hyperlink r:id="rId28" w:history="1">
        <w:r w:rsidRPr="00220734">
          <w:rPr>
            <w:rStyle w:val="Hyperlink"/>
            <w:rFonts w:asciiTheme="majorHAnsi" w:hAnsiTheme="majorHAnsi"/>
            <w:sz w:val="18"/>
            <w:szCs w:val="18"/>
          </w:rPr>
          <w:t>http://www.thenationaltrust.co.in/nt/index.php?option=com_content&amp;task=view&amp;id=111&amp;Itemid=168</w:t>
        </w:r>
      </w:hyperlink>
      <w:r w:rsidRPr="00220734">
        <w:rPr>
          <w:rFonts w:asciiTheme="majorHAnsi" w:hAnsiTheme="majorHAnsi"/>
          <w:sz w:val="18"/>
          <w:szCs w:val="18"/>
        </w:rPr>
        <w:t xml:space="preserve"> (last visited 6</w:t>
      </w:r>
      <w:r w:rsidRPr="00220734">
        <w:rPr>
          <w:rFonts w:asciiTheme="majorHAnsi" w:hAnsiTheme="majorHAnsi"/>
          <w:sz w:val="18"/>
          <w:szCs w:val="18"/>
          <w:vertAlign w:val="superscript"/>
        </w:rPr>
        <w:t>th</w:t>
      </w:r>
      <w:r w:rsidRPr="00220734">
        <w:rPr>
          <w:rFonts w:asciiTheme="majorHAnsi" w:hAnsiTheme="majorHAnsi"/>
          <w:sz w:val="18"/>
          <w:szCs w:val="18"/>
        </w:rPr>
        <w:t xml:space="preserve"> February 2012)</w:t>
      </w:r>
    </w:p>
  </w:footnote>
  <w:footnote w:id="234">
    <w:p w:rsidR="00A3502E" w:rsidRPr="00220734" w:rsidRDefault="00A3502E">
      <w:pPr>
        <w:pStyle w:val="FootnoteText"/>
        <w:rPr>
          <w:rFonts w:asciiTheme="majorHAnsi" w:hAnsiTheme="majorHAnsi"/>
          <w:sz w:val="18"/>
          <w:szCs w:val="18"/>
        </w:rPr>
      </w:pPr>
      <w:r w:rsidRPr="00220734">
        <w:rPr>
          <w:rStyle w:val="FootnoteReference"/>
          <w:rFonts w:asciiTheme="majorHAnsi" w:hAnsiTheme="majorHAnsi"/>
          <w:sz w:val="18"/>
          <w:szCs w:val="18"/>
        </w:rPr>
        <w:footnoteRef/>
      </w:r>
      <w:r w:rsidRPr="00220734">
        <w:rPr>
          <w:rFonts w:asciiTheme="majorHAnsi" w:hAnsiTheme="majorHAnsi"/>
          <w:sz w:val="18"/>
          <w:szCs w:val="18"/>
        </w:rPr>
        <w:t xml:space="preserve"> </w:t>
      </w:r>
      <w:proofErr w:type="gramStart"/>
      <w:r w:rsidRPr="00220734">
        <w:rPr>
          <w:rFonts w:asciiTheme="majorHAnsi" w:hAnsiTheme="majorHAnsi"/>
          <w:sz w:val="18"/>
          <w:szCs w:val="18"/>
          <w:lang w:val="en-US"/>
        </w:rPr>
        <w:t xml:space="preserve">Based on information provided by National Trust to </w:t>
      </w:r>
      <w:proofErr w:type="spellStart"/>
      <w:r w:rsidRPr="00220734">
        <w:rPr>
          <w:rFonts w:asciiTheme="majorHAnsi" w:hAnsiTheme="majorHAnsi"/>
          <w:sz w:val="18"/>
          <w:szCs w:val="18"/>
          <w:lang w:val="en-US"/>
        </w:rPr>
        <w:t>MoSJE</w:t>
      </w:r>
      <w:proofErr w:type="spellEnd"/>
      <w:r w:rsidRPr="00220734">
        <w:rPr>
          <w:rFonts w:asciiTheme="majorHAnsi" w:hAnsiTheme="majorHAnsi"/>
          <w:sz w:val="18"/>
          <w:szCs w:val="18"/>
          <w:lang w:val="en-US"/>
        </w:rPr>
        <w:t>.</w:t>
      </w:r>
      <w:proofErr w:type="gramEnd"/>
    </w:p>
  </w:footnote>
  <w:footnote w:id="235">
    <w:p w:rsidR="00A3502E" w:rsidRPr="00220734" w:rsidRDefault="00A3502E">
      <w:pPr>
        <w:pStyle w:val="NoSpacing"/>
        <w:spacing w:line="276" w:lineRule="auto"/>
        <w:jc w:val="both"/>
        <w:rPr>
          <w:rFonts w:asciiTheme="majorHAnsi" w:hAnsiTheme="majorHAnsi"/>
          <w:sz w:val="18"/>
          <w:szCs w:val="18"/>
        </w:rPr>
      </w:pPr>
      <w:r w:rsidRPr="00220734">
        <w:rPr>
          <w:rStyle w:val="FootnoteReference"/>
          <w:rFonts w:asciiTheme="majorHAnsi" w:hAnsiTheme="majorHAnsi"/>
          <w:sz w:val="18"/>
          <w:szCs w:val="18"/>
        </w:rPr>
        <w:footnoteRef/>
      </w:r>
      <w:r w:rsidRPr="00220734">
        <w:rPr>
          <w:rFonts w:asciiTheme="majorHAnsi" w:hAnsiTheme="majorHAnsi"/>
          <w:sz w:val="18"/>
          <w:szCs w:val="18"/>
        </w:rPr>
        <w:t xml:space="preserve"> The </w:t>
      </w:r>
      <w:r w:rsidRPr="00220734">
        <w:rPr>
          <w:rFonts w:asciiTheme="majorHAnsi" w:hAnsiTheme="majorHAnsi"/>
          <w:bCs/>
          <w:sz w:val="18"/>
          <w:szCs w:val="18"/>
        </w:rPr>
        <w:t>Integrated Child Development Scheme</w:t>
      </w:r>
      <w:r w:rsidRPr="00220734">
        <w:rPr>
          <w:rFonts w:asciiTheme="majorHAnsi" w:hAnsiTheme="majorHAnsi"/>
          <w:b/>
          <w:sz w:val="18"/>
          <w:szCs w:val="18"/>
        </w:rPr>
        <w:t xml:space="preserve"> </w:t>
      </w:r>
      <w:r w:rsidRPr="00220734">
        <w:rPr>
          <w:rFonts w:asciiTheme="majorHAnsi" w:hAnsiTheme="majorHAnsi"/>
          <w:bCs/>
          <w:sz w:val="18"/>
          <w:szCs w:val="18"/>
        </w:rPr>
        <w:t>(ICDS</w:t>
      </w:r>
      <w:r w:rsidRPr="00220734">
        <w:rPr>
          <w:rFonts w:asciiTheme="majorHAnsi" w:hAnsiTheme="majorHAnsi"/>
          <w:b/>
          <w:sz w:val="18"/>
          <w:szCs w:val="18"/>
        </w:rPr>
        <w:t xml:space="preserve">) </w:t>
      </w:r>
      <w:r w:rsidRPr="00220734">
        <w:rPr>
          <w:rFonts w:asciiTheme="majorHAnsi" w:hAnsiTheme="majorHAnsi"/>
          <w:sz w:val="18"/>
          <w:szCs w:val="18"/>
        </w:rPr>
        <w:t xml:space="preserve">is a Centrally-sponsored Scheme implemented through the State Governments/UT Administrations to improve the nutritional and health status of children in the age-group 0-6 years.    </w:t>
      </w:r>
    </w:p>
  </w:footnote>
  <w:footnote w:id="236">
    <w:p w:rsidR="00A3502E" w:rsidRPr="00220734" w:rsidRDefault="00A3502E" w:rsidP="00220734">
      <w:pPr>
        <w:pStyle w:val="FootnoteText"/>
        <w:rPr>
          <w:sz w:val="18"/>
          <w:szCs w:val="18"/>
        </w:rPr>
      </w:pPr>
      <w:r w:rsidRPr="00220734">
        <w:rPr>
          <w:rStyle w:val="FootnoteReference"/>
          <w:sz w:val="18"/>
          <w:szCs w:val="18"/>
        </w:rPr>
        <w:footnoteRef/>
      </w:r>
      <w:r w:rsidRPr="00220734">
        <w:rPr>
          <w:rFonts w:ascii="Cambria" w:hAnsi="Cambria"/>
          <w:sz w:val="18"/>
          <w:szCs w:val="18"/>
        </w:rPr>
        <w:t xml:space="preserve"> RFD Result Framework Document for Department of Health and Family Welfare, 2011-12 </w:t>
      </w:r>
    </w:p>
  </w:footnote>
  <w:footnote w:id="237">
    <w:p w:rsidR="00A3502E" w:rsidRPr="00220734" w:rsidRDefault="00A3502E" w:rsidP="00220734">
      <w:pPr>
        <w:pStyle w:val="FootnoteText"/>
        <w:rPr>
          <w:sz w:val="18"/>
          <w:szCs w:val="18"/>
        </w:rPr>
      </w:pPr>
      <w:r w:rsidRPr="00220734">
        <w:rPr>
          <w:rStyle w:val="FootnoteReference"/>
          <w:sz w:val="18"/>
          <w:szCs w:val="18"/>
        </w:rPr>
        <w:footnoteRef/>
      </w:r>
      <w:r w:rsidRPr="00220734">
        <w:rPr>
          <w:rFonts w:ascii="Cambria" w:hAnsi="Cambria"/>
          <w:sz w:val="18"/>
          <w:szCs w:val="18"/>
        </w:rPr>
        <w:t xml:space="preserve"> </w:t>
      </w:r>
      <w:r w:rsidRPr="00220734">
        <w:rPr>
          <w:rFonts w:ascii="Cambria" w:hAnsi="Cambria"/>
          <w:sz w:val="18"/>
          <w:szCs w:val="18"/>
          <w:lang w:val="en-US"/>
        </w:rPr>
        <w:t>A detailed elaboration of the Initiative of National Institutes has been provided in Annexure</w:t>
      </w:r>
      <w:r>
        <w:rPr>
          <w:rFonts w:ascii="Cambria" w:hAnsi="Cambria"/>
          <w:sz w:val="18"/>
          <w:szCs w:val="18"/>
          <w:lang w:val="en-US"/>
        </w:rPr>
        <w:t xml:space="preserve"> 11</w:t>
      </w:r>
    </w:p>
  </w:footnote>
  <w:footnote w:id="238">
    <w:p w:rsidR="00A3502E" w:rsidRDefault="00A3502E" w:rsidP="00220734">
      <w:pPr>
        <w:pStyle w:val="NoSpacing"/>
        <w:spacing w:after="0"/>
        <w:jc w:val="both"/>
        <w:rPr>
          <w:rFonts w:ascii="Cambria" w:hAnsi="Cambria"/>
          <w:sz w:val="18"/>
          <w:szCs w:val="18"/>
          <w:lang w:val="en-IN"/>
        </w:rPr>
      </w:pPr>
      <w:r w:rsidRPr="00220734">
        <w:rPr>
          <w:rStyle w:val="FootnoteReference"/>
          <w:sz w:val="18"/>
          <w:szCs w:val="18"/>
        </w:rPr>
        <w:footnoteRef/>
      </w:r>
      <w:r w:rsidRPr="00220734">
        <w:rPr>
          <w:rFonts w:ascii="Cambria" w:hAnsi="Cambria"/>
          <w:sz w:val="18"/>
          <w:szCs w:val="18"/>
        </w:rPr>
        <w:t xml:space="preserve"> </w:t>
      </w:r>
      <w:r w:rsidRPr="00220734">
        <w:rPr>
          <w:rFonts w:ascii="Cambria" w:hAnsi="Cambria"/>
          <w:sz w:val="18"/>
          <w:szCs w:val="18"/>
          <w:lang w:val="en-IN"/>
        </w:rPr>
        <w:t>The details of rehabilitation activities of National Institutes are contained in Annexure 1</w:t>
      </w:r>
      <w:r>
        <w:rPr>
          <w:rFonts w:ascii="Cambria" w:hAnsi="Cambria"/>
          <w:sz w:val="18"/>
          <w:szCs w:val="18"/>
          <w:lang w:val="en-IN"/>
        </w:rPr>
        <w:t>2</w:t>
      </w:r>
    </w:p>
    <w:p w:rsidR="00A3502E" w:rsidRPr="00220734" w:rsidRDefault="00A3502E" w:rsidP="00220734">
      <w:pPr>
        <w:pStyle w:val="NoSpacing"/>
        <w:spacing w:after="0"/>
        <w:jc w:val="both"/>
        <w:rPr>
          <w:sz w:val="18"/>
          <w:szCs w:val="18"/>
        </w:rPr>
      </w:pPr>
      <w:r w:rsidRPr="00220734">
        <w:rPr>
          <w:rFonts w:ascii="Cambria" w:hAnsi="Cambria"/>
          <w:sz w:val="18"/>
          <w:szCs w:val="18"/>
          <w:lang w:val="en-IN"/>
        </w:rPr>
        <w:t>.</w:t>
      </w:r>
    </w:p>
  </w:footnote>
  <w:footnote w:id="239">
    <w:p w:rsidR="00A3502E" w:rsidRPr="00220734" w:rsidRDefault="00A3502E" w:rsidP="00220734">
      <w:pPr>
        <w:pStyle w:val="FootnoteText"/>
        <w:jc w:val="both"/>
        <w:rPr>
          <w:sz w:val="18"/>
          <w:szCs w:val="18"/>
        </w:rPr>
      </w:pPr>
      <w:r w:rsidRPr="00220734">
        <w:rPr>
          <w:rStyle w:val="FootnoteReference"/>
          <w:sz w:val="18"/>
          <w:szCs w:val="18"/>
        </w:rPr>
        <w:footnoteRef/>
      </w:r>
      <w:r w:rsidRPr="00220734">
        <w:rPr>
          <w:rFonts w:ascii="Cambria" w:hAnsi="Cambria"/>
          <w:sz w:val="18"/>
          <w:szCs w:val="18"/>
        </w:rPr>
        <w:t xml:space="preserve"> Report of the Committee on Strengthening of National Institutes, </w:t>
      </w:r>
      <w:proofErr w:type="spellStart"/>
      <w:r w:rsidRPr="00220734">
        <w:rPr>
          <w:rFonts w:ascii="Cambria" w:hAnsi="Cambria"/>
          <w:sz w:val="18"/>
          <w:szCs w:val="18"/>
        </w:rPr>
        <w:t>Baswan</w:t>
      </w:r>
      <w:proofErr w:type="spellEnd"/>
      <w:r w:rsidRPr="00220734">
        <w:rPr>
          <w:rFonts w:ascii="Cambria" w:hAnsi="Cambria"/>
          <w:sz w:val="18"/>
          <w:szCs w:val="18"/>
        </w:rPr>
        <w:t xml:space="preserve"> Committee Report July 2011; (Constituted vide letter No. 22-44/2008-NI of 25.10.2010 of </w:t>
      </w:r>
      <w:proofErr w:type="spellStart"/>
      <w:r w:rsidRPr="00220734">
        <w:rPr>
          <w:rFonts w:ascii="Cambria" w:hAnsi="Cambria"/>
          <w:sz w:val="18"/>
          <w:szCs w:val="18"/>
        </w:rPr>
        <w:t>MoSJE</w:t>
      </w:r>
      <w:proofErr w:type="spellEnd"/>
      <w:r w:rsidRPr="00220734">
        <w:rPr>
          <w:rFonts w:ascii="Cambria" w:hAnsi="Cambria"/>
          <w:sz w:val="18"/>
          <w:szCs w:val="18"/>
        </w:rPr>
        <w:t xml:space="preserve">, New Delhi) </w:t>
      </w:r>
    </w:p>
  </w:footnote>
  <w:footnote w:id="240">
    <w:p w:rsidR="00A3502E" w:rsidRPr="00882C57" w:rsidRDefault="00A3502E">
      <w:pPr>
        <w:pStyle w:val="FootnoteText"/>
        <w:rPr>
          <w:rFonts w:asciiTheme="majorHAnsi" w:hAnsiTheme="majorHAnsi"/>
          <w:sz w:val="18"/>
          <w:szCs w:val="18"/>
        </w:rPr>
      </w:pPr>
      <w:r w:rsidRPr="00882C57">
        <w:rPr>
          <w:rStyle w:val="FootnoteReference"/>
          <w:rFonts w:asciiTheme="majorHAnsi" w:hAnsiTheme="majorHAnsi"/>
          <w:sz w:val="18"/>
          <w:szCs w:val="18"/>
        </w:rPr>
        <w:footnoteRef/>
      </w:r>
      <w:r w:rsidRPr="00882C57">
        <w:rPr>
          <w:rFonts w:asciiTheme="majorHAnsi" w:hAnsiTheme="majorHAnsi"/>
          <w:sz w:val="18"/>
          <w:szCs w:val="18"/>
        </w:rPr>
        <w:t>N</w:t>
      </w:r>
      <w:r>
        <w:rPr>
          <w:rFonts w:asciiTheme="majorHAnsi" w:hAnsiTheme="majorHAnsi"/>
          <w:sz w:val="18"/>
          <w:szCs w:val="18"/>
        </w:rPr>
        <w:t xml:space="preserve">ational Guidelines on Psycho social support and Mental Health services in Disasters Released </w:t>
      </w:r>
      <w:r w:rsidRPr="00882C57">
        <w:rPr>
          <w:rFonts w:asciiTheme="majorHAnsi" w:hAnsiTheme="majorHAnsi"/>
          <w:sz w:val="18"/>
          <w:szCs w:val="18"/>
        </w:rPr>
        <w:t xml:space="preserve"> Press Information Bureau Govt. of India, accessed at </w:t>
      </w:r>
      <w:hyperlink r:id="rId29" w:history="1">
        <w:r w:rsidRPr="00882C57">
          <w:rPr>
            <w:rStyle w:val="Hyperlink"/>
            <w:rFonts w:asciiTheme="majorHAnsi" w:hAnsiTheme="majorHAnsi"/>
            <w:color w:val="auto"/>
            <w:sz w:val="18"/>
            <w:szCs w:val="18"/>
          </w:rPr>
          <w:t>http://pib.nic.in/newsite/erelease.aspx?relid=57104</w:t>
        </w:r>
      </w:hyperlink>
    </w:p>
  </w:footnote>
  <w:footnote w:id="241">
    <w:p w:rsidR="00A3502E" w:rsidRDefault="00A3502E">
      <w:pPr>
        <w:autoSpaceDE w:val="0"/>
        <w:spacing w:after="0"/>
        <w:jc w:val="both"/>
      </w:pPr>
      <w:r w:rsidRPr="00882C57">
        <w:rPr>
          <w:rStyle w:val="FootnoteReference"/>
          <w:rFonts w:asciiTheme="majorHAnsi" w:hAnsiTheme="majorHAnsi"/>
          <w:sz w:val="18"/>
          <w:szCs w:val="18"/>
        </w:rPr>
        <w:footnoteRef/>
      </w:r>
      <w:r w:rsidRPr="00882C57">
        <w:rPr>
          <w:rFonts w:asciiTheme="majorHAnsi" w:hAnsiTheme="majorHAnsi"/>
          <w:sz w:val="18"/>
          <w:szCs w:val="18"/>
        </w:rPr>
        <w:t>According to one report recounting the experience of implementing CBR programmes exclusively for the visually impaired persons in India(on a sample basis) a group of 8 field workers, 2 itinerant teachers and one supervisor could cover 200 visually impaired persons in population of 2,00,000 within a period of two years. Further the per capita cost of such services was less than Rs.1500 which is considerably lower than any institutional programmes could be. (from the visual impairment site information:[](last visited on 17.8.2011</w:t>
      </w:r>
      <w:r>
        <w:rPr>
          <w:rFonts w:ascii="Cambria" w:hAnsi="Cambria"/>
          <w:sz w:val="20"/>
          <w:szCs w:val="20"/>
        </w:rPr>
        <w:t>))</w:t>
      </w:r>
    </w:p>
  </w:footnote>
  <w:footnote w:id="242">
    <w:p w:rsidR="00A3502E" w:rsidRDefault="00A3502E">
      <w:pPr>
        <w:pStyle w:val="FootnoteText"/>
        <w:jc w:val="both"/>
      </w:pPr>
      <w:r>
        <w:rPr>
          <w:rStyle w:val="FootnoteReference"/>
        </w:rPr>
        <w:footnoteRef/>
      </w:r>
      <w:r>
        <w:rPr>
          <w:rFonts w:ascii="Cambria" w:hAnsi="Cambria"/>
        </w:rPr>
        <w:t>The DDRS guidelines, applicable since 1.4.2009, include 19 model projects covering various services provided by voluntary agencies which can be supported through grant-in-aid.</w:t>
      </w:r>
    </w:p>
  </w:footnote>
  <w:footnote w:id="243">
    <w:p w:rsidR="00A3502E" w:rsidRDefault="00A3502E">
      <w:pPr>
        <w:pStyle w:val="NoSpacing"/>
      </w:pPr>
      <w:r>
        <w:rPr>
          <w:rStyle w:val="FootnoteReference"/>
        </w:rPr>
        <w:footnoteRef/>
      </w:r>
      <w:r>
        <w:rPr>
          <w:rFonts w:ascii="Cambria" w:hAnsi="Cambria"/>
          <w:sz w:val="20"/>
          <w:szCs w:val="20"/>
        </w:rPr>
        <w:t xml:space="preserve"> </w:t>
      </w:r>
      <w:r>
        <w:rPr>
          <w:rFonts w:ascii="Cambria" w:hAnsi="Cambria"/>
          <w:bCs/>
          <w:sz w:val="20"/>
          <w:szCs w:val="20"/>
          <w:lang w:val="en-IN"/>
        </w:rPr>
        <w:t xml:space="preserve">Source: </w:t>
      </w:r>
      <w:r>
        <w:rPr>
          <w:rFonts w:ascii="Cambria" w:hAnsi="Cambria"/>
          <w:iCs/>
          <w:sz w:val="20"/>
          <w:szCs w:val="20"/>
          <w:lang w:val="en-IN"/>
        </w:rPr>
        <w:t xml:space="preserve">Status Paper on XII Five Year Plan Working Group on Empowerment of Persons </w:t>
      </w:r>
      <w:proofErr w:type="gramStart"/>
      <w:r>
        <w:rPr>
          <w:rFonts w:ascii="Cambria" w:hAnsi="Cambria"/>
          <w:iCs/>
          <w:sz w:val="20"/>
          <w:szCs w:val="20"/>
          <w:lang w:val="en-IN"/>
        </w:rPr>
        <w:t>with  Disabilities</w:t>
      </w:r>
      <w:proofErr w:type="gramEnd"/>
      <w:r>
        <w:rPr>
          <w:rFonts w:ascii="Cambria" w:hAnsi="Cambria"/>
          <w:iCs/>
          <w:sz w:val="20"/>
          <w:szCs w:val="20"/>
          <w:lang w:val="en-IN"/>
        </w:rPr>
        <w:t xml:space="preserve"> by </w:t>
      </w:r>
      <w:proofErr w:type="spellStart"/>
      <w:r>
        <w:rPr>
          <w:rFonts w:ascii="Cambria" w:hAnsi="Cambria"/>
          <w:iCs/>
          <w:sz w:val="20"/>
          <w:szCs w:val="20"/>
          <w:lang w:val="en-IN"/>
        </w:rPr>
        <w:t>MoSJE</w:t>
      </w:r>
      <w:proofErr w:type="spellEnd"/>
      <w:r>
        <w:rPr>
          <w:rFonts w:ascii="Cambria" w:hAnsi="Cambria"/>
          <w:iCs/>
          <w:sz w:val="20"/>
          <w:szCs w:val="20"/>
          <w:lang w:val="en-IN"/>
        </w:rPr>
        <w:t>, New Delhi 24-05-2011.</w:t>
      </w:r>
    </w:p>
  </w:footnote>
  <w:footnote w:id="244">
    <w:p w:rsidR="00A3502E" w:rsidRDefault="00A3502E">
      <w:pPr>
        <w:pStyle w:val="FootnoteText"/>
        <w:jc w:val="both"/>
      </w:pPr>
      <w:r>
        <w:rPr>
          <w:rStyle w:val="FootnoteReference"/>
        </w:rPr>
        <w:footnoteRef/>
      </w:r>
      <w:hyperlink r:id="rId30" w:history="1">
        <w:r>
          <w:rPr>
            <w:rStyle w:val="Hyperlink"/>
            <w:rFonts w:ascii="Cambria" w:hAnsi="Cambria"/>
            <w:color w:val="auto"/>
          </w:rPr>
          <w:t>http://nirtar.nic.in/ddrc.htm</w:t>
        </w:r>
      </w:hyperlink>
    </w:p>
  </w:footnote>
  <w:footnote w:id="245">
    <w:p w:rsidR="00A3502E" w:rsidRDefault="00A3502E">
      <w:pPr>
        <w:pStyle w:val="NoSpacing"/>
      </w:pPr>
      <w:r>
        <w:rPr>
          <w:rStyle w:val="FootnoteReference"/>
        </w:rPr>
        <w:footnoteRef/>
      </w:r>
      <w:r>
        <w:rPr>
          <w:rFonts w:ascii="Cambria" w:hAnsi="Cambria"/>
          <w:sz w:val="20"/>
          <w:szCs w:val="20"/>
        </w:rPr>
        <w:t xml:space="preserve"> </w:t>
      </w:r>
      <w:proofErr w:type="gramStart"/>
      <w:r>
        <w:rPr>
          <w:rFonts w:ascii="Cambria" w:hAnsi="Cambria"/>
          <w:bCs/>
          <w:iCs/>
          <w:sz w:val="20"/>
          <w:szCs w:val="20"/>
          <w:lang w:val="en-IN"/>
        </w:rPr>
        <w:t>Source :</w:t>
      </w:r>
      <w:proofErr w:type="gramEnd"/>
      <w:r>
        <w:rPr>
          <w:rFonts w:ascii="Cambria" w:hAnsi="Cambria"/>
          <w:sz w:val="20"/>
          <w:szCs w:val="20"/>
          <w:lang w:val="en-IN"/>
        </w:rPr>
        <w:t xml:space="preserve"> Status Paper on XII Five Year Plan Working Group on Empowerment of Persons with Disabilities by </w:t>
      </w:r>
      <w:proofErr w:type="spellStart"/>
      <w:r>
        <w:rPr>
          <w:rFonts w:ascii="Cambria" w:hAnsi="Cambria"/>
          <w:sz w:val="20"/>
          <w:szCs w:val="20"/>
          <w:lang w:val="en-IN"/>
        </w:rPr>
        <w:t>MoSJE</w:t>
      </w:r>
      <w:proofErr w:type="spellEnd"/>
      <w:r>
        <w:rPr>
          <w:rFonts w:ascii="Cambria" w:hAnsi="Cambria"/>
          <w:sz w:val="20"/>
          <w:szCs w:val="20"/>
          <w:lang w:val="en-IN"/>
        </w:rPr>
        <w:t>, New Delhi 24-05-2011.</w:t>
      </w:r>
    </w:p>
    <w:p w:rsidR="00A3502E" w:rsidRDefault="00A3502E">
      <w:pPr>
        <w:pStyle w:val="FootnoteText"/>
        <w:rPr>
          <w:rFonts w:ascii="Cambria" w:hAnsi="Cambria"/>
          <w:lang w:val="en-US"/>
        </w:rPr>
      </w:pPr>
    </w:p>
  </w:footnote>
  <w:footnote w:id="246">
    <w:p w:rsidR="00A3502E" w:rsidRPr="00882C57" w:rsidRDefault="00A3502E">
      <w:pPr>
        <w:pStyle w:val="FootnoteText"/>
        <w:rPr>
          <w:rFonts w:asciiTheme="majorHAnsi" w:hAnsiTheme="majorHAnsi"/>
          <w:sz w:val="18"/>
          <w:szCs w:val="18"/>
        </w:rPr>
      </w:pPr>
      <w:r w:rsidRPr="00882C57">
        <w:rPr>
          <w:rStyle w:val="FootnoteReference"/>
          <w:rFonts w:asciiTheme="majorHAnsi" w:hAnsiTheme="majorHAnsi"/>
          <w:sz w:val="18"/>
          <w:szCs w:val="18"/>
        </w:rPr>
        <w:footnoteRef/>
      </w:r>
      <w:r w:rsidRPr="00882C57">
        <w:rPr>
          <w:rFonts w:asciiTheme="majorHAnsi" w:hAnsiTheme="majorHAnsi"/>
          <w:sz w:val="18"/>
          <w:szCs w:val="18"/>
        </w:rPr>
        <w:t xml:space="preserve"> See Annexure 12 for further details.</w:t>
      </w:r>
    </w:p>
  </w:footnote>
  <w:footnote w:id="247">
    <w:p w:rsidR="00A3502E" w:rsidRPr="00882C57" w:rsidRDefault="00A3502E">
      <w:pPr>
        <w:pStyle w:val="FootnoteText"/>
        <w:jc w:val="both"/>
        <w:rPr>
          <w:rFonts w:asciiTheme="majorHAnsi" w:hAnsiTheme="majorHAnsi"/>
          <w:sz w:val="18"/>
          <w:szCs w:val="18"/>
        </w:rPr>
      </w:pPr>
      <w:r w:rsidRPr="00882C57">
        <w:rPr>
          <w:rStyle w:val="FootnoteReference"/>
          <w:rFonts w:asciiTheme="majorHAnsi" w:hAnsiTheme="majorHAnsi"/>
          <w:sz w:val="18"/>
          <w:szCs w:val="18"/>
        </w:rPr>
        <w:footnoteRef/>
      </w:r>
      <w:r w:rsidRPr="00882C57">
        <w:rPr>
          <w:rFonts w:asciiTheme="majorHAnsi" w:hAnsiTheme="majorHAnsi"/>
          <w:sz w:val="18"/>
          <w:szCs w:val="18"/>
          <w:lang w:val="en-US"/>
        </w:rPr>
        <w:t xml:space="preserve">Based on information provided to </w:t>
      </w:r>
      <w:proofErr w:type="spellStart"/>
      <w:r w:rsidRPr="00882C57">
        <w:rPr>
          <w:rFonts w:asciiTheme="majorHAnsi" w:hAnsiTheme="majorHAnsi"/>
          <w:sz w:val="18"/>
          <w:szCs w:val="18"/>
          <w:lang w:val="en-US"/>
        </w:rPr>
        <w:t>MoSJE</w:t>
      </w:r>
      <w:proofErr w:type="spellEnd"/>
      <w:r w:rsidRPr="00882C57">
        <w:rPr>
          <w:rFonts w:asciiTheme="majorHAnsi" w:hAnsiTheme="majorHAnsi"/>
          <w:sz w:val="18"/>
          <w:szCs w:val="18"/>
          <w:lang w:val="en-US"/>
        </w:rPr>
        <w:t xml:space="preserve"> by RCI dated</w:t>
      </w:r>
      <w:r>
        <w:rPr>
          <w:rFonts w:asciiTheme="majorHAnsi" w:hAnsiTheme="majorHAnsi"/>
          <w:sz w:val="18"/>
          <w:szCs w:val="18"/>
          <w:lang w:val="en-US"/>
        </w:rPr>
        <w:t xml:space="preserve"> 2</w:t>
      </w:r>
      <w:r w:rsidRPr="00F94010">
        <w:rPr>
          <w:rFonts w:asciiTheme="majorHAnsi" w:hAnsiTheme="majorHAnsi"/>
          <w:sz w:val="18"/>
          <w:szCs w:val="18"/>
          <w:vertAlign w:val="superscript"/>
          <w:lang w:val="en-US"/>
        </w:rPr>
        <w:t>nd</w:t>
      </w:r>
      <w:proofErr w:type="gramStart"/>
      <w:r>
        <w:rPr>
          <w:rFonts w:asciiTheme="majorHAnsi" w:hAnsiTheme="majorHAnsi"/>
          <w:sz w:val="18"/>
          <w:szCs w:val="18"/>
          <w:lang w:val="en-US"/>
        </w:rPr>
        <w:t>,  and</w:t>
      </w:r>
      <w:proofErr w:type="gramEnd"/>
      <w:r>
        <w:rPr>
          <w:rFonts w:asciiTheme="majorHAnsi" w:hAnsiTheme="majorHAnsi"/>
          <w:sz w:val="18"/>
          <w:szCs w:val="18"/>
          <w:lang w:val="en-US"/>
        </w:rPr>
        <w:t xml:space="preserve"> 27th</w:t>
      </w:r>
      <w:r w:rsidRPr="00882C57">
        <w:rPr>
          <w:rFonts w:asciiTheme="majorHAnsi" w:hAnsiTheme="majorHAnsi"/>
          <w:sz w:val="18"/>
          <w:szCs w:val="18"/>
          <w:lang w:val="en-US"/>
        </w:rPr>
        <w:t xml:space="preserve"> January </w:t>
      </w:r>
      <w:r>
        <w:rPr>
          <w:rFonts w:asciiTheme="majorHAnsi" w:hAnsiTheme="majorHAnsi"/>
          <w:sz w:val="18"/>
          <w:szCs w:val="18"/>
          <w:lang w:val="en-US"/>
        </w:rPr>
        <w:t>,</w:t>
      </w:r>
      <w:r w:rsidRPr="00882C57">
        <w:rPr>
          <w:rFonts w:asciiTheme="majorHAnsi" w:hAnsiTheme="majorHAnsi"/>
          <w:sz w:val="18"/>
          <w:szCs w:val="18"/>
          <w:lang w:val="en-US"/>
        </w:rPr>
        <w:t xml:space="preserve"> 2011.</w:t>
      </w:r>
    </w:p>
  </w:footnote>
  <w:footnote w:id="248">
    <w:p w:rsidR="00A3502E" w:rsidRDefault="00A3502E">
      <w:pPr>
        <w:pStyle w:val="FootnoteText"/>
        <w:jc w:val="both"/>
      </w:pPr>
      <w:r>
        <w:rPr>
          <w:rStyle w:val="FootnoteReference"/>
        </w:rPr>
        <w:footnoteRef/>
      </w:r>
      <w:proofErr w:type="gramStart"/>
      <w:r>
        <w:rPr>
          <w:rFonts w:ascii="Cambria" w:hAnsi="Cambria"/>
          <w:lang w:val="en-US"/>
        </w:rPr>
        <w:t xml:space="preserve">Based on information provided to </w:t>
      </w:r>
      <w:proofErr w:type="spellStart"/>
      <w:r>
        <w:rPr>
          <w:rFonts w:ascii="Cambria" w:hAnsi="Cambria"/>
          <w:lang w:val="en-US"/>
        </w:rPr>
        <w:t>MoSJE</w:t>
      </w:r>
      <w:proofErr w:type="spellEnd"/>
      <w:r>
        <w:rPr>
          <w:rFonts w:ascii="Cambria" w:hAnsi="Cambria"/>
          <w:lang w:val="en-US"/>
        </w:rPr>
        <w:t xml:space="preserve"> by RCI.</w:t>
      </w:r>
      <w:proofErr w:type="gramEnd"/>
    </w:p>
  </w:footnote>
  <w:footnote w:id="249">
    <w:p w:rsidR="00A3502E" w:rsidRDefault="00A3502E">
      <w:pPr>
        <w:pStyle w:val="FootnoteText"/>
        <w:jc w:val="both"/>
      </w:pPr>
      <w:r>
        <w:rPr>
          <w:rStyle w:val="FootnoteReference"/>
        </w:rPr>
        <w:footnoteRef/>
      </w:r>
      <w:r>
        <w:rPr>
          <w:rFonts w:ascii="Cambria" w:hAnsi="Cambria"/>
        </w:rPr>
        <w:t xml:space="preserve"> http://mod.nic.in/welfareschemes/welcome.html</w:t>
      </w:r>
    </w:p>
  </w:footnote>
  <w:footnote w:id="250">
    <w:p w:rsidR="00A3502E" w:rsidRDefault="00A3502E">
      <w:pPr>
        <w:autoSpaceDE w:val="0"/>
        <w:spacing w:after="0"/>
        <w:jc w:val="both"/>
      </w:pPr>
      <w:r>
        <w:rPr>
          <w:rStyle w:val="FootnoteReference"/>
        </w:rPr>
        <w:footnoteRef/>
      </w:r>
      <w:r>
        <w:rPr>
          <w:rFonts w:ascii="Cambria" w:hAnsi="Cambria"/>
          <w:sz w:val="20"/>
          <w:szCs w:val="20"/>
        </w:rPr>
        <w:t xml:space="preserve"> </w:t>
      </w:r>
      <w:r>
        <w:rPr>
          <w:rFonts w:ascii="Cambria" w:hAnsi="Cambria"/>
          <w:bCs/>
          <w:sz w:val="20"/>
          <w:szCs w:val="20"/>
        </w:rPr>
        <w:t xml:space="preserve">32. The </w:t>
      </w:r>
      <w:r>
        <w:rPr>
          <w:rFonts w:ascii="Cambria" w:hAnsi="Cambria"/>
          <w:sz w:val="20"/>
          <w:szCs w:val="20"/>
        </w:rPr>
        <w:t>Appropriate Governments shall--</w:t>
      </w:r>
    </w:p>
    <w:p w:rsidR="00A3502E" w:rsidRDefault="00A3502E">
      <w:pPr>
        <w:autoSpaceDE w:val="0"/>
        <w:spacing w:after="0"/>
        <w:jc w:val="both"/>
        <w:rPr>
          <w:rFonts w:ascii="Cambria" w:hAnsi="Cambria"/>
          <w:sz w:val="20"/>
          <w:szCs w:val="20"/>
        </w:rPr>
      </w:pPr>
      <w:r>
        <w:rPr>
          <w:rFonts w:ascii="Cambria" w:hAnsi="Cambria"/>
          <w:sz w:val="20"/>
          <w:szCs w:val="20"/>
        </w:rPr>
        <w:t>(a) Identify posts, in the establishments, which can be reserved for the persons with disability;</w:t>
      </w:r>
    </w:p>
    <w:p w:rsidR="00A3502E" w:rsidRDefault="00A3502E" w:rsidP="00F94010">
      <w:pPr>
        <w:autoSpaceDE w:val="0"/>
        <w:spacing w:after="0"/>
        <w:jc w:val="both"/>
        <w:rPr>
          <w:rFonts w:ascii="Cambria" w:hAnsi="Cambria"/>
        </w:rPr>
      </w:pPr>
      <w:r>
        <w:rPr>
          <w:rFonts w:ascii="Cambria" w:hAnsi="Cambria"/>
          <w:sz w:val="20"/>
          <w:szCs w:val="20"/>
        </w:rPr>
        <w:t>(b) At periodical intervals not exceeding three years, review the list of posts identified and up-date the list taking into consideration the developments in technology.</w:t>
      </w:r>
    </w:p>
  </w:footnote>
  <w:footnote w:id="251">
    <w:p w:rsidR="00A3502E" w:rsidRDefault="00A3502E">
      <w:pPr>
        <w:pStyle w:val="FootnoteText"/>
        <w:jc w:val="both"/>
      </w:pPr>
      <w:r>
        <w:rPr>
          <w:rStyle w:val="FootnoteReference"/>
        </w:rPr>
        <w:footnoteRef/>
      </w:r>
      <w:r>
        <w:rPr>
          <w:rFonts w:ascii="Cambria" w:hAnsi="Cambria"/>
          <w:kern w:val="3"/>
        </w:rPr>
        <w:t xml:space="preserve">As per provisions u/s 32 of the </w:t>
      </w:r>
      <w:proofErr w:type="spellStart"/>
      <w:r>
        <w:rPr>
          <w:rFonts w:ascii="Cambria" w:hAnsi="Cambria"/>
          <w:kern w:val="3"/>
        </w:rPr>
        <w:t>PwD</w:t>
      </w:r>
      <w:proofErr w:type="spellEnd"/>
      <w:r>
        <w:rPr>
          <w:rFonts w:ascii="Cambria" w:hAnsi="Cambria"/>
          <w:kern w:val="3"/>
        </w:rPr>
        <w:t xml:space="preserve"> Act, an Expert Committee was constituted on 30.12.2010 to review and identify posts in Ministries/ Departments &amp; PSUs in Central Govt. suitable for reservation for </w:t>
      </w:r>
      <w:proofErr w:type="spellStart"/>
      <w:r>
        <w:rPr>
          <w:rFonts w:ascii="Cambria" w:hAnsi="Cambria"/>
          <w:kern w:val="3"/>
        </w:rPr>
        <w:t>PwDs</w:t>
      </w:r>
      <w:proofErr w:type="spellEnd"/>
      <w:r>
        <w:rPr>
          <w:rFonts w:ascii="Cambria" w:hAnsi="Cambria"/>
          <w:kern w:val="3"/>
        </w:rPr>
        <w:t>. The Committee is expected to submit report by 30.09.2011.</w:t>
      </w:r>
    </w:p>
  </w:footnote>
  <w:footnote w:id="252">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 xml:space="preserve">Secretary (Education) and </w:t>
      </w:r>
      <w:proofErr w:type="spellStart"/>
      <w:r>
        <w:rPr>
          <w:rFonts w:ascii="Cambria" w:hAnsi="Cambria"/>
        </w:rPr>
        <w:t>Ors</w:t>
      </w:r>
      <w:proofErr w:type="spellEnd"/>
      <w:r>
        <w:rPr>
          <w:rFonts w:ascii="Cambria" w:hAnsi="Cambria"/>
        </w:rPr>
        <w:t>.</w:t>
      </w:r>
      <w:proofErr w:type="gramEnd"/>
      <w:r>
        <w:rPr>
          <w:rFonts w:ascii="Cambria" w:hAnsi="Cambria"/>
        </w:rPr>
        <w:t xml:space="preserve"> V. </w:t>
      </w:r>
      <w:proofErr w:type="spellStart"/>
      <w:r>
        <w:rPr>
          <w:rFonts w:ascii="Cambria" w:hAnsi="Cambria"/>
        </w:rPr>
        <w:t>Mr.</w:t>
      </w:r>
      <w:proofErr w:type="spellEnd"/>
      <w:r>
        <w:rPr>
          <w:rFonts w:ascii="Cambria" w:hAnsi="Cambria"/>
        </w:rPr>
        <w:t xml:space="preserve"> </w:t>
      </w:r>
      <w:proofErr w:type="spellStart"/>
      <w:r>
        <w:rPr>
          <w:rFonts w:ascii="Cambria" w:hAnsi="Cambria"/>
        </w:rPr>
        <w:t>Mukesh</w:t>
      </w:r>
      <w:proofErr w:type="spellEnd"/>
      <w:r>
        <w:rPr>
          <w:rFonts w:ascii="Cambria" w:hAnsi="Cambria"/>
        </w:rPr>
        <w:t xml:space="preserve"> Chand and </w:t>
      </w:r>
      <w:proofErr w:type="spellStart"/>
      <w:r>
        <w:rPr>
          <w:rFonts w:ascii="Cambria" w:hAnsi="Cambria"/>
        </w:rPr>
        <w:t>Anr</w:t>
      </w:r>
      <w:proofErr w:type="spellEnd"/>
      <w:r>
        <w:rPr>
          <w:rFonts w:ascii="Cambria" w:hAnsi="Cambria"/>
        </w:rPr>
        <w:t>., 154 (2008) DLT 499</w:t>
      </w:r>
    </w:p>
  </w:footnote>
  <w:footnote w:id="253">
    <w:p w:rsidR="00A3502E" w:rsidRDefault="00A3502E">
      <w:pPr>
        <w:pStyle w:val="FootnoteText"/>
        <w:jc w:val="both"/>
      </w:pPr>
      <w:r>
        <w:rPr>
          <w:rStyle w:val="FootnoteReference"/>
        </w:rPr>
        <w:footnoteRef/>
      </w:r>
      <w:r>
        <w:rPr>
          <w:rFonts w:ascii="Cambria" w:hAnsi="Cambria"/>
        </w:rPr>
        <w:t xml:space="preserve"> Ibid note 4.</w:t>
      </w:r>
    </w:p>
  </w:footnote>
  <w:footnote w:id="254">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K. </w:t>
      </w:r>
      <w:proofErr w:type="spellStart"/>
      <w:r w:rsidRPr="00882C57">
        <w:rPr>
          <w:rFonts w:ascii="Cambria" w:hAnsi="Cambria"/>
          <w:sz w:val="18"/>
          <w:szCs w:val="18"/>
        </w:rPr>
        <w:t>Sudalai</w:t>
      </w:r>
      <w:proofErr w:type="spellEnd"/>
      <w:r w:rsidRPr="00882C57">
        <w:rPr>
          <w:rFonts w:ascii="Cambria" w:hAnsi="Cambria"/>
          <w:sz w:val="18"/>
          <w:szCs w:val="18"/>
        </w:rPr>
        <w:t xml:space="preserve"> v. The Secretary to Government of Tamil Nadu Transport Department, The General Manager Tamil Nadu State Transport Corporation Ltd. (Madurai Division) and The District Employment Officer, (4-34)</w:t>
      </w:r>
    </w:p>
  </w:footnote>
  <w:footnote w:id="255">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spellStart"/>
      <w:proofErr w:type="gramStart"/>
      <w:r w:rsidRPr="00882C57">
        <w:rPr>
          <w:rFonts w:ascii="Cambria" w:hAnsi="Cambria"/>
          <w:sz w:val="18"/>
          <w:szCs w:val="18"/>
        </w:rPr>
        <w:t>Odisha</w:t>
      </w:r>
      <w:proofErr w:type="spellEnd"/>
      <w:r w:rsidRPr="00882C57">
        <w:rPr>
          <w:rFonts w:ascii="Cambria" w:hAnsi="Cambria"/>
          <w:sz w:val="18"/>
          <w:szCs w:val="18"/>
        </w:rPr>
        <w:t xml:space="preserve"> Association for the Blind and </w:t>
      </w:r>
      <w:proofErr w:type="spellStart"/>
      <w:r w:rsidRPr="00882C57">
        <w:rPr>
          <w:rFonts w:ascii="Cambria" w:hAnsi="Cambria"/>
          <w:sz w:val="18"/>
          <w:szCs w:val="18"/>
        </w:rPr>
        <w:t>Ors</w:t>
      </w:r>
      <w:proofErr w:type="spellEnd"/>
      <w:r w:rsidRPr="00882C57">
        <w:rPr>
          <w:rFonts w:ascii="Cambria" w:hAnsi="Cambria"/>
          <w:sz w:val="18"/>
          <w:szCs w:val="18"/>
        </w:rPr>
        <w:t>.</w:t>
      </w:r>
      <w:proofErr w:type="gramEnd"/>
      <w:r w:rsidRPr="00882C57">
        <w:rPr>
          <w:rFonts w:ascii="Cambria" w:hAnsi="Cambria"/>
          <w:sz w:val="18"/>
          <w:szCs w:val="18"/>
        </w:rPr>
        <w:t xml:space="preserve"> V. State of </w:t>
      </w:r>
      <w:proofErr w:type="spellStart"/>
      <w:r w:rsidRPr="00882C57">
        <w:rPr>
          <w:rFonts w:ascii="Cambria" w:hAnsi="Cambria"/>
          <w:sz w:val="18"/>
          <w:szCs w:val="18"/>
        </w:rPr>
        <w:t>Odisha</w:t>
      </w:r>
      <w:proofErr w:type="spellEnd"/>
      <w:r w:rsidRPr="00882C57">
        <w:rPr>
          <w:rFonts w:ascii="Cambria" w:hAnsi="Cambria"/>
          <w:sz w:val="18"/>
          <w:szCs w:val="18"/>
        </w:rPr>
        <w:t xml:space="preserve"> &amp; </w:t>
      </w:r>
      <w:proofErr w:type="spellStart"/>
      <w:proofErr w:type="gramStart"/>
      <w:r w:rsidRPr="00882C57">
        <w:rPr>
          <w:rFonts w:ascii="Cambria" w:hAnsi="Cambria"/>
          <w:sz w:val="18"/>
          <w:szCs w:val="18"/>
        </w:rPr>
        <w:t>Ors</w:t>
      </w:r>
      <w:proofErr w:type="spellEnd"/>
      <w:r w:rsidRPr="00882C57">
        <w:rPr>
          <w:rFonts w:ascii="Cambria" w:hAnsi="Cambria"/>
          <w:sz w:val="18"/>
          <w:szCs w:val="18"/>
        </w:rPr>
        <w:t>.,</w:t>
      </w:r>
      <w:proofErr w:type="gramEnd"/>
      <w:r w:rsidRPr="00882C57">
        <w:rPr>
          <w:rFonts w:ascii="Cambria" w:hAnsi="Cambria"/>
          <w:sz w:val="18"/>
          <w:szCs w:val="18"/>
        </w:rPr>
        <w:t xml:space="preserve"> 98 (2004) CLT 716.</w:t>
      </w:r>
    </w:p>
  </w:footnote>
  <w:footnote w:id="256">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Smt. </w:t>
      </w:r>
      <w:proofErr w:type="spellStart"/>
      <w:r w:rsidRPr="00882C57">
        <w:rPr>
          <w:rFonts w:ascii="Cambria" w:hAnsi="Cambria"/>
          <w:sz w:val="18"/>
          <w:szCs w:val="18"/>
        </w:rPr>
        <w:t>Ghanakeshi</w:t>
      </w:r>
      <w:proofErr w:type="spellEnd"/>
      <w:r w:rsidRPr="00882C57">
        <w:rPr>
          <w:rFonts w:ascii="Cambria" w:hAnsi="Cambria"/>
          <w:sz w:val="18"/>
          <w:szCs w:val="18"/>
        </w:rPr>
        <w:t xml:space="preserve"> </w:t>
      </w:r>
      <w:proofErr w:type="spellStart"/>
      <w:r w:rsidRPr="00882C57">
        <w:rPr>
          <w:rFonts w:ascii="Cambria" w:hAnsi="Cambria"/>
          <w:sz w:val="18"/>
          <w:szCs w:val="18"/>
        </w:rPr>
        <w:t>Sahu</w:t>
      </w:r>
      <w:proofErr w:type="spellEnd"/>
      <w:r w:rsidRPr="00882C57">
        <w:rPr>
          <w:rFonts w:ascii="Cambria" w:hAnsi="Cambria"/>
          <w:sz w:val="18"/>
          <w:szCs w:val="18"/>
        </w:rPr>
        <w:t xml:space="preserve"> v. Director, Elementary Education and </w:t>
      </w:r>
      <w:proofErr w:type="spellStart"/>
      <w:proofErr w:type="gramStart"/>
      <w:r w:rsidRPr="00882C57">
        <w:rPr>
          <w:rFonts w:ascii="Cambria" w:hAnsi="Cambria"/>
          <w:sz w:val="18"/>
          <w:szCs w:val="18"/>
        </w:rPr>
        <w:t>Ors</w:t>
      </w:r>
      <w:proofErr w:type="spellEnd"/>
      <w:r w:rsidRPr="00882C57">
        <w:rPr>
          <w:rFonts w:ascii="Cambria" w:hAnsi="Cambria"/>
          <w:sz w:val="18"/>
          <w:szCs w:val="18"/>
        </w:rPr>
        <w:t>.,</w:t>
      </w:r>
      <w:proofErr w:type="gramEnd"/>
      <w:r w:rsidRPr="00882C57">
        <w:rPr>
          <w:rFonts w:ascii="Cambria" w:hAnsi="Cambria"/>
          <w:sz w:val="18"/>
          <w:szCs w:val="18"/>
        </w:rPr>
        <w:t xml:space="preserve"> 99(2005) CLT 27.</w:t>
      </w:r>
    </w:p>
  </w:footnote>
  <w:footnote w:id="257">
    <w:p w:rsidR="00A3502E" w:rsidRPr="00882C57" w:rsidRDefault="00A3502E">
      <w:pPr>
        <w:autoSpaceDE w:val="0"/>
        <w:spacing w:after="0"/>
        <w:jc w:val="both"/>
        <w:rPr>
          <w:sz w:val="18"/>
          <w:szCs w:val="18"/>
        </w:rPr>
      </w:pPr>
      <w:r w:rsidRPr="00882C57">
        <w:rPr>
          <w:rStyle w:val="FootnoteReference"/>
          <w:sz w:val="18"/>
          <w:szCs w:val="18"/>
        </w:rPr>
        <w:footnoteRef/>
      </w:r>
      <w:r w:rsidRPr="00882C57">
        <w:rPr>
          <w:rFonts w:ascii="Cambria" w:hAnsi="Cambria"/>
          <w:b/>
          <w:bCs/>
          <w:sz w:val="18"/>
          <w:szCs w:val="18"/>
        </w:rPr>
        <w:t xml:space="preserve">47. (1) </w:t>
      </w:r>
      <w:r w:rsidRPr="00882C57">
        <w:rPr>
          <w:rFonts w:ascii="Cambria" w:hAnsi="Cambria"/>
          <w:sz w:val="18"/>
          <w:szCs w:val="18"/>
        </w:rPr>
        <w:t>No establishment shall dispense with or reduce in rank, an employee who acquires a disability during his service.</w:t>
      </w:r>
    </w:p>
    <w:p w:rsidR="00A3502E" w:rsidRPr="00882C57" w:rsidRDefault="00A3502E">
      <w:pPr>
        <w:autoSpaceDE w:val="0"/>
        <w:spacing w:after="0"/>
        <w:jc w:val="both"/>
        <w:rPr>
          <w:rFonts w:ascii="Cambria" w:hAnsi="Cambria"/>
          <w:sz w:val="18"/>
          <w:szCs w:val="18"/>
        </w:rPr>
      </w:pPr>
      <w:r w:rsidRPr="00882C57">
        <w:rPr>
          <w:rFonts w:ascii="Cambria" w:hAnsi="Cambria"/>
          <w:sz w:val="18"/>
          <w:szCs w:val="18"/>
        </w:rPr>
        <w:t>Provided that, if an employee, after acquiring disability is not suitable for the post he was holding, could be shifted to some other post with the same pay scale and service benefits.</w:t>
      </w:r>
    </w:p>
    <w:p w:rsidR="00A3502E" w:rsidRPr="00882C57" w:rsidRDefault="00A3502E">
      <w:pPr>
        <w:autoSpaceDE w:val="0"/>
        <w:spacing w:after="0"/>
        <w:jc w:val="both"/>
        <w:rPr>
          <w:rFonts w:ascii="Cambria" w:hAnsi="Cambria"/>
          <w:sz w:val="18"/>
          <w:szCs w:val="18"/>
        </w:rPr>
      </w:pPr>
      <w:r w:rsidRPr="00882C57">
        <w:rPr>
          <w:rFonts w:ascii="Cambria" w:hAnsi="Cambria"/>
          <w:sz w:val="18"/>
          <w:szCs w:val="18"/>
        </w:rPr>
        <w:t>Provided further that if it is not possible to adjust the employee against any post, he may be kept on supernumerary post until a suitable post is available or he attains the age of superannuation, whichever is earlier.</w:t>
      </w:r>
    </w:p>
    <w:p w:rsidR="00A3502E" w:rsidRPr="00882C57" w:rsidRDefault="00A3502E">
      <w:pPr>
        <w:autoSpaceDE w:val="0"/>
        <w:spacing w:after="0"/>
        <w:jc w:val="both"/>
        <w:rPr>
          <w:sz w:val="18"/>
          <w:szCs w:val="18"/>
        </w:rPr>
      </w:pPr>
      <w:r w:rsidRPr="00882C57">
        <w:rPr>
          <w:rFonts w:ascii="Cambria" w:hAnsi="Cambria"/>
          <w:b/>
          <w:bCs/>
          <w:sz w:val="18"/>
          <w:szCs w:val="18"/>
        </w:rPr>
        <w:t xml:space="preserve">(2) </w:t>
      </w:r>
      <w:r w:rsidRPr="00882C57">
        <w:rPr>
          <w:rFonts w:ascii="Cambria" w:hAnsi="Cambria"/>
          <w:sz w:val="18"/>
          <w:szCs w:val="18"/>
        </w:rPr>
        <w:t>No promotion shall be denied to a person merely on the ground of his disability:</w:t>
      </w:r>
    </w:p>
    <w:p w:rsidR="00A3502E" w:rsidRPr="00882C57" w:rsidRDefault="00A3502E">
      <w:pPr>
        <w:autoSpaceDE w:val="0"/>
        <w:spacing w:after="0"/>
        <w:jc w:val="both"/>
        <w:rPr>
          <w:rFonts w:ascii="Cambria" w:hAnsi="Cambria"/>
          <w:sz w:val="18"/>
          <w:szCs w:val="18"/>
        </w:rPr>
      </w:pPr>
      <w:r w:rsidRPr="00882C57">
        <w:rPr>
          <w:rFonts w:ascii="Cambria" w:hAnsi="Cambria"/>
          <w:sz w:val="18"/>
          <w:szCs w:val="18"/>
        </w:rPr>
        <w:t>Provided that the appropriate Government may, having regard to the type of work carried on in any establishment, by notification and subject to such conditions, if any, as may be specified in such notification, exempt any establishment from the provisions of this section.</w:t>
      </w:r>
    </w:p>
  </w:footnote>
  <w:footnote w:id="258">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AIR 2003 SC 1623</w:t>
      </w:r>
    </w:p>
  </w:footnote>
  <w:footnote w:id="259">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gramStart"/>
      <w:r w:rsidRPr="00882C57">
        <w:rPr>
          <w:rFonts w:ascii="Cambria" w:hAnsi="Cambria"/>
          <w:sz w:val="18"/>
          <w:szCs w:val="18"/>
        </w:rPr>
        <w:t xml:space="preserve">G.M., </w:t>
      </w:r>
      <w:proofErr w:type="spellStart"/>
      <w:r w:rsidRPr="00882C57">
        <w:rPr>
          <w:rFonts w:ascii="Cambria" w:hAnsi="Cambria"/>
          <w:sz w:val="18"/>
          <w:szCs w:val="18"/>
        </w:rPr>
        <w:t>T.N.State</w:t>
      </w:r>
      <w:proofErr w:type="spellEnd"/>
      <w:r w:rsidRPr="00882C57">
        <w:rPr>
          <w:rFonts w:ascii="Cambria" w:hAnsi="Cambria"/>
          <w:sz w:val="18"/>
          <w:szCs w:val="18"/>
        </w:rPr>
        <w:t xml:space="preserve"> Transport Corporation ltd. v. </w:t>
      </w:r>
      <w:proofErr w:type="spellStart"/>
      <w:r w:rsidRPr="00882C57">
        <w:rPr>
          <w:rFonts w:ascii="Cambria" w:hAnsi="Cambria"/>
          <w:sz w:val="18"/>
          <w:szCs w:val="18"/>
        </w:rPr>
        <w:t>Udayasuriyan</w:t>
      </w:r>
      <w:proofErr w:type="spellEnd"/>
      <w:r w:rsidRPr="00882C57">
        <w:rPr>
          <w:rFonts w:ascii="Cambria" w:hAnsi="Cambria"/>
          <w:sz w:val="18"/>
          <w:szCs w:val="18"/>
        </w:rPr>
        <w:t xml:space="preserve">, 2008 (118) FLR 815 (4-32); </w:t>
      </w:r>
      <w:proofErr w:type="spellStart"/>
      <w:r w:rsidRPr="00882C57">
        <w:rPr>
          <w:rFonts w:ascii="Cambria" w:hAnsi="Cambria"/>
          <w:sz w:val="18"/>
          <w:szCs w:val="18"/>
        </w:rPr>
        <w:t>G.Selvarajan</w:t>
      </w:r>
      <w:proofErr w:type="spellEnd"/>
      <w:r w:rsidRPr="00882C57">
        <w:rPr>
          <w:rFonts w:ascii="Cambria" w:hAnsi="Cambria"/>
          <w:sz w:val="18"/>
          <w:szCs w:val="18"/>
        </w:rPr>
        <w:t xml:space="preserve"> v.</w:t>
      </w:r>
      <w:proofErr w:type="gramEnd"/>
      <w:r w:rsidRPr="00882C57">
        <w:rPr>
          <w:rFonts w:ascii="Cambria" w:hAnsi="Cambria"/>
          <w:sz w:val="18"/>
          <w:szCs w:val="18"/>
        </w:rPr>
        <w:t xml:space="preserve"> </w:t>
      </w:r>
      <w:proofErr w:type="gramStart"/>
      <w:r w:rsidRPr="00882C57">
        <w:rPr>
          <w:rFonts w:ascii="Cambria" w:hAnsi="Cambria"/>
          <w:sz w:val="18"/>
          <w:szCs w:val="18"/>
        </w:rPr>
        <w:t xml:space="preserve">The Presiding Officer (4-31); Union of India v. </w:t>
      </w:r>
      <w:proofErr w:type="spellStart"/>
      <w:r w:rsidRPr="00882C57">
        <w:rPr>
          <w:rFonts w:ascii="Cambria" w:hAnsi="Cambria"/>
          <w:sz w:val="18"/>
          <w:szCs w:val="18"/>
        </w:rPr>
        <w:t>Mohd</w:t>
      </w:r>
      <w:proofErr w:type="spellEnd"/>
      <w:r w:rsidRPr="00882C57">
        <w:rPr>
          <w:rFonts w:ascii="Cambria" w:hAnsi="Cambria"/>
          <w:sz w:val="18"/>
          <w:szCs w:val="18"/>
        </w:rPr>
        <w:t>.</w:t>
      </w:r>
      <w:proofErr w:type="gramEnd"/>
      <w:r w:rsidRPr="00882C57">
        <w:rPr>
          <w:rFonts w:ascii="Cambria" w:hAnsi="Cambria"/>
          <w:sz w:val="18"/>
          <w:szCs w:val="18"/>
        </w:rPr>
        <w:t xml:space="preserve"> </w:t>
      </w:r>
      <w:proofErr w:type="gramStart"/>
      <w:r w:rsidRPr="00882C57">
        <w:rPr>
          <w:rFonts w:ascii="Cambria" w:hAnsi="Cambria"/>
          <w:sz w:val="18"/>
          <w:szCs w:val="18"/>
        </w:rPr>
        <w:t xml:space="preserve">Kahn; </w:t>
      </w:r>
      <w:proofErr w:type="spellStart"/>
      <w:r w:rsidRPr="00882C57">
        <w:rPr>
          <w:rFonts w:ascii="Cambria" w:hAnsi="Cambria"/>
          <w:sz w:val="18"/>
          <w:szCs w:val="18"/>
        </w:rPr>
        <w:t>Ms.Anubha</w:t>
      </w:r>
      <w:proofErr w:type="spellEnd"/>
      <w:r w:rsidRPr="00882C57">
        <w:rPr>
          <w:rFonts w:ascii="Cambria" w:hAnsi="Cambria"/>
          <w:sz w:val="18"/>
          <w:szCs w:val="18"/>
        </w:rPr>
        <w:t xml:space="preserve"> </w:t>
      </w:r>
      <w:proofErr w:type="spellStart"/>
      <w:r w:rsidRPr="00882C57">
        <w:rPr>
          <w:rFonts w:ascii="Cambria" w:hAnsi="Cambria"/>
          <w:sz w:val="18"/>
          <w:szCs w:val="18"/>
        </w:rPr>
        <w:t>Bhargava</w:t>
      </w:r>
      <w:proofErr w:type="spellEnd"/>
      <w:r w:rsidRPr="00882C57">
        <w:rPr>
          <w:rFonts w:ascii="Cambria" w:hAnsi="Cambria"/>
          <w:sz w:val="18"/>
          <w:szCs w:val="18"/>
        </w:rPr>
        <w:t xml:space="preserve"> v. UOI and </w:t>
      </w:r>
      <w:proofErr w:type="spellStart"/>
      <w:r w:rsidRPr="00882C57">
        <w:rPr>
          <w:rFonts w:ascii="Cambria" w:hAnsi="Cambria"/>
          <w:sz w:val="18"/>
          <w:szCs w:val="18"/>
        </w:rPr>
        <w:t>Ors</w:t>
      </w:r>
      <w:proofErr w:type="spellEnd"/>
      <w:r w:rsidRPr="00882C57">
        <w:rPr>
          <w:rFonts w:ascii="Cambria" w:hAnsi="Cambria"/>
          <w:sz w:val="18"/>
          <w:szCs w:val="18"/>
        </w:rPr>
        <w:t>.</w:t>
      </w:r>
      <w:proofErr w:type="gramEnd"/>
      <w:r w:rsidRPr="00882C57">
        <w:rPr>
          <w:rFonts w:ascii="Cambria" w:hAnsi="Cambria"/>
          <w:sz w:val="18"/>
          <w:szCs w:val="18"/>
        </w:rPr>
        <w:t xml:space="preserve"> (2-19)</w:t>
      </w:r>
    </w:p>
  </w:footnote>
  <w:footnote w:id="260">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gramStart"/>
      <w:r w:rsidRPr="00882C57">
        <w:rPr>
          <w:rFonts w:ascii="Cambria" w:hAnsi="Cambria"/>
          <w:sz w:val="18"/>
          <w:szCs w:val="18"/>
        </w:rPr>
        <w:t xml:space="preserve">Union of India v. </w:t>
      </w:r>
      <w:proofErr w:type="spellStart"/>
      <w:r w:rsidRPr="00882C57">
        <w:rPr>
          <w:rFonts w:ascii="Cambria" w:hAnsi="Cambria"/>
          <w:sz w:val="18"/>
          <w:szCs w:val="18"/>
        </w:rPr>
        <w:t>Mohd</w:t>
      </w:r>
      <w:proofErr w:type="spellEnd"/>
      <w:r w:rsidRPr="00882C57">
        <w:rPr>
          <w:rFonts w:ascii="Cambria" w:hAnsi="Cambria"/>
          <w:sz w:val="18"/>
          <w:szCs w:val="18"/>
        </w:rPr>
        <w:t>.</w:t>
      </w:r>
      <w:proofErr w:type="gramEnd"/>
      <w:r w:rsidRPr="00882C57">
        <w:rPr>
          <w:rFonts w:ascii="Cambria" w:hAnsi="Cambria"/>
          <w:sz w:val="18"/>
          <w:szCs w:val="18"/>
        </w:rPr>
        <w:t xml:space="preserve"> </w:t>
      </w:r>
      <w:proofErr w:type="spellStart"/>
      <w:r w:rsidRPr="00882C57">
        <w:rPr>
          <w:rFonts w:ascii="Cambria" w:hAnsi="Cambria"/>
          <w:sz w:val="18"/>
          <w:szCs w:val="18"/>
        </w:rPr>
        <w:t>Mobin</w:t>
      </w:r>
      <w:proofErr w:type="spellEnd"/>
      <w:r w:rsidRPr="00882C57">
        <w:rPr>
          <w:rFonts w:ascii="Cambria" w:hAnsi="Cambria"/>
          <w:sz w:val="18"/>
          <w:szCs w:val="18"/>
        </w:rPr>
        <w:t xml:space="preserve"> Khan</w:t>
      </w:r>
    </w:p>
  </w:footnote>
  <w:footnote w:id="261">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Supra note.3</w:t>
      </w:r>
    </w:p>
  </w:footnote>
  <w:footnote w:id="262">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E. </w:t>
      </w:r>
      <w:proofErr w:type="spellStart"/>
      <w:r w:rsidRPr="00882C57">
        <w:rPr>
          <w:rFonts w:ascii="Cambria" w:hAnsi="Cambria"/>
          <w:sz w:val="18"/>
          <w:szCs w:val="18"/>
        </w:rPr>
        <w:t>Natarajan</w:t>
      </w:r>
      <w:proofErr w:type="spellEnd"/>
      <w:r w:rsidRPr="00882C57">
        <w:rPr>
          <w:rFonts w:ascii="Cambria" w:hAnsi="Cambria"/>
          <w:sz w:val="18"/>
          <w:szCs w:val="18"/>
        </w:rPr>
        <w:t xml:space="preserve"> v. State of Tamil Nadu (2006) 2 MLJ 165 (4-30)</w:t>
      </w:r>
    </w:p>
  </w:footnote>
  <w:footnote w:id="263">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spellStart"/>
      <w:r w:rsidRPr="00882C57">
        <w:rPr>
          <w:rFonts w:ascii="Cambria" w:hAnsi="Cambria"/>
          <w:sz w:val="18"/>
          <w:szCs w:val="18"/>
        </w:rPr>
        <w:t>Ms.</w:t>
      </w:r>
      <w:proofErr w:type="spellEnd"/>
      <w:r w:rsidRPr="00882C57">
        <w:rPr>
          <w:rFonts w:ascii="Cambria" w:hAnsi="Cambria"/>
          <w:sz w:val="18"/>
          <w:szCs w:val="18"/>
        </w:rPr>
        <w:t xml:space="preserve"> </w:t>
      </w:r>
      <w:proofErr w:type="spellStart"/>
      <w:r w:rsidRPr="00882C57">
        <w:rPr>
          <w:rFonts w:ascii="Cambria" w:hAnsi="Cambria"/>
          <w:sz w:val="18"/>
          <w:szCs w:val="18"/>
        </w:rPr>
        <w:t>Anubha</w:t>
      </w:r>
      <w:proofErr w:type="spellEnd"/>
      <w:r w:rsidRPr="00882C57">
        <w:rPr>
          <w:rFonts w:ascii="Cambria" w:hAnsi="Cambria"/>
          <w:sz w:val="18"/>
          <w:szCs w:val="18"/>
        </w:rPr>
        <w:t xml:space="preserve"> </w:t>
      </w:r>
      <w:proofErr w:type="spellStart"/>
      <w:r w:rsidRPr="00882C57">
        <w:rPr>
          <w:rFonts w:ascii="Cambria" w:hAnsi="Cambria"/>
          <w:sz w:val="18"/>
          <w:szCs w:val="18"/>
        </w:rPr>
        <w:t>Bhagavav</w:t>
      </w:r>
      <w:proofErr w:type="spellEnd"/>
      <w:r w:rsidRPr="00882C57">
        <w:rPr>
          <w:rFonts w:ascii="Cambria" w:hAnsi="Cambria"/>
          <w:sz w:val="18"/>
          <w:szCs w:val="18"/>
        </w:rPr>
        <w:t xml:space="preserve">. UOI </w:t>
      </w:r>
    </w:p>
  </w:footnote>
  <w:footnote w:id="264">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spellStart"/>
      <w:r w:rsidRPr="00882C57">
        <w:rPr>
          <w:rFonts w:ascii="Cambria" w:hAnsi="Cambria"/>
          <w:sz w:val="18"/>
          <w:szCs w:val="18"/>
        </w:rPr>
        <w:t>Bhagwan</w:t>
      </w:r>
      <w:proofErr w:type="spellEnd"/>
      <w:r w:rsidRPr="00882C57">
        <w:rPr>
          <w:rFonts w:ascii="Cambria" w:hAnsi="Cambria"/>
          <w:sz w:val="18"/>
          <w:szCs w:val="18"/>
        </w:rPr>
        <w:t xml:space="preserve"> </w:t>
      </w:r>
      <w:proofErr w:type="spellStart"/>
      <w:r>
        <w:rPr>
          <w:rFonts w:ascii="Cambria" w:hAnsi="Cambria"/>
          <w:sz w:val="18"/>
          <w:szCs w:val="18"/>
        </w:rPr>
        <w:t>D</w:t>
      </w:r>
      <w:r w:rsidRPr="00882C57">
        <w:rPr>
          <w:rFonts w:ascii="Cambria" w:hAnsi="Cambria"/>
          <w:sz w:val="18"/>
          <w:szCs w:val="18"/>
        </w:rPr>
        <w:t>ass</w:t>
      </w:r>
      <w:proofErr w:type="spellEnd"/>
      <w:r w:rsidRPr="00882C57">
        <w:rPr>
          <w:rFonts w:ascii="Cambria" w:hAnsi="Cambria"/>
          <w:sz w:val="18"/>
          <w:szCs w:val="18"/>
        </w:rPr>
        <w:t>- AIR 2008 SC 990</w:t>
      </w:r>
    </w:p>
  </w:footnote>
  <w:footnote w:id="265">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Ibid.</w:t>
      </w:r>
    </w:p>
  </w:footnote>
  <w:footnote w:id="266">
    <w:p w:rsidR="00A3502E" w:rsidRPr="00882C57" w:rsidRDefault="00A3502E">
      <w:pPr>
        <w:pStyle w:val="FootnoteText"/>
        <w:jc w:val="both"/>
        <w:rPr>
          <w:sz w:val="18"/>
          <w:szCs w:val="18"/>
        </w:rPr>
      </w:pPr>
      <w:r w:rsidRPr="00882C57">
        <w:rPr>
          <w:rStyle w:val="FootnoteReference"/>
          <w:sz w:val="18"/>
          <w:szCs w:val="18"/>
        </w:rPr>
        <w:footnoteRef/>
      </w:r>
      <w:r w:rsidRPr="00882C57">
        <w:rPr>
          <w:rFonts w:ascii="Cambria" w:hAnsi="Cambria"/>
          <w:sz w:val="18"/>
          <w:szCs w:val="18"/>
        </w:rPr>
        <w:t xml:space="preserve"> </w:t>
      </w:r>
      <w:proofErr w:type="spellStart"/>
      <w:r w:rsidRPr="00882C57">
        <w:rPr>
          <w:rFonts w:ascii="Cambria" w:hAnsi="Cambria"/>
          <w:sz w:val="18"/>
          <w:szCs w:val="18"/>
        </w:rPr>
        <w:t>Devki</w:t>
      </w:r>
      <w:proofErr w:type="spellEnd"/>
      <w:r w:rsidRPr="00882C57">
        <w:rPr>
          <w:rFonts w:ascii="Cambria" w:hAnsi="Cambria"/>
          <w:sz w:val="18"/>
          <w:szCs w:val="18"/>
        </w:rPr>
        <w:t xml:space="preserve"> </w:t>
      </w:r>
      <w:proofErr w:type="spellStart"/>
      <w:r w:rsidRPr="00882C57">
        <w:rPr>
          <w:rFonts w:ascii="Cambria" w:hAnsi="Cambria"/>
          <w:sz w:val="18"/>
          <w:szCs w:val="18"/>
        </w:rPr>
        <w:t>Nandan</w:t>
      </w:r>
      <w:proofErr w:type="spellEnd"/>
      <w:r w:rsidRPr="00882C57">
        <w:rPr>
          <w:rFonts w:ascii="Cambria" w:hAnsi="Cambria"/>
          <w:sz w:val="18"/>
          <w:szCs w:val="18"/>
        </w:rPr>
        <w:t xml:space="preserve"> (</w:t>
      </w:r>
      <w:proofErr w:type="spellStart"/>
      <w:r w:rsidRPr="00882C57">
        <w:rPr>
          <w:rFonts w:ascii="Cambria" w:hAnsi="Cambria"/>
          <w:sz w:val="18"/>
          <w:szCs w:val="18"/>
        </w:rPr>
        <w:t>Dr.</w:t>
      </w:r>
      <w:proofErr w:type="spellEnd"/>
      <w:r w:rsidRPr="00882C57">
        <w:rPr>
          <w:rFonts w:ascii="Cambria" w:hAnsi="Cambria"/>
          <w:sz w:val="18"/>
          <w:szCs w:val="18"/>
        </w:rPr>
        <w:t xml:space="preserve">) v. Union of India and </w:t>
      </w:r>
      <w:proofErr w:type="spellStart"/>
      <w:r w:rsidRPr="00882C57">
        <w:rPr>
          <w:rFonts w:ascii="Cambria" w:hAnsi="Cambria"/>
          <w:sz w:val="18"/>
          <w:szCs w:val="18"/>
        </w:rPr>
        <w:t>Ors</w:t>
      </w:r>
      <w:proofErr w:type="spellEnd"/>
      <w:r w:rsidRPr="00882C57">
        <w:rPr>
          <w:rFonts w:ascii="Cambria" w:hAnsi="Cambria"/>
          <w:sz w:val="18"/>
          <w:szCs w:val="18"/>
        </w:rPr>
        <w:t>.</w:t>
      </w:r>
    </w:p>
  </w:footnote>
  <w:footnote w:id="267">
    <w:p w:rsidR="00A3502E" w:rsidRDefault="00A3502E">
      <w:pPr>
        <w:pStyle w:val="FootnoteText"/>
        <w:jc w:val="both"/>
      </w:pPr>
      <w:r>
        <w:rPr>
          <w:rStyle w:val="FootnoteReference"/>
        </w:rPr>
        <w:footnoteRef/>
      </w:r>
      <w:r>
        <w:rPr>
          <w:rFonts w:ascii="Cambria" w:hAnsi="Cambria"/>
        </w:rPr>
        <w:t xml:space="preserve"> Supra note 12.</w:t>
      </w:r>
    </w:p>
  </w:footnote>
  <w:footnote w:id="268">
    <w:p w:rsidR="00A3502E" w:rsidRDefault="00A3502E">
      <w:pPr>
        <w:pStyle w:val="FootnoteText"/>
        <w:jc w:val="both"/>
      </w:pPr>
      <w:r>
        <w:rPr>
          <w:rStyle w:val="FootnoteReference"/>
        </w:rPr>
        <w:footnoteRef/>
      </w:r>
      <w:r>
        <w:rPr>
          <w:rFonts w:ascii="Cambria" w:hAnsi="Cambria"/>
        </w:rPr>
        <w:t xml:space="preserve"> </w:t>
      </w:r>
      <w:proofErr w:type="spellStart"/>
      <w:proofErr w:type="gramStart"/>
      <w:r>
        <w:rPr>
          <w:rFonts w:ascii="Cambria" w:hAnsi="Cambria"/>
        </w:rPr>
        <w:t>Anandi</w:t>
      </w:r>
      <w:proofErr w:type="spellEnd"/>
      <w:r>
        <w:rPr>
          <w:rFonts w:ascii="Cambria" w:hAnsi="Cambria"/>
        </w:rPr>
        <w:t xml:space="preserve"> </w:t>
      </w:r>
      <w:proofErr w:type="spellStart"/>
      <w:r>
        <w:rPr>
          <w:rFonts w:ascii="Cambria" w:hAnsi="Cambria"/>
        </w:rPr>
        <w:t>Bihari</w:t>
      </w:r>
      <w:proofErr w:type="spellEnd"/>
      <w:r>
        <w:rPr>
          <w:rFonts w:ascii="Cambria" w:hAnsi="Cambria"/>
        </w:rPr>
        <w:t xml:space="preserve"> and </w:t>
      </w:r>
      <w:proofErr w:type="spellStart"/>
      <w:r>
        <w:rPr>
          <w:rFonts w:ascii="Cambria" w:hAnsi="Cambria"/>
        </w:rPr>
        <w:t>Ors</w:t>
      </w:r>
      <w:proofErr w:type="spellEnd"/>
      <w:r>
        <w:rPr>
          <w:rFonts w:ascii="Cambria" w:hAnsi="Cambria"/>
        </w:rPr>
        <w:t>.</w:t>
      </w:r>
      <w:proofErr w:type="gramEnd"/>
      <w:r>
        <w:rPr>
          <w:rFonts w:ascii="Cambria" w:hAnsi="Cambria"/>
        </w:rPr>
        <w:t xml:space="preserve"> V. R.S.R.T. Corporation. And </w:t>
      </w:r>
      <w:proofErr w:type="spellStart"/>
      <w:r>
        <w:rPr>
          <w:rFonts w:ascii="Cambria" w:hAnsi="Cambria"/>
        </w:rPr>
        <w:t>Ors</w:t>
      </w:r>
      <w:proofErr w:type="spellEnd"/>
      <w:r>
        <w:rPr>
          <w:rFonts w:ascii="Cambria" w:hAnsi="Cambria"/>
        </w:rPr>
        <w:t>., 1998 III LLJ (</w:t>
      </w:r>
      <w:proofErr w:type="spellStart"/>
      <w:r>
        <w:rPr>
          <w:rFonts w:ascii="Cambria" w:hAnsi="Cambria"/>
        </w:rPr>
        <w:t>Supp</w:t>
      </w:r>
      <w:proofErr w:type="spellEnd"/>
      <w:r>
        <w:rPr>
          <w:rFonts w:ascii="Cambria" w:hAnsi="Cambria"/>
        </w:rPr>
        <w:t xml:space="preserve">) 1209; </w:t>
      </w:r>
      <w:proofErr w:type="spellStart"/>
      <w:r>
        <w:rPr>
          <w:rFonts w:ascii="Cambria" w:hAnsi="Cambria"/>
        </w:rPr>
        <w:t>Narendra</w:t>
      </w:r>
      <w:proofErr w:type="spellEnd"/>
      <w:r>
        <w:rPr>
          <w:rFonts w:ascii="Cambria" w:hAnsi="Cambria"/>
        </w:rPr>
        <w:t xml:space="preserve"> Kumar </w:t>
      </w:r>
      <w:proofErr w:type="spellStart"/>
      <w:r>
        <w:rPr>
          <w:rFonts w:ascii="Cambria" w:hAnsi="Cambria"/>
        </w:rPr>
        <w:t>Chandla</w:t>
      </w:r>
      <w:proofErr w:type="spellEnd"/>
      <w:r>
        <w:rPr>
          <w:rFonts w:ascii="Cambria" w:hAnsi="Cambria"/>
        </w:rPr>
        <w:t xml:space="preserve"> v. State of Haryana [1994]1SCR657</w:t>
      </w:r>
    </w:p>
  </w:footnote>
  <w:footnote w:id="269">
    <w:p w:rsidR="00A3502E" w:rsidRDefault="00A3502E">
      <w:pPr>
        <w:pStyle w:val="FootnoteText"/>
        <w:jc w:val="both"/>
      </w:pPr>
      <w:r>
        <w:rPr>
          <w:rStyle w:val="FootnoteReference"/>
        </w:rPr>
        <w:footnoteRef/>
      </w:r>
      <w:r>
        <w:rPr>
          <w:rFonts w:ascii="Cambria" w:hAnsi="Cambria"/>
        </w:rPr>
        <w:t xml:space="preserve"> </w:t>
      </w:r>
      <w:proofErr w:type="spellStart"/>
      <w:r>
        <w:rPr>
          <w:rFonts w:ascii="Cambria" w:hAnsi="Cambria"/>
        </w:rPr>
        <w:t>Krishan</w:t>
      </w:r>
      <w:proofErr w:type="spellEnd"/>
      <w:r>
        <w:rPr>
          <w:rFonts w:ascii="Cambria" w:hAnsi="Cambria"/>
        </w:rPr>
        <w:t xml:space="preserve"> Kumar v. Secretary, Govt. of NCT of Delhi and </w:t>
      </w:r>
      <w:proofErr w:type="spellStart"/>
      <w:r>
        <w:rPr>
          <w:rFonts w:ascii="Cambria" w:hAnsi="Cambria"/>
        </w:rPr>
        <w:t>Ors</w:t>
      </w:r>
      <w:proofErr w:type="spellEnd"/>
      <w:r>
        <w:rPr>
          <w:rFonts w:ascii="Cambria" w:hAnsi="Cambria"/>
        </w:rPr>
        <w:t>. (2-17)</w:t>
      </w:r>
    </w:p>
  </w:footnote>
  <w:footnote w:id="270">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 xml:space="preserve">Govt. of NCT of Delhi v. Bharat </w:t>
      </w:r>
      <w:proofErr w:type="spellStart"/>
      <w:r>
        <w:rPr>
          <w:rFonts w:ascii="Cambria" w:hAnsi="Cambria"/>
        </w:rPr>
        <w:t>Lal</w:t>
      </w:r>
      <w:proofErr w:type="spellEnd"/>
      <w:r>
        <w:rPr>
          <w:rFonts w:ascii="Cambria" w:hAnsi="Cambria"/>
        </w:rPr>
        <w:t xml:space="preserve"> </w:t>
      </w:r>
      <w:proofErr w:type="spellStart"/>
      <w:r>
        <w:rPr>
          <w:rFonts w:ascii="Cambria" w:hAnsi="Cambria"/>
        </w:rPr>
        <w:t>Meena</w:t>
      </w:r>
      <w:proofErr w:type="spellEnd"/>
      <w:r>
        <w:rPr>
          <w:rFonts w:ascii="Cambria" w:hAnsi="Cambria"/>
        </w:rPr>
        <w:t xml:space="preserve"> and </w:t>
      </w:r>
      <w:proofErr w:type="spellStart"/>
      <w:r>
        <w:rPr>
          <w:rFonts w:ascii="Cambria" w:hAnsi="Cambria"/>
        </w:rPr>
        <w:t>Anr</w:t>
      </w:r>
      <w:proofErr w:type="spellEnd"/>
      <w:r>
        <w:rPr>
          <w:rFonts w:ascii="Cambria" w:hAnsi="Cambria"/>
        </w:rPr>
        <w:t>.</w:t>
      </w:r>
      <w:proofErr w:type="gramEnd"/>
      <w:r>
        <w:rPr>
          <w:rFonts w:ascii="Cambria" w:hAnsi="Cambria"/>
        </w:rPr>
        <w:t xml:space="preserve"> </w:t>
      </w:r>
      <w:proofErr w:type="gramStart"/>
      <w:r>
        <w:rPr>
          <w:rFonts w:ascii="Cambria" w:hAnsi="Cambria"/>
        </w:rPr>
        <w:t xml:space="preserve">100 (2002) DLT 157; </w:t>
      </w:r>
      <w:proofErr w:type="spellStart"/>
      <w:r>
        <w:rPr>
          <w:rFonts w:ascii="Cambria" w:hAnsi="Cambria"/>
        </w:rPr>
        <w:t>Krishan</w:t>
      </w:r>
      <w:proofErr w:type="spellEnd"/>
      <w:r>
        <w:rPr>
          <w:rFonts w:ascii="Cambria" w:hAnsi="Cambria"/>
        </w:rPr>
        <w:t xml:space="preserve"> Kumar v. Secretary, Govt. of NCT of Delhi and </w:t>
      </w:r>
      <w:proofErr w:type="spellStart"/>
      <w:r>
        <w:rPr>
          <w:rFonts w:ascii="Cambria" w:hAnsi="Cambria"/>
        </w:rPr>
        <w:t>Ors</w:t>
      </w:r>
      <w:proofErr w:type="spellEnd"/>
      <w:r>
        <w:rPr>
          <w:rFonts w:ascii="Cambria" w:hAnsi="Cambria"/>
        </w:rPr>
        <w:t>.</w:t>
      </w:r>
      <w:proofErr w:type="gramEnd"/>
      <w:r>
        <w:rPr>
          <w:rFonts w:ascii="Cambria" w:hAnsi="Cambria"/>
        </w:rPr>
        <w:t xml:space="preserve"> (2-17); K. </w:t>
      </w:r>
      <w:proofErr w:type="spellStart"/>
      <w:r>
        <w:rPr>
          <w:rFonts w:ascii="Cambria" w:hAnsi="Cambria"/>
        </w:rPr>
        <w:t>Vellikannu</w:t>
      </w:r>
      <w:proofErr w:type="spellEnd"/>
      <w:r>
        <w:rPr>
          <w:rFonts w:ascii="Cambria" w:hAnsi="Cambria"/>
        </w:rPr>
        <w:t xml:space="preserve"> v. Tamil Nadu State Transport Corporation (4-35); </w:t>
      </w:r>
      <w:proofErr w:type="spellStart"/>
      <w:r>
        <w:rPr>
          <w:rFonts w:ascii="Cambria" w:hAnsi="Cambria"/>
        </w:rPr>
        <w:t>Kunal</w:t>
      </w:r>
      <w:proofErr w:type="spellEnd"/>
      <w:r>
        <w:rPr>
          <w:rFonts w:ascii="Cambria" w:hAnsi="Cambria"/>
        </w:rPr>
        <w:t xml:space="preserve"> Singh; </w:t>
      </w:r>
      <w:proofErr w:type="spellStart"/>
      <w:r>
        <w:rPr>
          <w:rFonts w:ascii="Cambria" w:hAnsi="Cambria"/>
        </w:rPr>
        <w:t>Bhagwan</w:t>
      </w:r>
      <w:proofErr w:type="spellEnd"/>
      <w:r>
        <w:rPr>
          <w:rFonts w:ascii="Cambria" w:hAnsi="Cambria"/>
        </w:rPr>
        <w:t xml:space="preserve"> </w:t>
      </w:r>
      <w:proofErr w:type="spellStart"/>
      <w:r>
        <w:rPr>
          <w:rFonts w:ascii="Cambria" w:hAnsi="Cambria"/>
        </w:rPr>
        <w:t>Dass</w:t>
      </w:r>
      <w:proofErr w:type="spellEnd"/>
    </w:p>
  </w:footnote>
  <w:footnote w:id="271">
    <w:p w:rsidR="00A3502E" w:rsidRDefault="00A3502E">
      <w:pPr>
        <w:pStyle w:val="FootnoteText"/>
        <w:jc w:val="both"/>
      </w:pPr>
      <w:r>
        <w:rPr>
          <w:rStyle w:val="FootnoteReference"/>
        </w:rPr>
        <w:footnoteRef/>
      </w:r>
      <w:proofErr w:type="spellStart"/>
      <w:proofErr w:type="gramStart"/>
      <w:r>
        <w:rPr>
          <w:rFonts w:ascii="Cambria" w:hAnsi="Cambria"/>
        </w:rPr>
        <w:t>Mrs.Nilima</w:t>
      </w:r>
      <w:proofErr w:type="spellEnd"/>
      <w:r>
        <w:rPr>
          <w:rFonts w:ascii="Cambria" w:hAnsi="Cambria"/>
        </w:rPr>
        <w:t xml:space="preserve"> </w:t>
      </w:r>
      <w:proofErr w:type="spellStart"/>
      <w:r>
        <w:rPr>
          <w:rFonts w:ascii="Cambria" w:hAnsi="Cambria"/>
        </w:rPr>
        <w:t>Anant</w:t>
      </w:r>
      <w:proofErr w:type="spellEnd"/>
      <w:r>
        <w:rPr>
          <w:rFonts w:ascii="Cambria" w:hAnsi="Cambria"/>
        </w:rPr>
        <w:t xml:space="preserve"> </w:t>
      </w:r>
      <w:proofErr w:type="spellStart"/>
      <w:r>
        <w:rPr>
          <w:rFonts w:ascii="Cambria" w:hAnsi="Cambria"/>
        </w:rPr>
        <w:t>Surve</w:t>
      </w:r>
      <w:proofErr w:type="spellEnd"/>
      <w:r>
        <w:rPr>
          <w:rFonts w:ascii="Cambria" w:hAnsi="Cambria"/>
        </w:rPr>
        <w:t xml:space="preserve"> v. state of Maharashtra and </w:t>
      </w:r>
      <w:proofErr w:type="spellStart"/>
      <w:r>
        <w:rPr>
          <w:rFonts w:ascii="Cambria" w:hAnsi="Cambria"/>
        </w:rPr>
        <w:t>Ors</w:t>
      </w:r>
      <w:proofErr w:type="spellEnd"/>
      <w:r>
        <w:rPr>
          <w:rFonts w:ascii="Cambria" w:hAnsi="Cambria"/>
        </w:rPr>
        <w:t>.</w:t>
      </w:r>
      <w:proofErr w:type="gramEnd"/>
      <w:r>
        <w:rPr>
          <w:rFonts w:ascii="Cambria" w:hAnsi="Cambria"/>
        </w:rPr>
        <w:t xml:space="preserve"> Writ Petition No.3294 of 2010, order dated 10</w:t>
      </w:r>
      <w:r>
        <w:rPr>
          <w:rFonts w:ascii="Cambria" w:hAnsi="Cambria"/>
          <w:vertAlign w:val="superscript"/>
        </w:rPr>
        <w:t>th</w:t>
      </w:r>
      <w:r>
        <w:rPr>
          <w:rFonts w:ascii="Cambria" w:hAnsi="Cambria"/>
        </w:rPr>
        <w:t xml:space="preserve"> October, 2011.</w:t>
      </w:r>
    </w:p>
  </w:footnote>
  <w:footnote w:id="272">
    <w:p w:rsidR="00A3502E" w:rsidRDefault="00A3502E">
      <w:pPr>
        <w:pStyle w:val="FootnoteText"/>
        <w:jc w:val="both"/>
      </w:pPr>
      <w:r>
        <w:rPr>
          <w:rStyle w:val="FootnoteReference"/>
        </w:rPr>
        <w:footnoteRef/>
      </w:r>
      <w:r>
        <w:rPr>
          <w:rFonts w:ascii="Cambria" w:hAnsi="Cambria"/>
        </w:rPr>
        <w:t xml:space="preserve"> Section 3, Workmen’s Compensation Act, 1923</w:t>
      </w:r>
    </w:p>
  </w:footnote>
  <w:footnote w:id="273">
    <w:p w:rsidR="00A3502E" w:rsidRDefault="00A3502E">
      <w:pPr>
        <w:pStyle w:val="FootnoteText"/>
        <w:jc w:val="both"/>
      </w:pPr>
      <w:r>
        <w:rPr>
          <w:rStyle w:val="FootnoteReference"/>
        </w:rPr>
        <w:footnoteRef/>
      </w:r>
      <w:r>
        <w:rPr>
          <w:rFonts w:ascii="Cambria" w:hAnsi="Cambria"/>
        </w:rPr>
        <w:t xml:space="preserve"> Sections 4 and 5 of the Workmen’s Compensation Act, 1923 deal with the methods of calculating the amount of compensation to be paid, and the method to determine what the wages of a workman are.</w:t>
      </w:r>
    </w:p>
  </w:footnote>
  <w:footnote w:id="274">
    <w:p w:rsidR="00A3502E" w:rsidRDefault="00A3502E">
      <w:pPr>
        <w:pStyle w:val="FootnoteText"/>
        <w:jc w:val="both"/>
      </w:pPr>
      <w:r>
        <w:rPr>
          <w:rStyle w:val="FootnoteReference"/>
        </w:rPr>
        <w:footnoteRef/>
      </w:r>
      <w:r>
        <w:rPr>
          <w:rFonts w:ascii="Cambria" w:hAnsi="Cambria"/>
        </w:rPr>
        <w:t xml:space="preserve"> Tamil Nadu Cement Company v. N. </w:t>
      </w:r>
      <w:proofErr w:type="spellStart"/>
      <w:r>
        <w:rPr>
          <w:rFonts w:ascii="Cambria" w:hAnsi="Cambria"/>
        </w:rPr>
        <w:t>Jayapalan</w:t>
      </w:r>
      <w:proofErr w:type="spellEnd"/>
      <w:r>
        <w:rPr>
          <w:rFonts w:ascii="Cambria" w:hAnsi="Cambria"/>
        </w:rPr>
        <w:t>, (1994) 1 LLJ 838 (Mad)</w:t>
      </w:r>
    </w:p>
  </w:footnote>
  <w:footnote w:id="275">
    <w:p w:rsidR="00A3502E" w:rsidRDefault="00A3502E">
      <w:pPr>
        <w:pStyle w:val="FootnoteText"/>
        <w:jc w:val="both"/>
      </w:pPr>
      <w:r>
        <w:rPr>
          <w:rStyle w:val="FootnoteReference"/>
        </w:rPr>
        <w:footnoteRef/>
      </w:r>
      <w:r>
        <w:rPr>
          <w:rFonts w:ascii="Cambria" w:hAnsi="Cambria"/>
        </w:rPr>
        <w:t xml:space="preserve"> Section 4, Workmen’s Compensation Act, 1923</w:t>
      </w:r>
    </w:p>
  </w:footnote>
  <w:footnote w:id="276">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Ibid.</w:t>
      </w:r>
      <w:proofErr w:type="gramEnd"/>
      <w:r>
        <w:rPr>
          <w:rFonts w:ascii="Cambria" w:hAnsi="Cambria"/>
        </w:rPr>
        <w:t xml:space="preserve"> </w:t>
      </w:r>
    </w:p>
  </w:footnote>
  <w:footnote w:id="277">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rPr>
        <w:t>S.N. Mishra, Labour &amp; Industrial Laws 369 (Central Law Publications, 2009).</w:t>
      </w:r>
      <w:proofErr w:type="gramEnd"/>
    </w:p>
  </w:footnote>
  <w:footnote w:id="278">
    <w:p w:rsidR="00A3502E" w:rsidRDefault="00A3502E">
      <w:pPr>
        <w:pStyle w:val="FootnoteText"/>
        <w:jc w:val="both"/>
      </w:pPr>
      <w:r>
        <w:rPr>
          <w:rStyle w:val="FootnoteReference"/>
        </w:rPr>
        <w:footnoteRef/>
      </w:r>
      <w:r>
        <w:rPr>
          <w:rFonts w:ascii="Cambria" w:hAnsi="Cambria"/>
        </w:rPr>
        <w:t xml:space="preserve"> </w:t>
      </w:r>
      <w:r>
        <w:rPr>
          <w:rFonts w:ascii="Cambria" w:hAnsi="Cambria"/>
          <w:lang w:val="en-US"/>
        </w:rPr>
        <w:t>For details of Act see Para A-19 of the Common Core Document.</w:t>
      </w:r>
    </w:p>
  </w:footnote>
  <w:footnote w:id="279">
    <w:p w:rsidR="00A3502E" w:rsidRDefault="00A3502E">
      <w:pPr>
        <w:pStyle w:val="FootnoteText"/>
        <w:jc w:val="both"/>
      </w:pPr>
      <w:r>
        <w:rPr>
          <w:rStyle w:val="FootnoteReference"/>
        </w:rPr>
        <w:footnoteRef/>
      </w:r>
      <w:r>
        <w:rPr>
          <w:rFonts w:ascii="Cambria" w:hAnsi="Cambria"/>
        </w:rPr>
        <w:t xml:space="preserve"> Status Paper on </w:t>
      </w:r>
      <w:proofErr w:type="spellStart"/>
      <w:r>
        <w:rPr>
          <w:rFonts w:ascii="Cambria" w:hAnsi="Cambria"/>
        </w:rPr>
        <w:t>XIIth</w:t>
      </w:r>
      <w:proofErr w:type="spellEnd"/>
      <w:r>
        <w:rPr>
          <w:rFonts w:ascii="Cambria" w:hAnsi="Cambria"/>
        </w:rPr>
        <w:t xml:space="preserve"> Plan by Working Group on Empowerment of Persons with Disabilities Ministry of Social Justice and Empowerment 24-5-11. </w:t>
      </w:r>
    </w:p>
  </w:footnote>
  <w:footnote w:id="280">
    <w:p w:rsidR="00A3502E" w:rsidRDefault="00A3502E">
      <w:pPr>
        <w:pStyle w:val="FootnoteText"/>
        <w:jc w:val="both"/>
      </w:pPr>
      <w:r>
        <w:rPr>
          <w:rStyle w:val="FootnoteReference"/>
        </w:rPr>
        <w:footnoteRef/>
      </w:r>
      <w:r>
        <w:rPr>
          <w:rFonts w:ascii="Cambria" w:hAnsi="Cambria"/>
        </w:rPr>
        <w:t xml:space="preserve"> An overview of the implementation of SGSY over the last ten years throws up a mixed picture. it has also brought into focus shortcomings like vast regional variations in mobilisation of rural poor, insufficient capacity building of beneficiaries, insufficient investments for building community institutions, weak linkages with the banks leading to low credit mobilization, lack of repeat financing and lack of dedicated manpower to implement the programme. Furthermore, several states have not been able to fully utilize the funds received under SGSY. Based on the lessons of the implementation of SGSY, it was proposed to restructure SGSY into National Rural Livelihood </w:t>
      </w:r>
      <w:proofErr w:type="spellStart"/>
      <w:r>
        <w:rPr>
          <w:rFonts w:ascii="Cambria" w:hAnsi="Cambria"/>
        </w:rPr>
        <w:t>Mission.For</w:t>
      </w:r>
      <w:proofErr w:type="spellEnd"/>
      <w:r>
        <w:rPr>
          <w:rFonts w:ascii="Cambria" w:hAnsi="Cambria"/>
        </w:rPr>
        <w:t xml:space="preserve"> further details see </w:t>
      </w:r>
      <w:r>
        <w:rPr>
          <w:rStyle w:val="SubtleEmphasis"/>
          <w:rFonts w:ascii="Cambria" w:hAnsi="Cambria"/>
          <w:color w:val="auto"/>
        </w:rPr>
        <w:t>National Rural Livelihoods Mission  Framework for Implementation Ministry of Rural Development, Government of India</w:t>
      </w:r>
    </w:p>
  </w:footnote>
  <w:footnote w:id="281">
    <w:p w:rsidR="00A3502E" w:rsidRDefault="00A3502E">
      <w:pPr>
        <w:pStyle w:val="FootnoteText"/>
        <w:jc w:val="both"/>
      </w:pPr>
      <w:r>
        <w:rPr>
          <w:rStyle w:val="FootnoteReference"/>
        </w:rPr>
        <w:footnoteRef/>
      </w:r>
      <w:r>
        <w:rPr>
          <w:rFonts w:ascii="Cambria" w:hAnsi="Cambria"/>
        </w:rPr>
        <w:t xml:space="preserve"> Based on information provided by NIEPMD to </w:t>
      </w:r>
      <w:proofErr w:type="spellStart"/>
      <w:r>
        <w:rPr>
          <w:rFonts w:ascii="Cambria" w:hAnsi="Cambria"/>
        </w:rPr>
        <w:t>MoSJE</w:t>
      </w:r>
      <w:proofErr w:type="spellEnd"/>
      <w:r>
        <w:rPr>
          <w:rFonts w:ascii="Cambria" w:hAnsi="Cambria"/>
        </w:rPr>
        <w:t xml:space="preserve"> vide No. NIEPMD/</w:t>
      </w:r>
      <w:proofErr w:type="spellStart"/>
      <w:r>
        <w:rPr>
          <w:rFonts w:ascii="Cambria" w:hAnsi="Cambria"/>
        </w:rPr>
        <w:t>Admin.GC</w:t>
      </w:r>
      <w:proofErr w:type="spellEnd"/>
      <w:r>
        <w:rPr>
          <w:rFonts w:ascii="Cambria" w:hAnsi="Cambria"/>
        </w:rPr>
        <w:t>/2009-10/6433</w:t>
      </w:r>
    </w:p>
  </w:footnote>
  <w:footnote w:id="282">
    <w:p w:rsidR="00A3502E" w:rsidRPr="00F94010" w:rsidRDefault="00A3502E">
      <w:pPr>
        <w:pStyle w:val="FootnoteText"/>
        <w:jc w:val="both"/>
        <w:rPr>
          <w:rFonts w:asciiTheme="majorHAnsi" w:hAnsiTheme="majorHAnsi"/>
          <w:sz w:val="18"/>
          <w:szCs w:val="18"/>
        </w:rPr>
      </w:pPr>
      <w:r w:rsidRPr="00F94010">
        <w:rPr>
          <w:rStyle w:val="FootnoteReference"/>
          <w:rFonts w:asciiTheme="majorHAnsi" w:hAnsiTheme="majorHAnsi"/>
          <w:sz w:val="18"/>
          <w:szCs w:val="18"/>
        </w:rPr>
        <w:footnoteRef/>
      </w:r>
      <w:r w:rsidRPr="00F94010">
        <w:rPr>
          <w:rFonts w:asciiTheme="majorHAnsi" w:hAnsiTheme="majorHAnsi"/>
          <w:sz w:val="18"/>
          <w:szCs w:val="18"/>
        </w:rPr>
        <w:t xml:space="preserve"> India Country Profile March 2003 ILO</w:t>
      </w:r>
    </w:p>
  </w:footnote>
  <w:footnote w:id="283">
    <w:p w:rsidR="00A3502E" w:rsidRPr="00F94010" w:rsidRDefault="00A3502E">
      <w:pPr>
        <w:pStyle w:val="FootnoteText"/>
        <w:jc w:val="both"/>
        <w:rPr>
          <w:rFonts w:asciiTheme="majorHAnsi" w:hAnsiTheme="majorHAnsi"/>
          <w:sz w:val="18"/>
          <w:szCs w:val="18"/>
        </w:rPr>
      </w:pPr>
      <w:r w:rsidRPr="00F94010">
        <w:rPr>
          <w:rStyle w:val="FootnoteReference"/>
          <w:rFonts w:asciiTheme="majorHAnsi" w:hAnsiTheme="majorHAnsi"/>
          <w:sz w:val="18"/>
          <w:szCs w:val="18"/>
        </w:rPr>
        <w:footnoteRef/>
      </w:r>
      <w:r w:rsidRPr="00F94010">
        <w:rPr>
          <w:rFonts w:asciiTheme="majorHAnsi" w:hAnsiTheme="majorHAnsi"/>
          <w:sz w:val="18"/>
          <w:szCs w:val="18"/>
        </w:rPr>
        <w:t xml:space="preserve"> </w:t>
      </w:r>
      <w:proofErr w:type="gramStart"/>
      <w:r w:rsidRPr="00F94010">
        <w:rPr>
          <w:rFonts w:asciiTheme="majorHAnsi" w:hAnsiTheme="majorHAnsi"/>
          <w:sz w:val="18"/>
          <w:szCs w:val="18"/>
          <w:lang w:val="en-US"/>
        </w:rPr>
        <w:t xml:space="preserve">Based on information provided by State Governments to </w:t>
      </w:r>
      <w:proofErr w:type="spellStart"/>
      <w:r w:rsidRPr="00F94010">
        <w:rPr>
          <w:rFonts w:asciiTheme="majorHAnsi" w:hAnsiTheme="majorHAnsi"/>
          <w:sz w:val="18"/>
          <w:szCs w:val="18"/>
          <w:lang w:val="en-US"/>
        </w:rPr>
        <w:t>MoSJE</w:t>
      </w:r>
      <w:proofErr w:type="spellEnd"/>
      <w:r w:rsidRPr="00F94010">
        <w:rPr>
          <w:rFonts w:asciiTheme="majorHAnsi" w:hAnsiTheme="majorHAnsi"/>
          <w:sz w:val="18"/>
          <w:szCs w:val="18"/>
          <w:lang w:val="en-US"/>
        </w:rPr>
        <w:t>.</w:t>
      </w:r>
      <w:proofErr w:type="gramEnd"/>
    </w:p>
  </w:footnote>
  <w:footnote w:id="284">
    <w:p w:rsidR="00A3502E" w:rsidRPr="00F94010" w:rsidRDefault="00A3502E">
      <w:pPr>
        <w:pStyle w:val="FootnoteText"/>
        <w:jc w:val="both"/>
        <w:rPr>
          <w:rFonts w:asciiTheme="majorHAnsi" w:hAnsiTheme="majorHAnsi"/>
        </w:rPr>
      </w:pPr>
      <w:r w:rsidRPr="00F94010">
        <w:rPr>
          <w:rStyle w:val="FootnoteReference"/>
          <w:rFonts w:asciiTheme="majorHAnsi" w:hAnsiTheme="majorHAnsi"/>
          <w:sz w:val="18"/>
          <w:szCs w:val="18"/>
        </w:rPr>
        <w:footnoteRef/>
      </w:r>
      <w:r w:rsidRPr="00F94010">
        <w:rPr>
          <w:rFonts w:asciiTheme="majorHAnsi" w:hAnsiTheme="majorHAnsi"/>
          <w:sz w:val="18"/>
          <w:szCs w:val="18"/>
        </w:rPr>
        <w:t xml:space="preserve"> Realising UNCRPD learning from Inclusive Practices Case Studies in Education and Employment UNNATI (2011)</w:t>
      </w:r>
      <w:r w:rsidRPr="00F94010">
        <w:rPr>
          <w:rFonts w:asciiTheme="majorHAnsi" w:hAnsiTheme="majorHAnsi"/>
        </w:rPr>
        <w:t xml:space="preserve"> </w:t>
      </w:r>
    </w:p>
  </w:footnote>
  <w:footnote w:id="285">
    <w:p w:rsidR="00A3502E" w:rsidRDefault="00A3502E">
      <w:pPr>
        <w:pStyle w:val="NormalWeb"/>
        <w:spacing w:before="0" w:after="0"/>
        <w:jc w:val="both"/>
      </w:pPr>
      <w:r>
        <w:rPr>
          <w:rStyle w:val="FootnoteReference"/>
        </w:rPr>
        <w:footnoteRef/>
      </w:r>
      <w:r>
        <w:rPr>
          <w:rStyle w:val="Strong"/>
          <w:rFonts w:ascii="Cambria" w:eastAsia="Calibri" w:hAnsi="Cambria"/>
          <w:b w:val="0"/>
          <w:sz w:val="20"/>
          <w:szCs w:val="20"/>
        </w:rPr>
        <w:t>RBI/2010-11/391DNBS.CC.PD.No.208/03.10.01/2010-11</w:t>
      </w:r>
    </w:p>
    <w:p w:rsidR="00A3502E" w:rsidRDefault="00A3502E">
      <w:pPr>
        <w:pStyle w:val="FootnoteText"/>
        <w:jc w:val="both"/>
        <w:rPr>
          <w:rFonts w:ascii="Cambria" w:hAnsi="Cambria"/>
        </w:rPr>
      </w:pPr>
    </w:p>
  </w:footnote>
  <w:footnote w:id="286">
    <w:p w:rsidR="00A3502E" w:rsidRDefault="00A3502E" w:rsidP="00F94010">
      <w:pPr>
        <w:pStyle w:val="NoSpacing"/>
        <w:spacing w:after="0"/>
        <w:ind w:left="720" w:hanging="720"/>
        <w:jc w:val="both"/>
      </w:pPr>
      <w:r>
        <w:rPr>
          <w:rStyle w:val="FootnoteReference"/>
        </w:rPr>
        <w:footnoteRef/>
      </w:r>
      <w:r>
        <w:rPr>
          <w:rFonts w:ascii="Cambria" w:hAnsi="Cambria"/>
          <w:sz w:val="20"/>
          <w:szCs w:val="20"/>
        </w:rPr>
        <w:t xml:space="preserve"> </w:t>
      </w:r>
      <w:r>
        <w:rPr>
          <w:rFonts w:ascii="Cambria" w:hAnsi="Cambria"/>
          <w:bCs/>
          <w:sz w:val="20"/>
          <w:szCs w:val="20"/>
        </w:rPr>
        <w:t xml:space="preserve">Compiled from information provided by State Governments to </w:t>
      </w:r>
      <w:proofErr w:type="spellStart"/>
      <w:r>
        <w:rPr>
          <w:rFonts w:ascii="Cambria" w:hAnsi="Cambria"/>
          <w:bCs/>
          <w:sz w:val="20"/>
          <w:szCs w:val="20"/>
        </w:rPr>
        <w:t>MoSJE</w:t>
      </w:r>
      <w:proofErr w:type="spellEnd"/>
    </w:p>
  </w:footnote>
  <w:footnote w:id="287">
    <w:p w:rsidR="00A3502E" w:rsidRDefault="00A3502E" w:rsidP="00F94010">
      <w:pPr>
        <w:pStyle w:val="FootnoteText"/>
        <w:jc w:val="both"/>
      </w:pPr>
      <w:r>
        <w:rPr>
          <w:rStyle w:val="FootnoteReference"/>
        </w:rPr>
        <w:footnoteRef/>
      </w:r>
      <w:r>
        <w:rPr>
          <w:rFonts w:ascii="Cambria" w:hAnsi="Cambria"/>
        </w:rPr>
        <w:t xml:space="preserve"> </w:t>
      </w:r>
      <w:r>
        <w:rPr>
          <w:rFonts w:ascii="Cambria" w:hAnsi="Cambria"/>
          <w:lang w:val="en-US"/>
        </w:rPr>
        <w:t>As reported in Report of the Working Group on the XII Plan ( 2011)</w:t>
      </w:r>
    </w:p>
  </w:footnote>
  <w:footnote w:id="288">
    <w:p w:rsidR="00A3502E" w:rsidRDefault="00A3502E">
      <w:pPr>
        <w:pStyle w:val="FootnoteText"/>
        <w:jc w:val="both"/>
      </w:pPr>
      <w:r>
        <w:rPr>
          <w:rStyle w:val="FootnoteReference"/>
        </w:rPr>
        <w:footnoteRef/>
      </w:r>
      <w:r>
        <w:rPr>
          <w:rFonts w:ascii="Cambria" w:hAnsi="Cambria"/>
        </w:rPr>
        <w:t xml:space="preserve"> http://planningcommission.nic.in/plans/planrel/fiveyr/11th/11_v3/11v3_ch11.pdf</w:t>
      </w:r>
    </w:p>
  </w:footnote>
  <w:footnote w:id="289">
    <w:p w:rsidR="00A3502E" w:rsidRDefault="00A3502E">
      <w:pPr>
        <w:pStyle w:val="Default"/>
        <w:jc w:val="both"/>
      </w:pPr>
      <w:r>
        <w:rPr>
          <w:rStyle w:val="FootnoteReference"/>
        </w:rPr>
        <w:footnoteRef/>
      </w:r>
      <w:r>
        <w:rPr>
          <w:rFonts w:cs="Times New Roman"/>
          <w:bCs/>
          <w:color w:val="auto"/>
          <w:sz w:val="20"/>
          <w:szCs w:val="20"/>
        </w:rPr>
        <w:t xml:space="preserve">Department of Drinking Water and Sanitation </w:t>
      </w:r>
      <w:r>
        <w:rPr>
          <w:rFonts w:eastAsia="Times New Roman" w:cs="Times New Roman"/>
          <w:bCs/>
          <w:color w:val="auto"/>
          <w:sz w:val="20"/>
          <w:szCs w:val="20"/>
        </w:rPr>
        <w:t xml:space="preserve">Rajiv Gandhi National Drinking Water Mission </w:t>
      </w:r>
      <w:r>
        <w:rPr>
          <w:rFonts w:cs="Times New Roman"/>
          <w:color w:val="auto"/>
          <w:sz w:val="20"/>
          <w:szCs w:val="20"/>
        </w:rPr>
        <w:t>available at http://t www.bharatnirman.gov.in/page2.html</w:t>
      </w:r>
    </w:p>
  </w:footnote>
  <w:footnote w:id="290">
    <w:p w:rsidR="00A3502E" w:rsidRDefault="00A3502E">
      <w:pPr>
        <w:pStyle w:val="FootnoteText"/>
        <w:jc w:val="both"/>
      </w:pPr>
      <w:r>
        <w:rPr>
          <w:rStyle w:val="FootnoteReference"/>
        </w:rPr>
        <w:footnoteRef/>
      </w:r>
      <w:r>
        <w:rPr>
          <w:rFonts w:ascii="Cambria" w:hAnsi="Cambria"/>
        </w:rPr>
        <w:t xml:space="preserve"> TSC was initiated in 1999 when the Central Rural Sanitation Programme was restructured making it demand driven and people centred.</w:t>
      </w:r>
    </w:p>
  </w:footnote>
  <w:footnote w:id="291">
    <w:p w:rsidR="00A3502E" w:rsidRDefault="00A3502E">
      <w:pPr>
        <w:pStyle w:val="FootnoteText"/>
      </w:pPr>
      <w:r>
        <w:rPr>
          <w:rStyle w:val="FootnoteReference"/>
        </w:rPr>
        <w:footnoteRef/>
      </w:r>
      <w:r>
        <w:rPr>
          <w:rFonts w:ascii="Cambria" w:hAnsi="Cambria"/>
        </w:rPr>
        <w:t xml:space="preserve"> </w:t>
      </w:r>
      <w:proofErr w:type="gramStart"/>
      <w:r>
        <w:rPr>
          <w:rFonts w:ascii="Cambria" w:hAnsi="Cambria"/>
        </w:rPr>
        <w:t xml:space="preserve">Accessed at </w:t>
      </w:r>
      <w:hyperlink r:id="rId31" w:history="1">
        <w:r>
          <w:rPr>
            <w:rStyle w:val="Hyperlink"/>
            <w:rFonts w:ascii="Cambria" w:hAnsi="Cambria"/>
            <w:color w:val="auto"/>
          </w:rPr>
          <w:t>http://fcamin.nic.in/dfpd/EventDetails.asp?EventId=159&amp;Section=Welfare%20Schemes&amp;ParentID=0&amp;Parent=1&amp;check=0</w:t>
        </w:r>
      </w:hyperlink>
      <w:r>
        <w:rPr>
          <w:rFonts w:ascii="Cambria" w:hAnsi="Cambria"/>
        </w:rPr>
        <w:t>.</w:t>
      </w:r>
      <w:proofErr w:type="gramEnd"/>
      <w:r>
        <w:rPr>
          <w:rFonts w:ascii="Cambria" w:hAnsi="Cambria"/>
        </w:rPr>
        <w:t xml:space="preserve"> </w:t>
      </w:r>
    </w:p>
  </w:footnote>
  <w:footnote w:id="292">
    <w:p w:rsidR="00A3502E" w:rsidRDefault="00A3502E">
      <w:pPr>
        <w:pStyle w:val="FootnoteText"/>
      </w:pPr>
      <w:r>
        <w:rPr>
          <w:rStyle w:val="FootnoteReference"/>
        </w:rPr>
        <w:footnoteRef/>
      </w:r>
      <w:r>
        <w:rPr>
          <w:rFonts w:ascii="Cambria" w:hAnsi="Cambria"/>
        </w:rPr>
        <w:t xml:space="preserve"> </w:t>
      </w:r>
      <w:proofErr w:type="gramStart"/>
      <w:r>
        <w:rPr>
          <w:rFonts w:ascii="Cambria" w:hAnsi="Cambria"/>
        </w:rPr>
        <w:t>Accessed at http://fcamin.nic.in/dfpd/EventDetails.asp?EventId=160&amp;Section=Welfare%20Schemes&amp;ParentID=0&amp;Parent=1&amp;check=0.</w:t>
      </w:r>
      <w:proofErr w:type="gramEnd"/>
    </w:p>
  </w:footnote>
  <w:footnote w:id="293">
    <w:p w:rsidR="00A3502E" w:rsidRDefault="00A3502E">
      <w:pPr>
        <w:pStyle w:val="FootnoteText"/>
        <w:jc w:val="both"/>
      </w:pPr>
      <w:r>
        <w:rPr>
          <w:rStyle w:val="FootnoteReference"/>
        </w:rPr>
        <w:footnoteRef/>
      </w:r>
      <w:r>
        <w:rPr>
          <w:rFonts w:ascii="Cambria" w:hAnsi="Cambria"/>
        </w:rPr>
        <w:t xml:space="preserve"> http://planningcommission.nic.in/plans/planrel/fiveyr/11th/11_v2/11v2_ch4.pdf</w:t>
      </w:r>
    </w:p>
  </w:footnote>
  <w:footnote w:id="294">
    <w:p w:rsidR="00A3502E" w:rsidRPr="00F94010" w:rsidRDefault="00A3502E">
      <w:pPr>
        <w:pStyle w:val="FootnoteText"/>
      </w:pPr>
      <w:r>
        <w:rPr>
          <w:rStyle w:val="FootnoteReference"/>
        </w:rPr>
        <w:footnoteRef/>
      </w:r>
      <w:r>
        <w:t xml:space="preserve"> </w:t>
      </w:r>
      <w:r w:rsidRPr="00F94010">
        <w:rPr>
          <w:rFonts w:ascii="Cambria" w:hAnsi="Cambria"/>
        </w:rPr>
        <w:t xml:space="preserve">Section 169 (2) (c) of the </w:t>
      </w:r>
      <w:r w:rsidRPr="00F94010">
        <w:rPr>
          <w:rFonts w:ascii="Cambria" w:hAnsi="Cambria"/>
          <w:iCs/>
        </w:rPr>
        <w:t>Representation of the People Act, 1951</w:t>
      </w:r>
    </w:p>
  </w:footnote>
  <w:footnote w:id="295">
    <w:p w:rsidR="00A3502E" w:rsidRPr="00F94010" w:rsidRDefault="00A3502E">
      <w:pPr>
        <w:pStyle w:val="FootnoteText"/>
      </w:pPr>
      <w:r w:rsidRPr="00F94010">
        <w:rPr>
          <w:rStyle w:val="FootnoteReference"/>
        </w:rPr>
        <w:footnoteRef/>
      </w:r>
      <w:r w:rsidRPr="00F94010">
        <w:t xml:space="preserve"> </w:t>
      </w:r>
      <w:r w:rsidRPr="00F94010">
        <w:rPr>
          <w:rFonts w:ascii="Cambria" w:hAnsi="Cambria"/>
        </w:rPr>
        <w:t xml:space="preserve">Section 21(2)(g) of the </w:t>
      </w:r>
      <w:r w:rsidRPr="00F94010">
        <w:rPr>
          <w:rFonts w:ascii="Cambria" w:hAnsi="Cambria"/>
          <w:iCs/>
        </w:rPr>
        <w:t>Presidential and Vice-Presidential Elections Act, 1952</w:t>
      </w:r>
    </w:p>
  </w:footnote>
  <w:footnote w:id="296">
    <w:p w:rsidR="00A3502E" w:rsidRPr="00F94010" w:rsidRDefault="00A3502E">
      <w:pPr>
        <w:pStyle w:val="FootnoteText"/>
      </w:pPr>
      <w:r w:rsidRPr="00F94010">
        <w:rPr>
          <w:rStyle w:val="FootnoteReference"/>
        </w:rPr>
        <w:footnoteRef/>
      </w:r>
      <w:r w:rsidRPr="00F94010">
        <w:t xml:space="preserve"> </w:t>
      </w:r>
      <w:r w:rsidRPr="00F94010">
        <w:rPr>
          <w:lang w:val="en-US"/>
        </w:rPr>
        <w:t xml:space="preserve">Para 6.2 and Para 6.4 of the </w:t>
      </w:r>
      <w:r w:rsidRPr="00F94010">
        <w:rPr>
          <w:rFonts w:ascii="Cambria" w:hAnsi="Cambria"/>
          <w:iCs/>
        </w:rPr>
        <w:t>Handbook for Presiding Officers (at Elections Where Electronic Voting Machines are Used)</w:t>
      </w:r>
      <w:r w:rsidRPr="00F94010">
        <w:rPr>
          <w:rFonts w:ascii="Cambria" w:hAnsi="Cambria"/>
        </w:rPr>
        <w:t xml:space="preserve"> (2009)</w:t>
      </w:r>
    </w:p>
  </w:footnote>
  <w:footnote w:id="297">
    <w:p w:rsidR="00A3502E" w:rsidRPr="00F94010" w:rsidRDefault="00A3502E">
      <w:pPr>
        <w:pStyle w:val="FootnoteText"/>
        <w:jc w:val="both"/>
      </w:pPr>
      <w:r w:rsidRPr="00F94010">
        <w:rPr>
          <w:rStyle w:val="FootnoteReference"/>
        </w:rPr>
        <w:footnoteRef/>
      </w:r>
      <w:r w:rsidRPr="00F94010">
        <w:rPr>
          <w:rFonts w:ascii="Cambria" w:hAnsi="Cambria"/>
        </w:rPr>
        <w:t xml:space="preserve"> Rule 40(1) and Rule 49N(1), Rule 49(3)(e) of the </w:t>
      </w:r>
      <w:r w:rsidRPr="00F94010">
        <w:rPr>
          <w:rFonts w:ascii="Cambria" w:hAnsi="Cambria"/>
          <w:iCs/>
        </w:rPr>
        <w:t xml:space="preserve">Conduct of Elections Rules, 1961, </w:t>
      </w:r>
      <w:r w:rsidRPr="00F94010">
        <w:rPr>
          <w:rFonts w:ascii="Cambria" w:hAnsi="Cambria"/>
        </w:rPr>
        <w:t xml:space="preserve">Para 34.1 </w:t>
      </w:r>
      <w:r w:rsidRPr="00F94010">
        <w:rPr>
          <w:rFonts w:ascii="Cambria" w:hAnsi="Cambria"/>
          <w:iCs/>
        </w:rPr>
        <w:t>of the</w:t>
      </w:r>
      <w:r w:rsidRPr="00F94010">
        <w:rPr>
          <w:rFonts w:ascii="Cambria" w:hAnsi="Cambria"/>
          <w:i/>
          <w:iCs/>
        </w:rPr>
        <w:t xml:space="preserve"> </w:t>
      </w:r>
      <w:r w:rsidRPr="00F94010">
        <w:rPr>
          <w:rFonts w:ascii="Cambria" w:hAnsi="Cambria"/>
          <w:iCs/>
        </w:rPr>
        <w:t>Handbook for Returning Officers (at Elections Where Electronic Voting Machines are Used)</w:t>
      </w:r>
      <w:r w:rsidRPr="00F94010">
        <w:rPr>
          <w:rFonts w:ascii="Cambria" w:hAnsi="Cambria"/>
        </w:rPr>
        <w:t xml:space="preserve"> (2009), Para 1.3 of the </w:t>
      </w:r>
      <w:r w:rsidRPr="00F94010">
        <w:rPr>
          <w:rFonts w:ascii="Cambria" w:hAnsi="Cambria"/>
          <w:iCs/>
        </w:rPr>
        <w:t>Handbook for Presiding Officers (at Elections Where Electronic Voting Machines are Used)</w:t>
      </w:r>
      <w:r w:rsidRPr="00F94010">
        <w:rPr>
          <w:rFonts w:ascii="Cambria" w:hAnsi="Cambria"/>
        </w:rPr>
        <w:t xml:space="preserve"> (2009), as well as Para 29.1 and Para 29.2 of the </w:t>
      </w:r>
      <w:r w:rsidRPr="00F94010">
        <w:rPr>
          <w:rFonts w:ascii="Cambria" w:hAnsi="Cambria"/>
          <w:iCs/>
        </w:rPr>
        <w:t>Handbook for Returning Officers (For Elections to the Council of States and State Legislative Councils)</w:t>
      </w:r>
      <w:r w:rsidRPr="00F94010">
        <w:rPr>
          <w:rFonts w:ascii="Cambria" w:hAnsi="Cambria"/>
        </w:rPr>
        <w:t xml:space="preserve"> (1992, reprinted 1996) endorse the same</w:t>
      </w:r>
    </w:p>
  </w:footnote>
  <w:footnote w:id="298">
    <w:p w:rsidR="00A3502E" w:rsidRPr="00F94010" w:rsidRDefault="00A3502E">
      <w:pPr>
        <w:pStyle w:val="FootnoteText"/>
      </w:pPr>
      <w:r w:rsidRPr="00F94010">
        <w:rPr>
          <w:rStyle w:val="FootnoteReference"/>
        </w:rPr>
        <w:footnoteRef/>
      </w:r>
      <w:r w:rsidRPr="00F94010">
        <w:t xml:space="preserve"> </w:t>
      </w:r>
      <w:r w:rsidRPr="00F94010">
        <w:rPr>
          <w:rFonts w:ascii="Cambria" w:hAnsi="Cambria"/>
          <w:lang w:val="en-US"/>
        </w:rPr>
        <w:t>Writ petition (Civil) No.187/2004 decided by Supreme Court on 19-04-2004</w:t>
      </w:r>
    </w:p>
  </w:footnote>
  <w:footnote w:id="299">
    <w:p w:rsidR="00A3502E" w:rsidRDefault="00A3502E">
      <w:pPr>
        <w:pStyle w:val="FootnoteText"/>
      </w:pPr>
      <w:r>
        <w:rPr>
          <w:rStyle w:val="FootnoteReference"/>
        </w:rPr>
        <w:footnoteRef/>
      </w:r>
      <w:r>
        <w:rPr>
          <w:rFonts w:ascii="Cambria" w:hAnsi="Cambria"/>
        </w:rPr>
        <w:t xml:space="preserve"> http://sites.google.com/site/accessibleelections/election-2009/CPIMarxistLokSabhaElection2009DifferentlyAbledRighttoLivewithDignity.pdf</w:t>
      </w:r>
    </w:p>
  </w:footnote>
  <w:footnote w:id="300">
    <w:p w:rsidR="00A3502E" w:rsidRDefault="00A3502E">
      <w:pPr>
        <w:pStyle w:val="FootnoteText"/>
        <w:jc w:val="both"/>
      </w:pPr>
      <w:r>
        <w:rPr>
          <w:rStyle w:val="FootnoteReference"/>
        </w:rPr>
        <w:footnoteRef/>
      </w:r>
      <w:r>
        <w:rPr>
          <w:rFonts w:ascii="Cambria" w:hAnsi="Cambria"/>
        </w:rPr>
        <w:t xml:space="preserve"> Source:</w:t>
      </w:r>
      <w:r>
        <w:rPr>
          <w:rStyle w:val="apple-converted-space"/>
          <w:rFonts w:ascii="Cambria" w:hAnsi="Cambria"/>
        </w:rPr>
        <w:t> </w:t>
      </w:r>
      <w:r w:rsidRPr="003D140B">
        <w:t>http://www.bjp.org/images/pdf/election_manifesto_english.pdf</w:t>
      </w:r>
    </w:p>
  </w:footnote>
  <w:footnote w:id="301">
    <w:p w:rsidR="00A3502E" w:rsidRDefault="00A3502E">
      <w:pPr>
        <w:pStyle w:val="FootnoteText"/>
        <w:jc w:val="both"/>
      </w:pPr>
      <w:r>
        <w:rPr>
          <w:rStyle w:val="FootnoteReference"/>
        </w:rPr>
        <w:footnoteRef/>
      </w:r>
      <w:r>
        <w:rPr>
          <w:rFonts w:ascii="Cambria" w:hAnsi="Cambria"/>
        </w:rPr>
        <w:t xml:space="preserve"> ibid</w:t>
      </w:r>
    </w:p>
  </w:footnote>
  <w:footnote w:id="302">
    <w:p w:rsidR="00A3502E" w:rsidRDefault="00A3502E">
      <w:pPr>
        <w:pStyle w:val="FootnoteText"/>
        <w:jc w:val="both"/>
      </w:pPr>
      <w:r>
        <w:rPr>
          <w:rStyle w:val="FootnoteReference"/>
        </w:rPr>
        <w:footnoteRef/>
      </w:r>
      <w:r>
        <w:rPr>
          <w:rFonts w:ascii="Cambria" w:hAnsi="Cambria"/>
        </w:rPr>
        <w:t xml:space="preserve"> id</w:t>
      </w:r>
    </w:p>
  </w:footnote>
  <w:footnote w:id="303">
    <w:p w:rsidR="00A3502E" w:rsidRDefault="00A3502E">
      <w:pPr>
        <w:pStyle w:val="FootnoteText"/>
        <w:jc w:val="both"/>
      </w:pPr>
      <w:r>
        <w:rPr>
          <w:rStyle w:val="FootnoteReference"/>
        </w:rPr>
        <w:footnoteRef/>
      </w:r>
      <w:r>
        <w:rPr>
          <w:rFonts w:ascii="Cambria" w:hAnsi="Cambria"/>
        </w:rPr>
        <w:t xml:space="preserve"> id</w:t>
      </w:r>
    </w:p>
  </w:footnote>
  <w:footnote w:id="304">
    <w:p w:rsidR="00A3502E" w:rsidRDefault="00A3502E">
      <w:pPr>
        <w:pStyle w:val="FootnoteText"/>
      </w:pPr>
      <w:r>
        <w:rPr>
          <w:rStyle w:val="FootnoteReference"/>
        </w:rPr>
        <w:footnoteRef/>
      </w:r>
      <w:r>
        <w:rPr>
          <w:rFonts w:ascii="Cambria" w:hAnsi="Cambria"/>
        </w:rPr>
        <w:t xml:space="preserve"> http://sites.google.com/site/accessibleelections/election-2009/CPIMarxistLokSabhaElection2009DifferentlyAbledRighttoLivewithDignity.pdf</w:t>
      </w:r>
    </w:p>
  </w:footnote>
  <w:footnote w:id="305">
    <w:p w:rsidR="00A3502E" w:rsidRDefault="00A3502E">
      <w:pPr>
        <w:pStyle w:val="FootnoteText"/>
      </w:pPr>
      <w:r>
        <w:rPr>
          <w:rStyle w:val="FootnoteReference"/>
        </w:rPr>
        <w:footnoteRef/>
      </w:r>
      <w:r>
        <w:t xml:space="preserve"> Communist Party of India</w:t>
      </w:r>
    </w:p>
  </w:footnote>
  <w:footnote w:id="306">
    <w:p w:rsidR="00A3502E" w:rsidRDefault="00A3502E">
      <w:pPr>
        <w:pStyle w:val="FootnoteText"/>
        <w:jc w:val="both"/>
      </w:pPr>
      <w:r>
        <w:rPr>
          <w:rStyle w:val="FootnoteReference"/>
        </w:rPr>
        <w:footnoteRef/>
      </w:r>
      <w:r>
        <w:rPr>
          <w:rFonts w:ascii="Cambria" w:hAnsi="Cambria"/>
        </w:rPr>
        <w:t xml:space="preserve"> Source:</w:t>
      </w:r>
      <w:r>
        <w:rPr>
          <w:rStyle w:val="apple-converted-space"/>
          <w:rFonts w:ascii="Cambria" w:hAnsi="Cambria"/>
        </w:rPr>
        <w:t> </w:t>
      </w:r>
      <w:r w:rsidRPr="003D140B">
        <w:t>http://www.bjp.org/images/pdf/election_manifesto_english.pdf</w:t>
      </w:r>
    </w:p>
  </w:footnote>
  <w:footnote w:id="307">
    <w:p w:rsidR="00A3502E" w:rsidRDefault="00A3502E">
      <w:pPr>
        <w:pStyle w:val="FootnoteText"/>
        <w:jc w:val="both"/>
      </w:pPr>
      <w:r>
        <w:rPr>
          <w:rStyle w:val="FootnoteReference"/>
        </w:rPr>
        <w:footnoteRef/>
      </w:r>
      <w:r>
        <w:t xml:space="preserve"> Indian National Congress </w:t>
      </w:r>
      <w:r w:rsidRPr="003D140B">
        <w:t>http://www.aicc.org.in/new/</w:t>
      </w:r>
    </w:p>
  </w:footnote>
  <w:footnote w:id="308">
    <w:p w:rsidR="00A3502E" w:rsidRDefault="00A3502E">
      <w:pPr>
        <w:pStyle w:val="FootnoteText"/>
        <w:jc w:val="both"/>
      </w:pPr>
      <w:r>
        <w:rPr>
          <w:rStyle w:val="FootnoteReference"/>
        </w:rPr>
        <w:footnoteRef/>
      </w:r>
      <w:r>
        <w:rPr>
          <w:rFonts w:ascii="Cambria" w:hAnsi="Cambria"/>
        </w:rPr>
        <w:t xml:space="preserve"> Source:</w:t>
      </w:r>
      <w:r>
        <w:rPr>
          <w:rStyle w:val="apple-converted-space"/>
          <w:rFonts w:ascii="Cambria" w:hAnsi="Cambria"/>
        </w:rPr>
        <w:t> </w:t>
      </w:r>
      <w:r w:rsidRPr="003D140B">
        <w:t>http://www.bjp.org/images/pdf/election_manifesto_english.pdf</w:t>
      </w:r>
    </w:p>
  </w:footnote>
  <w:footnote w:id="309">
    <w:p w:rsidR="00A3502E" w:rsidRDefault="00A3502E">
      <w:pPr>
        <w:pStyle w:val="FootnoteText"/>
        <w:jc w:val="both"/>
      </w:pPr>
      <w:r>
        <w:rPr>
          <w:rStyle w:val="FootnoteReference"/>
        </w:rPr>
        <w:footnoteRef/>
      </w:r>
      <w:r>
        <w:rPr>
          <w:rFonts w:ascii="Cambria" w:hAnsi="Cambria"/>
        </w:rPr>
        <w:t xml:space="preserve"> Source:</w:t>
      </w:r>
      <w:r>
        <w:rPr>
          <w:rStyle w:val="apple-converted-space"/>
          <w:rFonts w:ascii="Cambria" w:hAnsi="Cambria"/>
        </w:rPr>
        <w:t> </w:t>
      </w:r>
      <w:r w:rsidRPr="003D140B">
        <w:t>http://www.bjp.org/images/pdf/election_manifesto_english.pdf</w:t>
      </w:r>
    </w:p>
  </w:footnote>
  <w:footnote w:id="310">
    <w:p w:rsidR="00A3502E" w:rsidRDefault="00A3502E">
      <w:pPr>
        <w:pStyle w:val="FootnoteText"/>
      </w:pPr>
      <w:r>
        <w:rPr>
          <w:rStyle w:val="FootnoteReference"/>
        </w:rPr>
        <w:footnoteRef/>
      </w:r>
      <w:r>
        <w:rPr>
          <w:rFonts w:ascii="Cambria" w:hAnsi="Cambria"/>
        </w:rPr>
        <w:t xml:space="preserve"> http://sites.google.com/site/accessibleelections/election-2009/CPIMarxistLokSabhaElection2009DifferentlyAbledRighttoLivewithDignity.pdf</w:t>
      </w:r>
    </w:p>
  </w:footnote>
  <w:footnote w:id="311">
    <w:p w:rsidR="00A3502E" w:rsidRPr="00F94010" w:rsidRDefault="00A3502E">
      <w:pPr>
        <w:pStyle w:val="FootnoteText"/>
        <w:jc w:val="both"/>
      </w:pPr>
      <w:r w:rsidRPr="00F94010">
        <w:rPr>
          <w:rStyle w:val="FootnoteReference"/>
        </w:rPr>
        <w:footnoteRef/>
      </w:r>
      <w:r w:rsidRPr="00F94010">
        <w:rPr>
          <w:rFonts w:ascii="Cambria" w:hAnsi="Cambria"/>
        </w:rPr>
        <w:t xml:space="preserve"> The Board of Film Certification is the body that grants certificates to films before they release and is therefore the only body that regulates the </w:t>
      </w:r>
      <w:proofErr w:type="spellStart"/>
      <w:r w:rsidRPr="00F94010">
        <w:rPr>
          <w:rFonts w:ascii="Cambria" w:hAnsi="Cambria"/>
        </w:rPr>
        <w:t>conten</w:t>
      </w:r>
      <w:r w:rsidRPr="00F94010">
        <w:rPr>
          <w:rFonts w:ascii="Cambria" w:hAnsi="Cambria"/>
          <w:lang w:val="en-US"/>
        </w:rPr>
        <w:t>ts</w:t>
      </w:r>
      <w:proofErr w:type="spellEnd"/>
      <w:r w:rsidRPr="00F94010">
        <w:rPr>
          <w:rFonts w:ascii="Cambria" w:hAnsi="Cambria"/>
          <w:lang w:val="en-US"/>
        </w:rPr>
        <w:t xml:space="preserve"> o</w:t>
      </w:r>
      <w:r w:rsidRPr="00F94010">
        <w:rPr>
          <w:rFonts w:ascii="Cambria" w:hAnsi="Cambria"/>
        </w:rPr>
        <w:t>f films in India.</w:t>
      </w:r>
    </w:p>
  </w:footnote>
  <w:footnote w:id="312">
    <w:p w:rsidR="00A3502E" w:rsidRDefault="00A3502E">
      <w:pPr>
        <w:pStyle w:val="FootnoteText"/>
        <w:jc w:val="both"/>
      </w:pPr>
      <w:r>
        <w:rPr>
          <w:rStyle w:val="FootnoteReference"/>
        </w:rPr>
        <w:footnoteRef/>
      </w:r>
      <w:r>
        <w:rPr>
          <w:rFonts w:ascii="Cambria" w:hAnsi="Cambria"/>
        </w:rPr>
        <w:t xml:space="preserve"> In the Year 2005, the Government recognized Paralympic Committee of India at par with Indian Olympic Association (IOA). From 2006 PCI started affiliating State Bodies &amp; Federations and this paved way for the uplifting of Para Sports in India.</w:t>
      </w:r>
    </w:p>
  </w:footnote>
  <w:footnote w:id="313">
    <w:p w:rsidR="00A3502E" w:rsidRDefault="00A3502E">
      <w:pPr>
        <w:pStyle w:val="FootnoteText"/>
        <w:jc w:val="both"/>
      </w:pPr>
      <w:r>
        <w:rPr>
          <w:rStyle w:val="FootnoteReference"/>
        </w:rPr>
        <w:footnoteRef/>
      </w:r>
      <w:r>
        <w:rPr>
          <w:rFonts w:ascii="Cambria" w:hAnsi="Cambria"/>
        </w:rPr>
        <w:t xml:space="preserve"> </w:t>
      </w:r>
      <w:r>
        <w:rPr>
          <w:rFonts w:ascii="Cambria" w:hAnsi="Cambria"/>
          <w:lang w:val="en-US"/>
        </w:rPr>
        <w:t>For details refer Art.26.</w:t>
      </w:r>
    </w:p>
  </w:footnote>
  <w:footnote w:id="314">
    <w:p w:rsidR="00A3502E" w:rsidRDefault="00A3502E">
      <w:pPr>
        <w:pStyle w:val="FootnoteText"/>
        <w:jc w:val="both"/>
      </w:pPr>
      <w:r>
        <w:rPr>
          <w:rStyle w:val="FootnoteReference"/>
        </w:rPr>
        <w:footnoteRef/>
      </w:r>
      <w:r>
        <w:rPr>
          <w:rFonts w:ascii="Cambria" w:hAnsi="Cambria"/>
        </w:rPr>
        <w:t xml:space="preserve"> </w:t>
      </w:r>
      <w:proofErr w:type="gramStart"/>
      <w:r>
        <w:rPr>
          <w:rFonts w:ascii="Cambria" w:hAnsi="Cambria"/>
          <w:lang w:val="en-US"/>
        </w:rPr>
        <w:t xml:space="preserve">Based on information provided by ISIC to </w:t>
      </w:r>
      <w:proofErr w:type="spellStart"/>
      <w:r>
        <w:rPr>
          <w:rFonts w:ascii="Cambria" w:hAnsi="Cambria"/>
          <w:lang w:val="en-US"/>
        </w:rPr>
        <w:t>MoSJE</w:t>
      </w:r>
      <w:proofErr w:type="spellEnd"/>
      <w:r>
        <w:rPr>
          <w:rFonts w:ascii="Cambria" w:hAnsi="Cambria"/>
          <w:lang w:val="en-US"/>
        </w:rPr>
        <w:t>.</w:t>
      </w:r>
      <w:proofErr w:type="gramEnd"/>
    </w:p>
  </w:footnote>
  <w:footnote w:id="315">
    <w:p w:rsidR="00A3502E" w:rsidRDefault="00A3502E">
      <w:pPr>
        <w:pStyle w:val="FootnoteText"/>
      </w:pPr>
      <w:r>
        <w:rPr>
          <w:rStyle w:val="FootnoteReference"/>
        </w:rPr>
        <w:footnoteRef/>
      </w:r>
      <w:r>
        <w:t xml:space="preserve"> </w:t>
      </w:r>
      <w:r>
        <w:rPr>
          <w:rFonts w:ascii="Cambria" w:hAnsi="Cambria"/>
          <w:lang w:val="en-US"/>
        </w:rPr>
        <w:t xml:space="preserve">Based on information provided by Ministry of Youth Affairs &amp; Sports, Department of sports to </w:t>
      </w:r>
      <w:proofErr w:type="spellStart"/>
      <w:r>
        <w:rPr>
          <w:rFonts w:ascii="Cambria" w:hAnsi="Cambria"/>
          <w:lang w:val="en-US"/>
        </w:rPr>
        <w:t>MoSJE</w:t>
      </w:r>
      <w:proofErr w:type="spellEnd"/>
      <w:r>
        <w:rPr>
          <w:rFonts w:ascii="Cambria" w:hAnsi="Cambria"/>
          <w:lang w:val="en-US"/>
        </w:rPr>
        <w:t xml:space="preserve"> vide letter dated 17</w:t>
      </w:r>
      <w:r>
        <w:rPr>
          <w:rFonts w:ascii="Cambria" w:hAnsi="Cambria"/>
          <w:vertAlign w:val="superscript"/>
          <w:lang w:val="en-US"/>
        </w:rPr>
        <w:t>th</w:t>
      </w:r>
      <w:r>
        <w:rPr>
          <w:rFonts w:ascii="Cambria" w:hAnsi="Cambria"/>
          <w:lang w:val="en-US"/>
        </w:rPr>
        <w:t xml:space="preserve"> February, 2012 no. 7-33</w:t>
      </w:r>
      <w:proofErr w:type="gramStart"/>
      <w:r>
        <w:rPr>
          <w:rFonts w:ascii="Cambria" w:hAnsi="Cambria"/>
          <w:lang w:val="en-US"/>
        </w:rPr>
        <w:t>?2012</w:t>
      </w:r>
      <w:proofErr w:type="gramEnd"/>
      <w:r>
        <w:rPr>
          <w:rFonts w:ascii="Cambria" w:hAnsi="Cambria"/>
          <w:lang w:val="en-US"/>
        </w:rPr>
        <w:t xml:space="preserve">-SP-IV. </w:t>
      </w:r>
    </w:p>
  </w:footnote>
  <w:footnote w:id="316">
    <w:p w:rsidR="00A3502E" w:rsidRPr="00F94010" w:rsidRDefault="00A3502E">
      <w:pPr>
        <w:pStyle w:val="FootnoteText"/>
        <w:jc w:val="both"/>
      </w:pPr>
      <w:r w:rsidRPr="00F94010">
        <w:rPr>
          <w:rStyle w:val="FootnoteReference"/>
        </w:rPr>
        <w:footnoteRef/>
      </w:r>
      <w:r w:rsidRPr="00F94010">
        <w:rPr>
          <w:rFonts w:ascii="Cambria" w:hAnsi="Cambria"/>
        </w:rPr>
        <w:t xml:space="preserve"> Indian Blind Sports Association is the largest national level sports body devoted to the promotion of sports among the visually challenged in the country.  The Association was </w:t>
      </w:r>
      <w:r w:rsidRPr="00F94010">
        <w:rPr>
          <w:rStyle w:val="Strong"/>
          <w:rFonts w:ascii="Cambria" w:hAnsi="Cambria"/>
        </w:rPr>
        <w:t>established in April 1986 through the initiative of the Blind Relief Association, Delhi (BRA)</w:t>
      </w:r>
      <w:r w:rsidRPr="00F94010">
        <w:rPr>
          <w:rFonts w:ascii="Cambria" w:hAnsi="Cambria"/>
        </w:rPr>
        <w:t xml:space="preserve">, </w:t>
      </w:r>
      <w:proofErr w:type="gramStart"/>
      <w:r w:rsidRPr="00F94010">
        <w:rPr>
          <w:rFonts w:ascii="Cambria" w:hAnsi="Cambria"/>
        </w:rPr>
        <w:t>a</w:t>
      </w:r>
      <w:proofErr w:type="gramEnd"/>
      <w:r w:rsidRPr="00F94010">
        <w:rPr>
          <w:rFonts w:ascii="Cambria" w:hAnsi="Cambria"/>
        </w:rPr>
        <w:t xml:space="preserve"> premier organization for the blind in India.  The objective was to promote national-level sports activities for the blind</w:t>
      </w:r>
      <w:r w:rsidRPr="00F94010">
        <w:rPr>
          <w:rStyle w:val="Strong"/>
          <w:rFonts w:ascii="Cambria" w:hAnsi="Cambria"/>
        </w:rPr>
        <w:t>.</w:t>
      </w:r>
      <w:r w:rsidRPr="00F94010">
        <w:rPr>
          <w:rFonts w:ascii="Cambria" w:hAnsi="Cambria"/>
        </w:rPr>
        <w:t> </w:t>
      </w:r>
      <w:r w:rsidRPr="00F94010">
        <w:rPr>
          <w:rStyle w:val="Strong"/>
          <w:rFonts w:ascii="Cambria" w:hAnsi="Cambria"/>
        </w:rPr>
        <w:t xml:space="preserve">The Association is recognized by the Indian Olympic Association </w:t>
      </w:r>
      <w:r w:rsidRPr="00F94010">
        <w:rPr>
          <w:rFonts w:ascii="Cambria" w:hAnsi="Cambria"/>
        </w:rPr>
        <w:t xml:space="preserve">and </w:t>
      </w:r>
      <w:r w:rsidRPr="00F94010">
        <w:rPr>
          <w:rStyle w:val="Strong"/>
          <w:rFonts w:ascii="Cambria" w:hAnsi="Cambria"/>
        </w:rPr>
        <w:t>affiliated to the International Blind Sports Federation (IBSA)</w:t>
      </w:r>
      <w:r w:rsidRPr="00F94010">
        <w:rPr>
          <w:rFonts w:ascii="Cambria" w:hAnsi="Cambria"/>
        </w:rPr>
        <w:t xml:space="preserve">, representing India in this apex sports body of the visually challenged.  It is also </w:t>
      </w:r>
      <w:r w:rsidRPr="00F94010">
        <w:rPr>
          <w:rStyle w:val="Strong"/>
          <w:rFonts w:ascii="Cambria" w:hAnsi="Cambria"/>
        </w:rPr>
        <w:t xml:space="preserve">affiliated with the Paralympic Committee. It has </w:t>
      </w:r>
      <w:r w:rsidRPr="00F94010">
        <w:rPr>
          <w:rFonts w:ascii="Cambria" w:hAnsi="Cambria"/>
        </w:rPr>
        <w:t>133 institutions and sports organizations from 23 states affiliated to it.</w:t>
      </w:r>
    </w:p>
  </w:footnote>
  <w:footnote w:id="317">
    <w:p w:rsidR="00A3502E" w:rsidRPr="00F94010" w:rsidRDefault="00A3502E">
      <w:pPr>
        <w:pStyle w:val="FootnoteText"/>
        <w:jc w:val="both"/>
      </w:pPr>
      <w:r w:rsidRPr="00F94010">
        <w:rPr>
          <w:rStyle w:val="FootnoteReference"/>
        </w:rPr>
        <w:footnoteRef/>
      </w:r>
      <w:r w:rsidRPr="00F94010">
        <w:rPr>
          <w:rFonts w:ascii="Cambria" w:hAnsi="Cambria"/>
        </w:rPr>
        <w:t xml:space="preserve"> </w:t>
      </w:r>
      <w:hyperlink r:id="rId32" w:history="1">
        <w:proofErr w:type="gramStart"/>
        <w:r w:rsidRPr="00F94010">
          <w:rPr>
            <w:rStyle w:val="Hyperlink"/>
            <w:rFonts w:ascii="Cambria" w:hAnsi="Cambria"/>
            <w:color w:val="auto"/>
          </w:rPr>
          <w:t>http://blindsportsindia.org/files/Annaul%20Report_2010-11.pdf</w:t>
        </w:r>
      </w:hyperlink>
      <w:r w:rsidRPr="00F94010">
        <w:rPr>
          <w:rFonts w:ascii="Cambria" w:hAnsi="Cambria"/>
        </w:rPr>
        <w:t xml:space="preserve"> (last visited January 26</w:t>
      </w:r>
      <w:r w:rsidRPr="00F94010">
        <w:rPr>
          <w:rFonts w:ascii="Cambria" w:hAnsi="Cambria"/>
          <w:vertAlign w:val="superscript"/>
        </w:rPr>
        <w:t>th</w:t>
      </w:r>
      <w:r w:rsidRPr="00F94010">
        <w:rPr>
          <w:rFonts w:ascii="Cambria" w:hAnsi="Cambria"/>
        </w:rPr>
        <w:t>, 2012).</w:t>
      </w:r>
      <w:proofErr w:type="gramEnd"/>
    </w:p>
  </w:footnote>
  <w:footnote w:id="318">
    <w:p w:rsidR="00A3502E" w:rsidRPr="00F94010" w:rsidRDefault="00A3502E" w:rsidP="00F94010">
      <w:pPr>
        <w:pStyle w:val="Default"/>
        <w:spacing w:after="0"/>
        <w:jc w:val="both"/>
      </w:pPr>
      <w:r w:rsidRPr="00F94010">
        <w:rPr>
          <w:rStyle w:val="FootnoteReference"/>
        </w:rPr>
        <w:footnoteRef/>
      </w:r>
      <w:r w:rsidRPr="00F94010">
        <w:rPr>
          <w:rFonts w:cs="Times New Roman"/>
          <w:color w:val="auto"/>
          <w:sz w:val="20"/>
          <w:szCs w:val="20"/>
        </w:rPr>
        <w:t xml:space="preserve">  The Association’s proposal for participation of the blind sports team was forwarded to the Ministry of Youth Affairs and Sports, Government of India by the Paralympic Committee of India and the Ministry approved the proposal vide its letter No. F.9-79/2009-SP-1 dated 28th March 2011 restricting it to the participation fee @ Euros 1000 in respect of 10 sportspersons, 2 Guide/Runners, 1 Coach and one Female Escort and Capitation Fee @ Euro 25 in respect of 10 sportspersons.</w:t>
      </w:r>
    </w:p>
  </w:footnote>
  <w:footnote w:id="319">
    <w:p w:rsidR="00A3502E" w:rsidRPr="00F94010" w:rsidRDefault="00A3502E" w:rsidP="00F94010">
      <w:pPr>
        <w:pStyle w:val="FootnoteText"/>
        <w:jc w:val="both"/>
      </w:pPr>
      <w:r w:rsidRPr="00F94010">
        <w:rPr>
          <w:rStyle w:val="FootnoteReference"/>
        </w:rPr>
        <w:footnoteRef/>
      </w:r>
      <w:r w:rsidRPr="00F94010">
        <w:rPr>
          <w:rFonts w:ascii="Cambria" w:hAnsi="Cambria"/>
        </w:rPr>
        <w:t xml:space="preserve"> </w:t>
      </w:r>
      <w:hyperlink r:id="rId33" w:history="1">
        <w:proofErr w:type="gramStart"/>
        <w:r w:rsidRPr="00F94010">
          <w:rPr>
            <w:rStyle w:val="Hyperlink"/>
            <w:rFonts w:ascii="Cambria" w:hAnsi="Cambria"/>
            <w:color w:val="auto"/>
          </w:rPr>
          <w:t>http://blindsportsindia.org/files/4th%20IBSA%20World%20Cham.%20Report_2011_with%20pictures.pdf</w:t>
        </w:r>
      </w:hyperlink>
      <w:r w:rsidRPr="00F94010">
        <w:rPr>
          <w:rFonts w:ascii="Cambria" w:hAnsi="Cambria"/>
        </w:rPr>
        <w:t xml:space="preserve"> (last visited January 26</w:t>
      </w:r>
      <w:r w:rsidRPr="00F94010">
        <w:rPr>
          <w:rFonts w:ascii="Cambria" w:hAnsi="Cambria"/>
          <w:vertAlign w:val="superscript"/>
        </w:rPr>
        <w:t>th</w:t>
      </w:r>
      <w:r w:rsidRPr="00F94010">
        <w:rPr>
          <w:rFonts w:ascii="Cambria" w:hAnsi="Cambria"/>
        </w:rPr>
        <w:t>, 2012).</w:t>
      </w:r>
      <w:proofErr w:type="gramEnd"/>
      <w:r w:rsidRPr="00F94010">
        <w:rPr>
          <w:rFonts w:ascii="Cambria" w:hAnsi="Cambria"/>
        </w:rPr>
        <w:t xml:space="preserve"> </w:t>
      </w:r>
    </w:p>
  </w:footnote>
  <w:footnote w:id="320">
    <w:p w:rsidR="00A3502E" w:rsidRPr="00842DFD" w:rsidRDefault="00A3502E">
      <w:pPr>
        <w:pStyle w:val="FootnoteText"/>
        <w:jc w:val="both"/>
        <w:rPr>
          <w:lang w:val="fr-FR"/>
        </w:rPr>
      </w:pPr>
      <w:r>
        <w:rPr>
          <w:rStyle w:val="FootnoteReference"/>
        </w:rPr>
        <w:footnoteRef/>
      </w:r>
      <w:r>
        <w:rPr>
          <w:rFonts w:ascii="Cambria" w:hAnsi="Cambria"/>
          <w:i/>
          <w:iCs/>
          <w:lang w:val="fr-FR" w:eastAsia="en-GB"/>
        </w:rPr>
        <w:t xml:space="preserve">Source: National </w:t>
      </w:r>
      <w:proofErr w:type="spellStart"/>
      <w:r>
        <w:rPr>
          <w:rFonts w:ascii="Cambria" w:hAnsi="Cambria"/>
          <w:i/>
          <w:iCs/>
          <w:lang w:val="fr-FR" w:eastAsia="en-GB"/>
        </w:rPr>
        <w:t>Sample</w:t>
      </w:r>
      <w:proofErr w:type="spellEnd"/>
      <w:r>
        <w:rPr>
          <w:rFonts w:ascii="Cambria" w:hAnsi="Cambria"/>
          <w:i/>
          <w:iCs/>
          <w:lang w:val="fr-FR" w:eastAsia="en-GB"/>
        </w:rPr>
        <w:t xml:space="preserve"> Survey Organisation 2002 </w:t>
      </w:r>
    </w:p>
  </w:footnote>
  <w:footnote w:id="321">
    <w:p w:rsidR="00A3502E" w:rsidRDefault="00A3502E">
      <w:pPr>
        <w:pStyle w:val="FootnoteText"/>
        <w:jc w:val="both"/>
      </w:pPr>
      <w:r>
        <w:rPr>
          <w:rStyle w:val="FootnoteReference"/>
        </w:rPr>
        <w:footnoteRef/>
      </w:r>
      <w:r>
        <w:rPr>
          <w:rFonts w:ascii="Cambria" w:hAnsi="Cambria"/>
          <w:u w:val="single"/>
        </w:rPr>
        <w:t xml:space="preserve">People with Disabilities in India: From Commitments to Outcomes, </w:t>
      </w:r>
      <w:proofErr w:type="gramStart"/>
      <w:r>
        <w:rPr>
          <w:rFonts w:ascii="Cambria" w:hAnsi="Cambria"/>
          <w:u w:val="single"/>
        </w:rPr>
        <w:t>The</w:t>
      </w:r>
      <w:proofErr w:type="gramEnd"/>
      <w:r>
        <w:rPr>
          <w:rFonts w:ascii="Cambria" w:hAnsi="Cambria"/>
          <w:u w:val="single"/>
        </w:rPr>
        <w:t xml:space="preserve"> World Bank, July 2009.</w:t>
      </w:r>
    </w:p>
  </w:footnote>
  <w:footnote w:id="322">
    <w:p w:rsidR="00A3502E" w:rsidRDefault="00A3502E">
      <w:pPr>
        <w:pStyle w:val="FootnoteText"/>
        <w:jc w:val="both"/>
      </w:pPr>
      <w:r>
        <w:rPr>
          <w:rStyle w:val="FootnoteReference"/>
        </w:rPr>
        <w:footnoteRef/>
      </w:r>
      <w:r>
        <w:rPr>
          <w:rFonts w:ascii="Cambria" w:hAnsi="Cambria"/>
        </w:rPr>
        <w:t>http://www.dfid.gov.uk/Where-we-work/Asia-South/India/</w:t>
      </w:r>
    </w:p>
  </w:footnote>
  <w:footnote w:id="323">
    <w:p w:rsidR="00A3502E" w:rsidRDefault="00A3502E">
      <w:pPr>
        <w:pStyle w:val="FootnoteText"/>
        <w:jc w:val="both"/>
      </w:pPr>
      <w:r>
        <w:rPr>
          <w:rStyle w:val="FootnoteReference"/>
        </w:rPr>
        <w:footnoteRef/>
      </w:r>
      <w:r>
        <w:rPr>
          <w:rFonts w:ascii="Cambria" w:hAnsi="Cambria"/>
          <w:bCs/>
        </w:rPr>
        <w:t xml:space="preserve">The European Commission's Humanitarian Aid department (ECHO) </w:t>
      </w:r>
      <w:r>
        <w:rPr>
          <w:rFonts w:ascii="Cambria" w:hAnsi="Cambria"/>
        </w:rPr>
        <w:t xml:space="preserve">was set up to provide rapid and effective support to the victims of crises outside the European Union. </w:t>
      </w:r>
      <w:proofErr w:type="gramStart"/>
      <w:r>
        <w:rPr>
          <w:rFonts w:ascii="Cambria" w:hAnsi="Cambria"/>
        </w:rPr>
        <w:t>ECHO's disaster preparedness programme (DIPECHO) targets vulnerable communities living in the main disaster-prone regions of the world.</w:t>
      </w:r>
      <w:proofErr w:type="gramEnd"/>
    </w:p>
  </w:footnote>
  <w:footnote w:id="324">
    <w:p w:rsidR="00A3502E" w:rsidRDefault="00A3502E">
      <w:pPr>
        <w:pStyle w:val="FootnoteText"/>
        <w:jc w:val="both"/>
      </w:pPr>
      <w:r>
        <w:rPr>
          <w:rStyle w:val="FootnoteReference"/>
        </w:rPr>
        <w:footnoteRef/>
      </w:r>
      <w:r>
        <w:rPr>
          <w:rFonts w:ascii="Cambria" w:hAnsi="Cambria"/>
          <w:bCs/>
        </w:rPr>
        <w:t>Handicap International</w:t>
      </w:r>
      <w:r>
        <w:rPr>
          <w:rFonts w:ascii="Cambria" w:hAnsi="Cambria"/>
        </w:rPr>
        <w:t xml:space="preserve"> works in partnership with relevant stakeholders towards an inclusive, barrier free and rights based society.</w:t>
      </w:r>
    </w:p>
  </w:footnote>
  <w:footnote w:id="325">
    <w:p w:rsidR="00A3502E" w:rsidRDefault="00A3502E">
      <w:pPr>
        <w:pStyle w:val="FootnoteText"/>
        <w:jc w:val="both"/>
      </w:pPr>
      <w:r>
        <w:rPr>
          <w:rStyle w:val="FootnoteReference"/>
        </w:rPr>
        <w:footnoteRef/>
      </w:r>
      <w:r>
        <w:rPr>
          <w:rFonts w:ascii="Cambria" w:hAnsi="Cambria"/>
        </w:rPr>
        <w:t>http://www.disabilityindrr.org/</w:t>
      </w:r>
    </w:p>
  </w:footnote>
  <w:footnote w:id="326">
    <w:p w:rsidR="00A3502E" w:rsidRDefault="00A3502E">
      <w:pPr>
        <w:pStyle w:val="FootnoteText"/>
        <w:jc w:val="both"/>
      </w:pPr>
      <w:r>
        <w:rPr>
          <w:rStyle w:val="FootnoteReference"/>
        </w:rPr>
        <w:footnoteRef/>
      </w:r>
      <w:r>
        <w:rPr>
          <w:rFonts w:ascii="Cambria" w:hAnsi="Cambria"/>
        </w:rPr>
        <w:t>http://www.unicef.org/infobycountry/india_51776.html?q=printme</w:t>
      </w:r>
    </w:p>
  </w:footnote>
  <w:footnote w:id="327">
    <w:p w:rsidR="00A3502E" w:rsidRDefault="00A3502E">
      <w:pPr>
        <w:pStyle w:val="FootnoteText"/>
        <w:jc w:val="both"/>
      </w:pPr>
      <w:r>
        <w:rPr>
          <w:rStyle w:val="FootnoteReference"/>
        </w:rPr>
        <w:footnoteRef/>
      </w:r>
      <w:r>
        <w:rPr>
          <w:rFonts w:ascii="Cambria" w:hAnsi="Cambria"/>
        </w:rPr>
        <w:t>http://www.whoindia.org/en/Section3/Section122_1699.htm</w:t>
      </w:r>
    </w:p>
  </w:footnote>
  <w:footnote w:id="328">
    <w:p w:rsidR="00A3502E" w:rsidRDefault="00A3502E">
      <w:pPr>
        <w:pStyle w:val="FootnoteText"/>
        <w:jc w:val="both"/>
      </w:pPr>
      <w:r>
        <w:rPr>
          <w:rStyle w:val="FootnoteReference"/>
        </w:rPr>
        <w:footnoteRef/>
      </w:r>
      <w:r>
        <w:rPr>
          <w:rFonts w:ascii="Cambria" w:hAnsi="Cambria"/>
        </w:rPr>
        <w:t>http://www.adb.org/documents/Conference/Disability_Development/ind.pdf</w:t>
      </w:r>
    </w:p>
  </w:footnote>
  <w:footnote w:id="329">
    <w:p w:rsidR="00A3502E" w:rsidRDefault="00A3502E">
      <w:pPr>
        <w:pStyle w:val="FootnoteText"/>
        <w:jc w:val="both"/>
      </w:pPr>
      <w:r>
        <w:rPr>
          <w:rStyle w:val="FootnoteReference"/>
        </w:rPr>
        <w:footnoteRef/>
      </w:r>
      <w:r>
        <w:rPr>
          <w:rFonts w:ascii="Cambria" w:hAnsi="Cambria"/>
        </w:rPr>
        <w:t>http://pdf.usaid.gov/pdf_docs/PDACF599.pdf</w:t>
      </w:r>
    </w:p>
  </w:footnote>
  <w:footnote w:id="330">
    <w:p w:rsidR="00A3502E" w:rsidRDefault="00A3502E">
      <w:pPr>
        <w:pStyle w:val="FootnoteText"/>
        <w:jc w:val="both"/>
      </w:pPr>
      <w:r>
        <w:rPr>
          <w:rStyle w:val="FootnoteReference"/>
        </w:rPr>
        <w:footnoteRef/>
      </w:r>
      <w:r>
        <w:rPr>
          <w:rFonts w:ascii="Cambria" w:hAnsi="Cambria"/>
        </w:rPr>
        <w:t>http://pdf.usaid.gov/pdf_docs/PDACF599.pdf</w:t>
      </w:r>
    </w:p>
  </w:footnote>
  <w:footnote w:id="331">
    <w:p w:rsidR="00A3502E" w:rsidRDefault="00A3502E">
      <w:pPr>
        <w:pStyle w:val="FootnoteText"/>
        <w:jc w:val="both"/>
      </w:pPr>
      <w:r>
        <w:rPr>
          <w:rStyle w:val="FootnoteReference"/>
        </w:rPr>
        <w:footnoteRef/>
      </w:r>
      <w:r>
        <w:rPr>
          <w:rFonts w:ascii="Cambria" w:hAnsi="Cambria"/>
        </w:rPr>
        <w:t>http://www.jaipurfoot.org/01_org_whoarewe.asp</w:t>
      </w:r>
    </w:p>
  </w:footnote>
  <w:footnote w:id="332">
    <w:p w:rsidR="00A3502E" w:rsidRDefault="00A3502E">
      <w:pPr>
        <w:pStyle w:val="FootnoteText"/>
        <w:jc w:val="both"/>
      </w:pPr>
      <w:r>
        <w:rPr>
          <w:rStyle w:val="FootnoteReference"/>
        </w:rPr>
        <w:footnoteRef/>
      </w:r>
      <w:r>
        <w:rPr>
          <w:rFonts w:ascii="Cambria" w:hAnsi="Cambria"/>
        </w:rPr>
        <w:t xml:space="preserve"> Ibid</w:t>
      </w:r>
    </w:p>
  </w:footnote>
  <w:footnote w:id="333">
    <w:p w:rsidR="00A3502E" w:rsidRDefault="00A3502E">
      <w:pPr>
        <w:pStyle w:val="FootnoteText"/>
        <w:jc w:val="both"/>
      </w:pPr>
      <w:r>
        <w:rPr>
          <w:rStyle w:val="FootnoteReference"/>
        </w:rPr>
        <w:footnoteRef/>
      </w:r>
      <w:r>
        <w:rPr>
          <w:rFonts w:ascii="Cambria" w:hAnsi="Cambria"/>
        </w:rPr>
        <w:t>http://www.thaindian.com/newsportal/feature/iraqi-nationals-learn-to-make-jaipur-foot_100433428.html</w:t>
      </w:r>
    </w:p>
  </w:footnote>
  <w:footnote w:id="334">
    <w:p w:rsidR="00A3502E" w:rsidRDefault="00A3502E">
      <w:pPr>
        <w:pStyle w:val="FootnoteText"/>
        <w:jc w:val="both"/>
      </w:pPr>
      <w:r>
        <w:rPr>
          <w:rStyle w:val="FootnoteReference"/>
        </w:rPr>
        <w:footnoteRef/>
      </w:r>
      <w:r>
        <w:rPr>
          <w:rFonts w:ascii="Cambria" w:hAnsi="Cambria"/>
        </w:rPr>
        <w:t>http://www.thaindian.com/newsportal/health1/jaipur-foot-for-sri-lankan-amputees_100333597.html</w:t>
      </w:r>
    </w:p>
  </w:footnote>
  <w:footnote w:id="335">
    <w:p w:rsidR="00A3502E" w:rsidRDefault="00A3502E">
      <w:pPr>
        <w:pStyle w:val="FootnoteText"/>
        <w:jc w:val="both"/>
      </w:pPr>
      <w:r>
        <w:rPr>
          <w:rStyle w:val="FootnoteReference"/>
        </w:rPr>
        <w:footnoteRef/>
      </w:r>
      <w:r>
        <w:rPr>
          <w:rFonts w:ascii="Cambria" w:hAnsi="Cambria"/>
        </w:rPr>
        <w:t>http://news.rediff.com/report/2010/feb/03/india-delivers-aid-money-to-haiti-jaipur-foot-low-cost-housing-next.htm</w:t>
      </w:r>
    </w:p>
  </w:footnote>
  <w:footnote w:id="336">
    <w:p w:rsidR="00A3502E" w:rsidRDefault="00A3502E">
      <w:pPr>
        <w:pStyle w:val="FootnoteText"/>
      </w:pPr>
      <w:r>
        <w:rPr>
          <w:rStyle w:val="FootnoteReference"/>
        </w:rPr>
        <w:footnoteRef/>
      </w:r>
      <w:r>
        <w:t xml:space="preserve"> </w:t>
      </w:r>
      <w:r>
        <w:rPr>
          <w:rFonts w:ascii="Cambria" w:hAnsi="Cambria"/>
          <w:lang w:val="en-US"/>
        </w:rPr>
        <w:t xml:space="preserve">Report of the NHRC to </w:t>
      </w:r>
      <w:proofErr w:type="spellStart"/>
      <w:r>
        <w:rPr>
          <w:rFonts w:ascii="Cambria" w:hAnsi="Cambria"/>
          <w:lang w:val="en-US"/>
        </w:rPr>
        <w:t>MoSJE</w:t>
      </w:r>
      <w:proofErr w:type="spell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A0FE7"/>
    <w:multiLevelType w:val="multilevel"/>
    <w:tmpl w:val="75A48BAA"/>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nsid w:val="010A7DE2"/>
    <w:multiLevelType w:val="multilevel"/>
    <w:tmpl w:val="44F4AF9E"/>
    <w:lvl w:ilvl="0">
      <w:numFmt w:val="bullet"/>
      <w:lvlText w:val=""/>
      <w:lvlJc w:val="left"/>
      <w:pPr>
        <w:ind w:left="1440" w:hanging="360"/>
      </w:pPr>
      <w:rPr>
        <w:rFonts w:ascii="Wingdings" w:hAnsi="Wingdings"/>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
    <w:nsid w:val="05541E37"/>
    <w:multiLevelType w:val="multilevel"/>
    <w:tmpl w:val="C574826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nsid w:val="07A45F98"/>
    <w:multiLevelType w:val="multilevel"/>
    <w:tmpl w:val="38C664F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nsid w:val="09827479"/>
    <w:multiLevelType w:val="multilevel"/>
    <w:tmpl w:val="2542B7F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nsid w:val="09D4494A"/>
    <w:multiLevelType w:val="multilevel"/>
    <w:tmpl w:val="D1322582"/>
    <w:lvl w:ilvl="0">
      <w:start w:val="7"/>
      <w:numFmt w:val="decimal"/>
      <w:lvlText w:val="%1"/>
      <w:lvlJc w:val="left"/>
      <w:pPr>
        <w:ind w:left="375" w:hanging="375"/>
      </w:pPr>
    </w:lvl>
    <w:lvl w:ilvl="1">
      <w:start w:val="1"/>
      <w:numFmt w:val="decimal"/>
      <w:lvlText w:val="%1.%2"/>
      <w:lvlJc w:val="left"/>
      <w:pPr>
        <w:ind w:left="720" w:hanging="720"/>
      </w:pPr>
      <w:rPr>
        <w:b/>
        <w:bCs/>
        <w:color w:val="auto"/>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
    <w:nsid w:val="0B4E5645"/>
    <w:multiLevelType w:val="multilevel"/>
    <w:tmpl w:val="D2C43084"/>
    <w:lvl w:ilvl="0">
      <w:numFmt w:val="bullet"/>
      <w:lvlText w:val=""/>
      <w:lvlJc w:val="left"/>
      <w:pPr>
        <w:ind w:left="1080" w:hanging="360"/>
      </w:pPr>
      <w:rPr>
        <w:rFonts w:ascii="Wingdings" w:hAnsi="Wingdings"/>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7">
    <w:nsid w:val="0BFA2A2B"/>
    <w:multiLevelType w:val="multilevel"/>
    <w:tmpl w:val="DEBA0630"/>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nsid w:val="0C375865"/>
    <w:multiLevelType w:val="multilevel"/>
    <w:tmpl w:val="CD1C52E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0C60003B"/>
    <w:multiLevelType w:val="multilevel"/>
    <w:tmpl w:val="24EA866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0D8612D3"/>
    <w:multiLevelType w:val="multilevel"/>
    <w:tmpl w:val="96A239D8"/>
    <w:lvl w:ilvl="0">
      <w:numFmt w:val="bullet"/>
      <w:lvlText w:val=""/>
      <w:lvlJc w:val="left"/>
      <w:pPr>
        <w:ind w:left="720" w:hanging="360"/>
      </w:pPr>
      <w:rPr>
        <w:rFonts w:ascii="Wingdings" w:hAnsi="Wingdings"/>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1">
    <w:nsid w:val="0DFC329F"/>
    <w:multiLevelType w:val="hybridMultilevel"/>
    <w:tmpl w:val="96D267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DF219B"/>
    <w:multiLevelType w:val="multilevel"/>
    <w:tmpl w:val="E9E48228"/>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099789A"/>
    <w:multiLevelType w:val="multilevel"/>
    <w:tmpl w:val="FE4C55EA"/>
    <w:lvl w:ilvl="0">
      <w:start w:val="1"/>
      <w:numFmt w:val="lowerLetter"/>
      <w:lvlText w:val="(%1)"/>
      <w:lvlJc w:val="left"/>
      <w:pPr>
        <w:ind w:left="720" w:hanging="360"/>
      </w:pPr>
      <w:rPr>
        <w:rFonts w:ascii="Bookman Old Style" w:eastAsia="Times New Roman" w:hAnsi="Bookman Old Style" w:cs="Times New Roman"/>
        <w:b/>
        <w:bC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nsid w:val="11453A95"/>
    <w:multiLevelType w:val="multilevel"/>
    <w:tmpl w:val="55AE81C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nsid w:val="11F3380F"/>
    <w:multiLevelType w:val="multilevel"/>
    <w:tmpl w:val="AE1CF9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nsid w:val="12AF649F"/>
    <w:multiLevelType w:val="multilevel"/>
    <w:tmpl w:val="CC16112A"/>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13920169"/>
    <w:multiLevelType w:val="multilevel"/>
    <w:tmpl w:val="9E2EFB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nsid w:val="156C0624"/>
    <w:multiLevelType w:val="hybridMultilevel"/>
    <w:tmpl w:val="91BA0A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DF39E6"/>
    <w:multiLevelType w:val="multilevel"/>
    <w:tmpl w:val="D964896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nsid w:val="15EE047F"/>
    <w:multiLevelType w:val="multilevel"/>
    <w:tmpl w:val="5666E164"/>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nsid w:val="174E3A7E"/>
    <w:multiLevelType w:val="multilevel"/>
    <w:tmpl w:val="459CD8F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nsid w:val="1756614D"/>
    <w:multiLevelType w:val="multilevel"/>
    <w:tmpl w:val="1A5EDB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nsid w:val="181042F2"/>
    <w:multiLevelType w:val="multilevel"/>
    <w:tmpl w:val="05A6126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nsid w:val="187164FF"/>
    <w:multiLevelType w:val="multilevel"/>
    <w:tmpl w:val="ABA8D8E0"/>
    <w:lvl w:ilvl="0">
      <w:start w:val="7"/>
      <w:numFmt w:val="decimal"/>
      <w:lvlText w:val="%1"/>
      <w:lvlJc w:val="left"/>
      <w:pPr>
        <w:ind w:left="525" w:hanging="525"/>
      </w:pPr>
      <w:rPr>
        <w:color w:val="auto"/>
      </w:rPr>
    </w:lvl>
    <w:lvl w:ilvl="1">
      <w:start w:val="11"/>
      <w:numFmt w:val="decimal"/>
      <w:lvlText w:val="%1.%2"/>
      <w:lvlJc w:val="left"/>
      <w:pPr>
        <w:ind w:left="720" w:hanging="720"/>
      </w:pPr>
      <w:rPr>
        <w:b/>
        <w:bCs/>
        <w:color w:val="auto"/>
      </w:rPr>
    </w:lvl>
    <w:lvl w:ilvl="2">
      <w:start w:val="1"/>
      <w:numFmt w:val="decimal"/>
      <w:lvlText w:val="%1.%2.%3"/>
      <w:lvlJc w:val="left"/>
      <w:pPr>
        <w:ind w:left="720" w:hanging="720"/>
      </w:pPr>
      <w:rPr>
        <w:color w:val="auto"/>
      </w:rPr>
    </w:lvl>
    <w:lvl w:ilvl="3">
      <w:start w:val="1"/>
      <w:numFmt w:val="decimal"/>
      <w:lvlText w:val="%1.%2.%3.%4"/>
      <w:lvlJc w:val="left"/>
      <w:pPr>
        <w:ind w:left="1080" w:hanging="1080"/>
      </w:pPr>
      <w:rPr>
        <w:color w:val="auto"/>
      </w:rPr>
    </w:lvl>
    <w:lvl w:ilvl="4">
      <w:start w:val="1"/>
      <w:numFmt w:val="decimal"/>
      <w:lvlText w:val="%1.%2.%3.%4.%5"/>
      <w:lvlJc w:val="left"/>
      <w:pPr>
        <w:ind w:left="1080" w:hanging="1080"/>
      </w:pPr>
      <w:rPr>
        <w:color w:val="auto"/>
      </w:rPr>
    </w:lvl>
    <w:lvl w:ilvl="5">
      <w:start w:val="1"/>
      <w:numFmt w:val="decimal"/>
      <w:lvlText w:val="%1.%2.%3.%4.%5.%6"/>
      <w:lvlJc w:val="left"/>
      <w:pPr>
        <w:ind w:left="1440" w:hanging="1440"/>
      </w:pPr>
      <w:rPr>
        <w:color w:val="auto"/>
      </w:rPr>
    </w:lvl>
    <w:lvl w:ilvl="6">
      <w:start w:val="1"/>
      <w:numFmt w:val="decimal"/>
      <w:lvlText w:val="%1.%2.%3.%4.%5.%6.%7"/>
      <w:lvlJc w:val="left"/>
      <w:pPr>
        <w:ind w:left="1800" w:hanging="1800"/>
      </w:pPr>
      <w:rPr>
        <w:color w:val="auto"/>
      </w:rPr>
    </w:lvl>
    <w:lvl w:ilvl="7">
      <w:start w:val="1"/>
      <w:numFmt w:val="decimal"/>
      <w:lvlText w:val="%1.%2.%3.%4.%5.%6.%7.%8"/>
      <w:lvlJc w:val="left"/>
      <w:pPr>
        <w:ind w:left="1800" w:hanging="1800"/>
      </w:pPr>
      <w:rPr>
        <w:color w:val="auto"/>
      </w:rPr>
    </w:lvl>
    <w:lvl w:ilvl="8">
      <w:start w:val="1"/>
      <w:numFmt w:val="decimal"/>
      <w:lvlText w:val="%1.%2.%3.%4.%5.%6.%7.%8.%9"/>
      <w:lvlJc w:val="left"/>
      <w:pPr>
        <w:ind w:left="2160" w:hanging="2160"/>
      </w:pPr>
      <w:rPr>
        <w:color w:val="auto"/>
      </w:rPr>
    </w:lvl>
  </w:abstractNum>
  <w:abstractNum w:abstractNumId="25">
    <w:nsid w:val="18856557"/>
    <w:multiLevelType w:val="multilevel"/>
    <w:tmpl w:val="FA0AE6EA"/>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nsid w:val="1892550A"/>
    <w:multiLevelType w:val="multilevel"/>
    <w:tmpl w:val="5350BBE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nsid w:val="18F81B33"/>
    <w:multiLevelType w:val="multilevel"/>
    <w:tmpl w:val="54CA3D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nsid w:val="19155DA4"/>
    <w:multiLevelType w:val="multilevel"/>
    <w:tmpl w:val="4B1AAE6A"/>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nsid w:val="1B554325"/>
    <w:multiLevelType w:val="multilevel"/>
    <w:tmpl w:val="481A9152"/>
    <w:lvl w:ilvl="0">
      <w:numFmt w:val="bullet"/>
      <w:lvlText w:val=""/>
      <w:lvlJc w:val="left"/>
      <w:pPr>
        <w:ind w:left="720" w:hanging="360"/>
      </w:pPr>
      <w:rPr>
        <w:rFonts w:ascii="Symbol" w:eastAsia="Times New Roman"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0">
    <w:nsid w:val="1D5A4421"/>
    <w:multiLevelType w:val="multilevel"/>
    <w:tmpl w:val="F65E04D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nsid w:val="1DB022F5"/>
    <w:multiLevelType w:val="multilevel"/>
    <w:tmpl w:val="84D09E22"/>
    <w:lvl w:ilvl="0">
      <w:numFmt w:val="bullet"/>
      <w:lvlText w:val=""/>
      <w:lvlJc w:val="left"/>
      <w:pPr>
        <w:ind w:left="720" w:hanging="360"/>
      </w:pPr>
      <w:rPr>
        <w:rFonts w:ascii="Symbol" w:hAnsi="Symbol"/>
        <w:sz w:val="20"/>
      </w:rPr>
    </w:lvl>
    <w:lvl w:ilvl="1">
      <w:start w:val="1"/>
      <w:numFmt w:val="lowerLetter"/>
      <w:lvlText w:val="(%2)"/>
      <w:lvlJc w:val="left"/>
      <w:pPr>
        <w:ind w:left="1440" w:hanging="360"/>
      </w:pPr>
      <w:rPr>
        <w:rFonts w:eastAsia="Times New Roman"/>
        <w:i/>
        <w:color w:val="00000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2">
    <w:nsid w:val="1E1428AC"/>
    <w:multiLevelType w:val="multilevel"/>
    <w:tmpl w:val="2A30D85C"/>
    <w:lvl w:ilvl="0">
      <w:start w:val="20"/>
      <w:numFmt w:val="decimal"/>
      <w:lvlText w:val="%1"/>
      <w:lvlJc w:val="left"/>
      <w:pPr>
        <w:ind w:left="420" w:hanging="420"/>
      </w:pPr>
      <w:rPr>
        <w:b/>
      </w:rPr>
    </w:lvl>
    <w:lvl w:ilvl="1">
      <w:start w:val="9"/>
      <w:numFmt w:val="decimal"/>
      <w:lvlText w:val="%1.%2"/>
      <w:lvlJc w:val="left"/>
      <w:pPr>
        <w:ind w:left="420" w:hanging="42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33">
    <w:nsid w:val="1E210BF9"/>
    <w:multiLevelType w:val="multilevel"/>
    <w:tmpl w:val="F3E0792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nsid w:val="22C066DE"/>
    <w:multiLevelType w:val="multilevel"/>
    <w:tmpl w:val="2DD0F878"/>
    <w:lvl w:ilvl="0">
      <w:start w:val="7"/>
      <w:numFmt w:val="decimal"/>
      <w:lvlText w:val="%1"/>
      <w:lvlJc w:val="left"/>
      <w:pPr>
        <w:ind w:left="420" w:hanging="420"/>
      </w:pPr>
      <w:rPr>
        <w:rFonts w:eastAsia="Calibri"/>
        <w:color w:val="auto"/>
      </w:rPr>
    </w:lvl>
    <w:lvl w:ilvl="1">
      <w:numFmt w:val="bullet"/>
      <w:lvlText w:val=""/>
      <w:lvlJc w:val="left"/>
      <w:pPr>
        <w:ind w:left="987" w:hanging="420"/>
      </w:pPr>
      <w:rPr>
        <w:rFonts w:ascii="Symbol" w:hAnsi="Symbol"/>
        <w:color w:val="auto"/>
      </w:rPr>
    </w:lvl>
    <w:lvl w:ilvl="2">
      <w:start w:val="1"/>
      <w:numFmt w:val="decimal"/>
      <w:lvlText w:val="%1.%2.%3"/>
      <w:lvlJc w:val="left"/>
      <w:pPr>
        <w:ind w:left="1854" w:hanging="720"/>
      </w:pPr>
      <w:rPr>
        <w:rFonts w:eastAsia="Calibri"/>
        <w:color w:val="auto"/>
      </w:rPr>
    </w:lvl>
    <w:lvl w:ilvl="3">
      <w:start w:val="1"/>
      <w:numFmt w:val="decimal"/>
      <w:lvlText w:val="%1.%2.%3.%4"/>
      <w:lvlJc w:val="left"/>
      <w:pPr>
        <w:ind w:left="2421" w:hanging="720"/>
      </w:pPr>
      <w:rPr>
        <w:rFonts w:eastAsia="Calibri"/>
        <w:color w:val="auto"/>
      </w:rPr>
    </w:lvl>
    <w:lvl w:ilvl="4">
      <w:start w:val="1"/>
      <w:numFmt w:val="decimal"/>
      <w:lvlText w:val="%1.%2.%3.%4.%5"/>
      <w:lvlJc w:val="left"/>
      <w:pPr>
        <w:ind w:left="3348" w:hanging="1080"/>
      </w:pPr>
      <w:rPr>
        <w:rFonts w:eastAsia="Calibri"/>
        <w:color w:val="auto"/>
      </w:rPr>
    </w:lvl>
    <w:lvl w:ilvl="5">
      <w:start w:val="1"/>
      <w:numFmt w:val="decimal"/>
      <w:lvlText w:val="%1.%2.%3.%4.%5.%6"/>
      <w:lvlJc w:val="left"/>
      <w:pPr>
        <w:ind w:left="3915" w:hanging="1080"/>
      </w:pPr>
      <w:rPr>
        <w:rFonts w:eastAsia="Calibri"/>
        <w:color w:val="auto"/>
      </w:rPr>
    </w:lvl>
    <w:lvl w:ilvl="6">
      <w:start w:val="1"/>
      <w:numFmt w:val="decimal"/>
      <w:lvlText w:val="%1.%2.%3.%4.%5.%6.%7"/>
      <w:lvlJc w:val="left"/>
      <w:pPr>
        <w:ind w:left="4842" w:hanging="1440"/>
      </w:pPr>
      <w:rPr>
        <w:rFonts w:eastAsia="Calibri"/>
        <w:color w:val="auto"/>
      </w:rPr>
    </w:lvl>
    <w:lvl w:ilvl="7">
      <w:start w:val="1"/>
      <w:numFmt w:val="decimal"/>
      <w:lvlText w:val="%1.%2.%3.%4.%5.%6.%7.%8"/>
      <w:lvlJc w:val="left"/>
      <w:pPr>
        <w:ind w:left="5409" w:hanging="1440"/>
      </w:pPr>
      <w:rPr>
        <w:rFonts w:eastAsia="Calibri"/>
        <w:color w:val="auto"/>
      </w:rPr>
    </w:lvl>
    <w:lvl w:ilvl="8">
      <w:start w:val="1"/>
      <w:numFmt w:val="decimal"/>
      <w:lvlText w:val="%1.%2.%3.%4.%5.%6.%7.%8.%9"/>
      <w:lvlJc w:val="left"/>
      <w:pPr>
        <w:ind w:left="6336" w:hanging="1800"/>
      </w:pPr>
      <w:rPr>
        <w:rFonts w:eastAsia="Calibri"/>
        <w:color w:val="auto"/>
      </w:rPr>
    </w:lvl>
  </w:abstractNum>
  <w:abstractNum w:abstractNumId="35">
    <w:nsid w:val="23407781"/>
    <w:multiLevelType w:val="multilevel"/>
    <w:tmpl w:val="AA5E50C4"/>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rPr>
    </w:lvl>
    <w:lvl w:ilvl="8">
      <w:numFmt w:val="bullet"/>
      <w:lvlText w:val=""/>
      <w:lvlJc w:val="left"/>
      <w:pPr>
        <w:ind w:left="6840" w:hanging="360"/>
      </w:pPr>
      <w:rPr>
        <w:rFonts w:ascii="Wingdings" w:hAnsi="Wingdings"/>
      </w:rPr>
    </w:lvl>
  </w:abstractNum>
  <w:abstractNum w:abstractNumId="36">
    <w:nsid w:val="24CF5DED"/>
    <w:multiLevelType w:val="multilevel"/>
    <w:tmpl w:val="4FA857A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nsid w:val="297761E8"/>
    <w:multiLevelType w:val="multilevel"/>
    <w:tmpl w:val="866EC57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nsid w:val="2DB8203C"/>
    <w:multiLevelType w:val="multilevel"/>
    <w:tmpl w:val="8D28C120"/>
    <w:lvl w:ilvl="0">
      <w:numFmt w:val="bullet"/>
      <w:lvlText w:val=""/>
      <w:lvlJc w:val="left"/>
      <w:pPr>
        <w:ind w:left="630" w:hanging="360"/>
      </w:pPr>
      <w:rPr>
        <w:rFonts w:ascii="Symbol" w:hAnsi="Symbol"/>
        <w:b/>
        <w:bCs/>
        <w:color w:val="auto"/>
      </w:rPr>
    </w:lvl>
    <w:lvl w:ilvl="1">
      <w:numFmt w:val="bullet"/>
      <w:lvlText w:val="o"/>
      <w:lvlJc w:val="left"/>
      <w:pPr>
        <w:ind w:left="1350" w:hanging="360"/>
      </w:pPr>
      <w:rPr>
        <w:rFonts w:ascii="Courier New" w:hAnsi="Courier New" w:cs="Courier New"/>
      </w:rPr>
    </w:lvl>
    <w:lvl w:ilvl="2">
      <w:numFmt w:val="bullet"/>
      <w:lvlText w:val=""/>
      <w:lvlJc w:val="left"/>
      <w:pPr>
        <w:ind w:left="2070" w:hanging="360"/>
      </w:pPr>
      <w:rPr>
        <w:rFonts w:ascii="Wingdings" w:hAnsi="Wingdings"/>
      </w:rPr>
    </w:lvl>
    <w:lvl w:ilvl="3">
      <w:numFmt w:val="bullet"/>
      <w:lvlText w:val=""/>
      <w:lvlJc w:val="left"/>
      <w:pPr>
        <w:ind w:left="2790" w:hanging="360"/>
      </w:pPr>
      <w:rPr>
        <w:rFonts w:ascii="Symbol" w:hAnsi="Symbol"/>
      </w:rPr>
    </w:lvl>
    <w:lvl w:ilvl="4">
      <w:numFmt w:val="bullet"/>
      <w:lvlText w:val="o"/>
      <w:lvlJc w:val="left"/>
      <w:pPr>
        <w:ind w:left="3510" w:hanging="360"/>
      </w:pPr>
      <w:rPr>
        <w:rFonts w:ascii="Courier New" w:hAnsi="Courier New" w:cs="Courier New"/>
      </w:rPr>
    </w:lvl>
    <w:lvl w:ilvl="5">
      <w:numFmt w:val="bullet"/>
      <w:lvlText w:val=""/>
      <w:lvlJc w:val="left"/>
      <w:pPr>
        <w:ind w:left="4230" w:hanging="360"/>
      </w:pPr>
      <w:rPr>
        <w:rFonts w:ascii="Wingdings" w:hAnsi="Wingdings"/>
      </w:rPr>
    </w:lvl>
    <w:lvl w:ilvl="6">
      <w:numFmt w:val="bullet"/>
      <w:lvlText w:val=""/>
      <w:lvlJc w:val="left"/>
      <w:pPr>
        <w:ind w:left="4950" w:hanging="360"/>
      </w:pPr>
      <w:rPr>
        <w:rFonts w:ascii="Symbol" w:hAnsi="Symbol"/>
      </w:rPr>
    </w:lvl>
    <w:lvl w:ilvl="7">
      <w:numFmt w:val="bullet"/>
      <w:lvlText w:val="o"/>
      <w:lvlJc w:val="left"/>
      <w:pPr>
        <w:ind w:left="5670" w:hanging="360"/>
      </w:pPr>
      <w:rPr>
        <w:rFonts w:ascii="Courier New" w:hAnsi="Courier New" w:cs="Courier New"/>
      </w:rPr>
    </w:lvl>
    <w:lvl w:ilvl="8">
      <w:numFmt w:val="bullet"/>
      <w:lvlText w:val=""/>
      <w:lvlJc w:val="left"/>
      <w:pPr>
        <w:ind w:left="6390" w:hanging="360"/>
      </w:pPr>
      <w:rPr>
        <w:rFonts w:ascii="Wingdings" w:hAnsi="Wingdings"/>
      </w:rPr>
    </w:lvl>
  </w:abstractNum>
  <w:abstractNum w:abstractNumId="39">
    <w:nsid w:val="2DBB0FF7"/>
    <w:multiLevelType w:val="multilevel"/>
    <w:tmpl w:val="645A6EB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nsid w:val="2FF800DA"/>
    <w:multiLevelType w:val="multilevel"/>
    <w:tmpl w:val="C7C8C13E"/>
    <w:lvl w:ilvl="0">
      <w:numFmt w:val="bullet"/>
      <w:lvlText w:val=""/>
      <w:lvlJc w:val="left"/>
      <w:pPr>
        <w:ind w:left="1080" w:hanging="360"/>
      </w:pPr>
      <w:rPr>
        <w:rFonts w:ascii="Symbol" w:hAnsi="Symbol"/>
        <w:sz w:val="20"/>
      </w:rPr>
    </w:lvl>
    <w:lvl w:ilvl="1">
      <w:numFmt w:val="bullet"/>
      <w:lvlText w:val="o"/>
      <w:lvlJc w:val="left"/>
      <w:pPr>
        <w:ind w:left="1800" w:hanging="360"/>
      </w:pPr>
      <w:rPr>
        <w:rFonts w:ascii="Courier New" w:hAnsi="Courier New" w:cs="Times New Roman"/>
        <w:sz w:val="20"/>
      </w:rPr>
    </w:lvl>
    <w:lvl w:ilvl="2">
      <w:numFmt w:val="bullet"/>
      <w:lvlText w:val=""/>
      <w:lvlJc w:val="left"/>
      <w:pPr>
        <w:ind w:left="2520" w:hanging="360"/>
      </w:pPr>
      <w:rPr>
        <w:rFonts w:ascii="Wingdings" w:hAnsi="Wingdings"/>
        <w:sz w:val="20"/>
      </w:rPr>
    </w:lvl>
    <w:lvl w:ilvl="3">
      <w:numFmt w:val="bullet"/>
      <w:lvlText w:val=""/>
      <w:lvlJc w:val="left"/>
      <w:pPr>
        <w:ind w:left="3240" w:hanging="360"/>
      </w:pPr>
      <w:rPr>
        <w:rFonts w:ascii="Wingdings" w:hAnsi="Wingdings"/>
        <w:sz w:val="20"/>
      </w:rPr>
    </w:lvl>
    <w:lvl w:ilvl="4">
      <w:numFmt w:val="bullet"/>
      <w:lvlText w:val=""/>
      <w:lvlJc w:val="left"/>
      <w:pPr>
        <w:ind w:left="3960" w:hanging="360"/>
      </w:pPr>
      <w:rPr>
        <w:rFonts w:ascii="Wingdings" w:hAnsi="Wingdings"/>
        <w:sz w:val="20"/>
      </w:rPr>
    </w:lvl>
    <w:lvl w:ilvl="5">
      <w:numFmt w:val="bullet"/>
      <w:lvlText w:val=""/>
      <w:lvlJc w:val="left"/>
      <w:pPr>
        <w:ind w:left="4680" w:hanging="360"/>
      </w:pPr>
      <w:rPr>
        <w:rFonts w:ascii="Wingdings" w:hAnsi="Wingdings"/>
        <w:sz w:val="20"/>
      </w:rPr>
    </w:lvl>
    <w:lvl w:ilvl="6">
      <w:numFmt w:val="bullet"/>
      <w:lvlText w:val=""/>
      <w:lvlJc w:val="left"/>
      <w:pPr>
        <w:ind w:left="5400" w:hanging="360"/>
      </w:pPr>
      <w:rPr>
        <w:rFonts w:ascii="Wingdings" w:hAnsi="Wingdings"/>
        <w:sz w:val="20"/>
      </w:rPr>
    </w:lvl>
    <w:lvl w:ilvl="7">
      <w:numFmt w:val="bullet"/>
      <w:lvlText w:val=""/>
      <w:lvlJc w:val="left"/>
      <w:pPr>
        <w:ind w:left="6120" w:hanging="360"/>
      </w:pPr>
      <w:rPr>
        <w:rFonts w:ascii="Wingdings" w:hAnsi="Wingdings"/>
        <w:sz w:val="20"/>
      </w:rPr>
    </w:lvl>
    <w:lvl w:ilvl="8">
      <w:numFmt w:val="bullet"/>
      <w:lvlText w:val=""/>
      <w:lvlJc w:val="left"/>
      <w:pPr>
        <w:ind w:left="6840" w:hanging="360"/>
      </w:pPr>
      <w:rPr>
        <w:rFonts w:ascii="Wingdings" w:hAnsi="Wingdings"/>
        <w:sz w:val="20"/>
      </w:rPr>
    </w:lvl>
  </w:abstractNum>
  <w:abstractNum w:abstractNumId="41">
    <w:nsid w:val="31E008E7"/>
    <w:multiLevelType w:val="hybridMultilevel"/>
    <w:tmpl w:val="836432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1E14D9E"/>
    <w:multiLevelType w:val="multilevel"/>
    <w:tmpl w:val="F042DBE2"/>
    <w:lvl w:ilvl="0">
      <w:numFmt w:val="bullet"/>
      <w:lvlText w:val=""/>
      <w:lvlJc w:val="left"/>
      <w:pPr>
        <w:ind w:left="2166" w:hanging="360"/>
      </w:pPr>
      <w:rPr>
        <w:rFonts w:ascii="Wingdings" w:hAnsi="Wingdings"/>
      </w:rPr>
    </w:lvl>
    <w:lvl w:ilvl="1">
      <w:numFmt w:val="bullet"/>
      <w:lvlText w:val="o"/>
      <w:lvlJc w:val="left"/>
      <w:pPr>
        <w:ind w:left="2886" w:hanging="360"/>
      </w:pPr>
      <w:rPr>
        <w:rFonts w:ascii="Courier New" w:hAnsi="Courier New" w:cs="Courier New"/>
      </w:rPr>
    </w:lvl>
    <w:lvl w:ilvl="2">
      <w:numFmt w:val="bullet"/>
      <w:lvlText w:val=""/>
      <w:lvlJc w:val="left"/>
      <w:pPr>
        <w:ind w:left="3606" w:hanging="360"/>
      </w:pPr>
      <w:rPr>
        <w:rFonts w:ascii="Wingdings" w:hAnsi="Wingdings"/>
      </w:rPr>
    </w:lvl>
    <w:lvl w:ilvl="3">
      <w:numFmt w:val="bullet"/>
      <w:lvlText w:val=""/>
      <w:lvlJc w:val="left"/>
      <w:pPr>
        <w:ind w:left="4326" w:hanging="360"/>
      </w:pPr>
      <w:rPr>
        <w:rFonts w:ascii="Symbol" w:hAnsi="Symbol"/>
      </w:rPr>
    </w:lvl>
    <w:lvl w:ilvl="4">
      <w:numFmt w:val="bullet"/>
      <w:lvlText w:val="o"/>
      <w:lvlJc w:val="left"/>
      <w:pPr>
        <w:ind w:left="5046" w:hanging="360"/>
      </w:pPr>
      <w:rPr>
        <w:rFonts w:ascii="Courier New" w:hAnsi="Courier New" w:cs="Courier New"/>
      </w:rPr>
    </w:lvl>
    <w:lvl w:ilvl="5">
      <w:numFmt w:val="bullet"/>
      <w:lvlText w:val=""/>
      <w:lvlJc w:val="left"/>
      <w:pPr>
        <w:ind w:left="5766" w:hanging="360"/>
      </w:pPr>
      <w:rPr>
        <w:rFonts w:ascii="Wingdings" w:hAnsi="Wingdings"/>
      </w:rPr>
    </w:lvl>
    <w:lvl w:ilvl="6">
      <w:numFmt w:val="bullet"/>
      <w:lvlText w:val=""/>
      <w:lvlJc w:val="left"/>
      <w:pPr>
        <w:ind w:left="6486" w:hanging="360"/>
      </w:pPr>
      <w:rPr>
        <w:rFonts w:ascii="Symbol" w:hAnsi="Symbol"/>
      </w:rPr>
    </w:lvl>
    <w:lvl w:ilvl="7">
      <w:numFmt w:val="bullet"/>
      <w:lvlText w:val="o"/>
      <w:lvlJc w:val="left"/>
      <w:pPr>
        <w:ind w:left="7206" w:hanging="360"/>
      </w:pPr>
      <w:rPr>
        <w:rFonts w:ascii="Courier New" w:hAnsi="Courier New" w:cs="Courier New"/>
      </w:rPr>
    </w:lvl>
    <w:lvl w:ilvl="8">
      <w:numFmt w:val="bullet"/>
      <w:lvlText w:val=""/>
      <w:lvlJc w:val="left"/>
      <w:pPr>
        <w:ind w:left="7926" w:hanging="360"/>
      </w:pPr>
      <w:rPr>
        <w:rFonts w:ascii="Wingdings" w:hAnsi="Wingdings"/>
      </w:rPr>
    </w:lvl>
  </w:abstractNum>
  <w:abstractNum w:abstractNumId="43">
    <w:nsid w:val="322A2226"/>
    <w:multiLevelType w:val="multilevel"/>
    <w:tmpl w:val="90046C52"/>
    <w:lvl w:ilvl="0">
      <w:numFmt w:val="bullet"/>
      <w:lvlText w:val=""/>
      <w:lvlJc w:val="left"/>
      <w:pPr>
        <w:ind w:left="720" w:hanging="360"/>
      </w:pPr>
      <w:rPr>
        <w:rFonts w:ascii="Wingdings" w:hAnsi="Wingdings"/>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4">
    <w:nsid w:val="332E2DDF"/>
    <w:multiLevelType w:val="multilevel"/>
    <w:tmpl w:val="DE46B77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5">
    <w:nsid w:val="335469E6"/>
    <w:multiLevelType w:val="multilevel"/>
    <w:tmpl w:val="CBA86A1E"/>
    <w:lvl w:ilvl="0">
      <w:start w:val="23"/>
      <w:numFmt w:val="decimal"/>
      <w:lvlText w:val="%1"/>
      <w:lvlJc w:val="left"/>
      <w:pPr>
        <w:ind w:left="690" w:hanging="420"/>
      </w:pPr>
    </w:lvl>
    <w:lvl w:ilvl="1">
      <w:start w:val="1"/>
      <w:numFmt w:val="decimal"/>
      <w:lvlText w:val="%1.%2"/>
      <w:lvlJc w:val="left"/>
      <w:pPr>
        <w:ind w:left="420" w:hanging="420"/>
      </w:pPr>
      <w:rPr>
        <w:b/>
        <w:bCs w:val="0"/>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46">
    <w:nsid w:val="354E40FA"/>
    <w:multiLevelType w:val="multilevel"/>
    <w:tmpl w:val="FEC6AD84"/>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7">
    <w:nsid w:val="36285F15"/>
    <w:multiLevelType w:val="multilevel"/>
    <w:tmpl w:val="F59C13E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8">
    <w:nsid w:val="36F46A59"/>
    <w:multiLevelType w:val="multilevel"/>
    <w:tmpl w:val="2A4E63B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9">
    <w:nsid w:val="381E040C"/>
    <w:multiLevelType w:val="multilevel"/>
    <w:tmpl w:val="009E00C0"/>
    <w:lvl w:ilvl="0">
      <w:start w:val="1"/>
      <w:numFmt w:val="lowerRoman"/>
      <w:lvlText w:val="(%1)"/>
      <w:lvlJc w:val="left"/>
      <w:pPr>
        <w:ind w:left="765" w:hanging="72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0">
    <w:nsid w:val="3A9F233E"/>
    <w:multiLevelType w:val="multilevel"/>
    <w:tmpl w:val="75EA10D8"/>
    <w:lvl w:ilvl="0">
      <w:numFmt w:val="bullet"/>
      <w:lvlText w:val=""/>
      <w:lvlJc w:val="left"/>
      <w:pPr>
        <w:ind w:left="1440" w:hanging="360"/>
      </w:pPr>
      <w:rPr>
        <w:rFonts w:ascii="Symbol" w:eastAsia="Times New Roman" w:hAnsi="Symbol"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1">
    <w:nsid w:val="3DC03A60"/>
    <w:multiLevelType w:val="multilevel"/>
    <w:tmpl w:val="650ACA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2">
    <w:nsid w:val="3E9E01B7"/>
    <w:multiLevelType w:val="multilevel"/>
    <w:tmpl w:val="0508811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3EA17998"/>
    <w:multiLevelType w:val="multilevel"/>
    <w:tmpl w:val="28849FD6"/>
    <w:lvl w:ilvl="0">
      <w:start w:val="23"/>
      <w:numFmt w:val="decimal"/>
      <w:lvlText w:val="%1"/>
      <w:lvlJc w:val="left"/>
      <w:pPr>
        <w:ind w:left="405" w:hanging="405"/>
      </w:pPr>
    </w:lvl>
    <w:lvl w:ilvl="1">
      <w:start w:val="6"/>
      <w:numFmt w:val="decimal"/>
      <w:lvlText w:val="%1.%2"/>
      <w:lvlJc w:val="left"/>
      <w:pPr>
        <w:ind w:left="405" w:hanging="405"/>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4">
    <w:nsid w:val="41482048"/>
    <w:multiLevelType w:val="multilevel"/>
    <w:tmpl w:val="4490B7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5">
    <w:nsid w:val="415D4423"/>
    <w:multiLevelType w:val="multilevel"/>
    <w:tmpl w:val="8D00CD0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6">
    <w:nsid w:val="41C85125"/>
    <w:multiLevelType w:val="multilevel"/>
    <w:tmpl w:val="7A487E48"/>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42A1520E"/>
    <w:multiLevelType w:val="multilevel"/>
    <w:tmpl w:val="506A7B66"/>
    <w:lvl w:ilvl="0">
      <w:numFmt w:val="bullet"/>
      <w:lvlText w:val=""/>
      <w:lvlJc w:val="left"/>
      <w:pPr>
        <w:ind w:left="720" w:hanging="360"/>
      </w:pPr>
      <w:rPr>
        <w:rFonts w:ascii="Symbol" w:hAnsi="Symbol"/>
      </w:rPr>
    </w:lvl>
    <w:lvl w:ilvl="1">
      <w:numFmt w:val="bullet"/>
      <w:lvlText w:val="•"/>
      <w:lvlJc w:val="left"/>
      <w:pPr>
        <w:ind w:left="1440" w:hanging="360"/>
      </w:pPr>
      <w:rPr>
        <w:rFonts w:ascii="Times New Roman" w:eastAsia="Calibri" w:hAnsi="Times New Roman"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8">
    <w:nsid w:val="44082968"/>
    <w:multiLevelType w:val="multilevel"/>
    <w:tmpl w:val="6CB01134"/>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9">
    <w:nsid w:val="45E8121A"/>
    <w:multiLevelType w:val="multilevel"/>
    <w:tmpl w:val="4ACA745A"/>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0">
    <w:nsid w:val="49AC1317"/>
    <w:multiLevelType w:val="multilevel"/>
    <w:tmpl w:val="0662600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1">
    <w:nsid w:val="4AB537CB"/>
    <w:multiLevelType w:val="multilevel"/>
    <w:tmpl w:val="42E49752"/>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62">
    <w:nsid w:val="4D284BF4"/>
    <w:multiLevelType w:val="multilevel"/>
    <w:tmpl w:val="230004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5018004C"/>
    <w:multiLevelType w:val="hybridMultilevel"/>
    <w:tmpl w:val="FFEC9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0326714"/>
    <w:multiLevelType w:val="multilevel"/>
    <w:tmpl w:val="5A5E5C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5">
    <w:nsid w:val="50F51742"/>
    <w:multiLevelType w:val="hybridMultilevel"/>
    <w:tmpl w:val="DFDC7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1545111"/>
    <w:multiLevelType w:val="multilevel"/>
    <w:tmpl w:val="A36E26B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7">
    <w:nsid w:val="537F734B"/>
    <w:multiLevelType w:val="multilevel"/>
    <w:tmpl w:val="88D0069E"/>
    <w:lvl w:ilvl="0">
      <w:numFmt w:val="bullet"/>
      <w:lvlText w:val=""/>
      <w:lvlJc w:val="left"/>
      <w:pPr>
        <w:ind w:left="720" w:hanging="360"/>
      </w:pPr>
      <w:rPr>
        <w:rFonts w:ascii="Wingdings" w:hAnsi="Wingdings"/>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68">
    <w:nsid w:val="53B16686"/>
    <w:multiLevelType w:val="hybridMultilevel"/>
    <w:tmpl w:val="EA0A3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462712C"/>
    <w:multiLevelType w:val="multilevel"/>
    <w:tmpl w:val="D270D02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0">
    <w:nsid w:val="56263EF0"/>
    <w:multiLevelType w:val="multilevel"/>
    <w:tmpl w:val="9C62C0DE"/>
    <w:lvl w:ilvl="0">
      <w:start w:val="1"/>
      <w:numFmt w:val="lowerLetter"/>
      <w:lvlText w:val="%1."/>
      <w:lvlJc w:val="left"/>
      <w:pPr>
        <w:ind w:left="720" w:hanging="360"/>
      </w:pPr>
      <w:rPr>
        <w:b/>
        <w:bCs/>
      </w:rPr>
    </w:lvl>
    <w:lvl w:ilvl="1">
      <w:start w:val="1"/>
      <w:numFmt w:val="lowerLetter"/>
      <w:lvlText w:val="%2."/>
      <w:lvlJc w:val="left"/>
      <w:pPr>
        <w:ind w:left="1440" w:hanging="360"/>
      </w:pPr>
      <w:rPr>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56774A2B"/>
    <w:multiLevelType w:val="multilevel"/>
    <w:tmpl w:val="4A7E5BD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2">
    <w:nsid w:val="579E2126"/>
    <w:multiLevelType w:val="hybridMultilevel"/>
    <w:tmpl w:val="A87AF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82432B0"/>
    <w:multiLevelType w:val="multilevel"/>
    <w:tmpl w:val="8E6422C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nsid w:val="59D920BB"/>
    <w:multiLevelType w:val="multilevel"/>
    <w:tmpl w:val="AC887BA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5">
    <w:nsid w:val="5CC708CF"/>
    <w:multiLevelType w:val="multilevel"/>
    <w:tmpl w:val="5C70BE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6">
    <w:nsid w:val="5CF56D9F"/>
    <w:multiLevelType w:val="hybridMultilevel"/>
    <w:tmpl w:val="945871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E621184"/>
    <w:multiLevelType w:val="multilevel"/>
    <w:tmpl w:val="3F0E9160"/>
    <w:lvl w:ilvl="0">
      <w:start w:val="1"/>
      <w:numFmt w:val="lowerLetter"/>
      <w:lvlText w:val="%1."/>
      <w:lvlJc w:val="left"/>
      <w:pPr>
        <w:ind w:left="1080" w:hanging="360"/>
      </w:pPr>
      <w:rPr>
        <w:b/>
        <w:bC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8">
    <w:nsid w:val="5FE47480"/>
    <w:multiLevelType w:val="multilevel"/>
    <w:tmpl w:val="525ADBF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9">
    <w:nsid w:val="60340246"/>
    <w:multiLevelType w:val="multilevel"/>
    <w:tmpl w:val="D87E1C5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0">
    <w:nsid w:val="61152B59"/>
    <w:multiLevelType w:val="multilevel"/>
    <w:tmpl w:val="67909ECE"/>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1">
    <w:nsid w:val="61583B86"/>
    <w:multiLevelType w:val="multilevel"/>
    <w:tmpl w:val="6A70C234"/>
    <w:lvl w:ilvl="0">
      <w:numFmt w:val="bullet"/>
      <w:lvlText w:val=""/>
      <w:lvlJc w:val="left"/>
      <w:pPr>
        <w:ind w:left="720" w:hanging="360"/>
      </w:pPr>
      <w:rPr>
        <w:rFonts w:ascii="Wingdings" w:hAnsi="Wingdings"/>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82">
    <w:nsid w:val="61A1353F"/>
    <w:multiLevelType w:val="multilevel"/>
    <w:tmpl w:val="C772F7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3">
    <w:nsid w:val="61CF1935"/>
    <w:multiLevelType w:val="multilevel"/>
    <w:tmpl w:val="81C01D28"/>
    <w:lvl w:ilvl="0">
      <w:numFmt w:val="bullet"/>
      <w:lvlText w:val=""/>
      <w:lvlJc w:val="left"/>
      <w:pPr>
        <w:ind w:left="810" w:hanging="360"/>
      </w:pPr>
      <w:rPr>
        <w:rFonts w:ascii="Wingdings" w:hAnsi="Wingdings"/>
      </w:rPr>
    </w:lvl>
    <w:lvl w:ilvl="1">
      <w:numFmt w:val="bullet"/>
      <w:lvlText w:val="o"/>
      <w:lvlJc w:val="left"/>
      <w:pPr>
        <w:ind w:left="1530" w:hanging="360"/>
      </w:pPr>
      <w:rPr>
        <w:rFonts w:ascii="Courier New" w:hAnsi="Courier New" w:cs="Courier New"/>
      </w:rPr>
    </w:lvl>
    <w:lvl w:ilvl="2">
      <w:numFmt w:val="bullet"/>
      <w:lvlText w:val=""/>
      <w:lvlJc w:val="left"/>
      <w:pPr>
        <w:ind w:left="2250" w:hanging="360"/>
      </w:pPr>
      <w:rPr>
        <w:rFonts w:ascii="Wingdings" w:hAnsi="Wingdings"/>
      </w:rPr>
    </w:lvl>
    <w:lvl w:ilvl="3">
      <w:numFmt w:val="bullet"/>
      <w:lvlText w:val=""/>
      <w:lvlJc w:val="left"/>
      <w:pPr>
        <w:ind w:left="2970" w:hanging="360"/>
      </w:pPr>
      <w:rPr>
        <w:rFonts w:ascii="Symbol" w:hAnsi="Symbol"/>
      </w:rPr>
    </w:lvl>
    <w:lvl w:ilvl="4">
      <w:numFmt w:val="bullet"/>
      <w:lvlText w:val="o"/>
      <w:lvlJc w:val="left"/>
      <w:pPr>
        <w:ind w:left="3690" w:hanging="360"/>
      </w:pPr>
      <w:rPr>
        <w:rFonts w:ascii="Courier New" w:hAnsi="Courier New" w:cs="Courier New"/>
      </w:rPr>
    </w:lvl>
    <w:lvl w:ilvl="5">
      <w:numFmt w:val="bullet"/>
      <w:lvlText w:val=""/>
      <w:lvlJc w:val="left"/>
      <w:pPr>
        <w:ind w:left="4410" w:hanging="360"/>
      </w:pPr>
      <w:rPr>
        <w:rFonts w:ascii="Wingdings" w:hAnsi="Wingdings"/>
      </w:rPr>
    </w:lvl>
    <w:lvl w:ilvl="6">
      <w:numFmt w:val="bullet"/>
      <w:lvlText w:val=""/>
      <w:lvlJc w:val="left"/>
      <w:pPr>
        <w:ind w:left="5130" w:hanging="360"/>
      </w:pPr>
      <w:rPr>
        <w:rFonts w:ascii="Symbol" w:hAnsi="Symbol"/>
      </w:rPr>
    </w:lvl>
    <w:lvl w:ilvl="7">
      <w:numFmt w:val="bullet"/>
      <w:lvlText w:val="o"/>
      <w:lvlJc w:val="left"/>
      <w:pPr>
        <w:ind w:left="5850" w:hanging="360"/>
      </w:pPr>
      <w:rPr>
        <w:rFonts w:ascii="Courier New" w:hAnsi="Courier New" w:cs="Courier New"/>
      </w:rPr>
    </w:lvl>
    <w:lvl w:ilvl="8">
      <w:numFmt w:val="bullet"/>
      <w:lvlText w:val=""/>
      <w:lvlJc w:val="left"/>
      <w:pPr>
        <w:ind w:left="6570" w:hanging="360"/>
      </w:pPr>
      <w:rPr>
        <w:rFonts w:ascii="Wingdings" w:hAnsi="Wingdings"/>
      </w:rPr>
    </w:lvl>
  </w:abstractNum>
  <w:abstractNum w:abstractNumId="84">
    <w:nsid w:val="61D60EF9"/>
    <w:multiLevelType w:val="multilevel"/>
    <w:tmpl w:val="52BEC95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5">
    <w:nsid w:val="62076DB5"/>
    <w:multiLevelType w:val="multilevel"/>
    <w:tmpl w:val="178EE67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6">
    <w:nsid w:val="630A5284"/>
    <w:multiLevelType w:val="multilevel"/>
    <w:tmpl w:val="A8D6C28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7">
    <w:nsid w:val="63BF6678"/>
    <w:multiLevelType w:val="multilevel"/>
    <w:tmpl w:val="9E8876EE"/>
    <w:lvl w:ilvl="0">
      <w:numFmt w:val="bullet"/>
      <w:lvlText w:val=""/>
      <w:lvlJc w:val="left"/>
      <w:pPr>
        <w:ind w:left="720" w:hanging="360"/>
      </w:pPr>
      <w:rPr>
        <w:rFonts w:ascii="Symbol" w:eastAsia="Calibri" w:hAnsi="Symbol" w:cs="Mang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8">
    <w:nsid w:val="668661B2"/>
    <w:multiLevelType w:val="multilevel"/>
    <w:tmpl w:val="7054B11A"/>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nsid w:val="66C279FD"/>
    <w:multiLevelType w:val="multilevel"/>
    <w:tmpl w:val="52387D7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0">
    <w:nsid w:val="69732D97"/>
    <w:multiLevelType w:val="multilevel"/>
    <w:tmpl w:val="56D4624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1">
    <w:nsid w:val="6EC01E2D"/>
    <w:multiLevelType w:val="multilevel"/>
    <w:tmpl w:val="DC7AF0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2">
    <w:nsid w:val="6F6D0B44"/>
    <w:multiLevelType w:val="multilevel"/>
    <w:tmpl w:val="CF188B7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3">
    <w:nsid w:val="70B0604A"/>
    <w:multiLevelType w:val="multilevel"/>
    <w:tmpl w:val="5E7E91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4">
    <w:nsid w:val="70FE1B0C"/>
    <w:multiLevelType w:val="hybridMultilevel"/>
    <w:tmpl w:val="B24CA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4996F20"/>
    <w:multiLevelType w:val="multilevel"/>
    <w:tmpl w:val="D78459A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6">
    <w:nsid w:val="754F1860"/>
    <w:multiLevelType w:val="multilevel"/>
    <w:tmpl w:val="B302049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7">
    <w:nsid w:val="7A12623E"/>
    <w:multiLevelType w:val="multilevel"/>
    <w:tmpl w:val="3A18FDE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8">
    <w:nsid w:val="7BCF0295"/>
    <w:multiLevelType w:val="multilevel"/>
    <w:tmpl w:val="99420C32"/>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99">
    <w:nsid w:val="7DAB4C93"/>
    <w:multiLevelType w:val="multilevel"/>
    <w:tmpl w:val="DD8864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0">
    <w:nsid w:val="7F22028D"/>
    <w:multiLevelType w:val="multilevel"/>
    <w:tmpl w:val="1AC08A9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1">
    <w:nsid w:val="7F651682"/>
    <w:multiLevelType w:val="multilevel"/>
    <w:tmpl w:val="4B9E46EC"/>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23"/>
  </w:num>
  <w:num w:numId="2">
    <w:abstractNumId w:val="90"/>
  </w:num>
  <w:num w:numId="3">
    <w:abstractNumId w:val="12"/>
  </w:num>
  <w:num w:numId="4">
    <w:abstractNumId w:val="88"/>
  </w:num>
  <w:num w:numId="5">
    <w:abstractNumId w:val="77"/>
  </w:num>
  <w:num w:numId="6">
    <w:abstractNumId w:val="50"/>
  </w:num>
  <w:num w:numId="7">
    <w:abstractNumId w:val="70"/>
  </w:num>
  <w:num w:numId="8">
    <w:abstractNumId w:val="66"/>
  </w:num>
  <w:num w:numId="9">
    <w:abstractNumId w:val="47"/>
  </w:num>
  <w:num w:numId="10">
    <w:abstractNumId w:val="91"/>
  </w:num>
  <w:num w:numId="11">
    <w:abstractNumId w:val="86"/>
  </w:num>
  <w:num w:numId="12">
    <w:abstractNumId w:val="5"/>
  </w:num>
  <w:num w:numId="13">
    <w:abstractNumId w:val="34"/>
  </w:num>
  <w:num w:numId="14">
    <w:abstractNumId w:val="24"/>
  </w:num>
  <w:num w:numId="15">
    <w:abstractNumId w:val="61"/>
  </w:num>
  <w:num w:numId="16">
    <w:abstractNumId w:val="83"/>
  </w:num>
  <w:num w:numId="17">
    <w:abstractNumId w:val="89"/>
  </w:num>
  <w:num w:numId="18">
    <w:abstractNumId w:val="64"/>
  </w:num>
  <w:num w:numId="19">
    <w:abstractNumId w:val="6"/>
  </w:num>
  <w:num w:numId="20">
    <w:abstractNumId w:val="71"/>
  </w:num>
  <w:num w:numId="21">
    <w:abstractNumId w:val="26"/>
  </w:num>
  <w:num w:numId="22">
    <w:abstractNumId w:val="74"/>
  </w:num>
  <w:num w:numId="23">
    <w:abstractNumId w:val="20"/>
  </w:num>
  <w:num w:numId="24">
    <w:abstractNumId w:val="48"/>
  </w:num>
  <w:num w:numId="25">
    <w:abstractNumId w:val="67"/>
  </w:num>
  <w:num w:numId="26">
    <w:abstractNumId w:val="25"/>
  </w:num>
  <w:num w:numId="27">
    <w:abstractNumId w:val="43"/>
  </w:num>
  <w:num w:numId="28">
    <w:abstractNumId w:val="93"/>
  </w:num>
  <w:num w:numId="29">
    <w:abstractNumId w:val="16"/>
  </w:num>
  <w:num w:numId="30">
    <w:abstractNumId w:val="82"/>
  </w:num>
  <w:num w:numId="31">
    <w:abstractNumId w:val="85"/>
  </w:num>
  <w:num w:numId="32">
    <w:abstractNumId w:val="46"/>
  </w:num>
  <w:num w:numId="33">
    <w:abstractNumId w:val="28"/>
  </w:num>
  <w:num w:numId="34">
    <w:abstractNumId w:val="69"/>
  </w:num>
  <w:num w:numId="35">
    <w:abstractNumId w:val="29"/>
  </w:num>
  <w:num w:numId="36">
    <w:abstractNumId w:val="58"/>
  </w:num>
  <w:num w:numId="37">
    <w:abstractNumId w:val="17"/>
  </w:num>
  <w:num w:numId="38">
    <w:abstractNumId w:val="30"/>
  </w:num>
  <w:num w:numId="39">
    <w:abstractNumId w:val="32"/>
  </w:num>
  <w:num w:numId="40">
    <w:abstractNumId w:val="75"/>
  </w:num>
  <w:num w:numId="41">
    <w:abstractNumId w:val="84"/>
  </w:num>
  <w:num w:numId="42">
    <w:abstractNumId w:val="36"/>
  </w:num>
  <w:num w:numId="43">
    <w:abstractNumId w:val="27"/>
  </w:num>
  <w:num w:numId="44">
    <w:abstractNumId w:val="97"/>
  </w:num>
  <w:num w:numId="45">
    <w:abstractNumId w:val="81"/>
  </w:num>
  <w:num w:numId="46">
    <w:abstractNumId w:val="100"/>
  </w:num>
  <w:num w:numId="47">
    <w:abstractNumId w:val="45"/>
  </w:num>
  <w:num w:numId="48">
    <w:abstractNumId w:val="53"/>
  </w:num>
  <w:num w:numId="49">
    <w:abstractNumId w:val="44"/>
  </w:num>
  <w:num w:numId="50">
    <w:abstractNumId w:val="92"/>
  </w:num>
  <w:num w:numId="51">
    <w:abstractNumId w:val="79"/>
  </w:num>
  <w:num w:numId="52">
    <w:abstractNumId w:val="38"/>
  </w:num>
  <w:num w:numId="53">
    <w:abstractNumId w:val="62"/>
  </w:num>
  <w:num w:numId="54">
    <w:abstractNumId w:val="101"/>
  </w:num>
  <w:num w:numId="55">
    <w:abstractNumId w:val="42"/>
  </w:num>
  <w:num w:numId="56">
    <w:abstractNumId w:val="98"/>
  </w:num>
  <w:num w:numId="57">
    <w:abstractNumId w:val="9"/>
  </w:num>
  <w:num w:numId="58">
    <w:abstractNumId w:val="37"/>
  </w:num>
  <w:num w:numId="59">
    <w:abstractNumId w:val="7"/>
  </w:num>
  <w:num w:numId="60">
    <w:abstractNumId w:val="80"/>
  </w:num>
  <w:num w:numId="61">
    <w:abstractNumId w:val="78"/>
  </w:num>
  <w:num w:numId="62">
    <w:abstractNumId w:val="14"/>
  </w:num>
  <w:num w:numId="63">
    <w:abstractNumId w:val="96"/>
  </w:num>
  <w:num w:numId="64">
    <w:abstractNumId w:val="49"/>
  </w:num>
  <w:num w:numId="65">
    <w:abstractNumId w:val="31"/>
  </w:num>
  <w:num w:numId="66">
    <w:abstractNumId w:val="10"/>
  </w:num>
  <w:num w:numId="67">
    <w:abstractNumId w:val="39"/>
  </w:num>
  <w:num w:numId="68">
    <w:abstractNumId w:val="4"/>
  </w:num>
  <w:num w:numId="69">
    <w:abstractNumId w:val="15"/>
  </w:num>
  <w:num w:numId="70">
    <w:abstractNumId w:val="2"/>
  </w:num>
  <w:num w:numId="71">
    <w:abstractNumId w:val="40"/>
  </w:num>
  <w:num w:numId="72">
    <w:abstractNumId w:val="0"/>
  </w:num>
  <w:num w:numId="73">
    <w:abstractNumId w:val="59"/>
  </w:num>
  <w:num w:numId="74">
    <w:abstractNumId w:val="21"/>
  </w:num>
  <w:num w:numId="75">
    <w:abstractNumId w:val="22"/>
  </w:num>
  <w:num w:numId="76">
    <w:abstractNumId w:val="19"/>
  </w:num>
  <w:num w:numId="77">
    <w:abstractNumId w:val="95"/>
  </w:num>
  <w:num w:numId="78">
    <w:abstractNumId w:val="57"/>
  </w:num>
  <w:num w:numId="79">
    <w:abstractNumId w:val="52"/>
  </w:num>
  <w:num w:numId="80">
    <w:abstractNumId w:val="87"/>
  </w:num>
  <w:num w:numId="81">
    <w:abstractNumId w:val="8"/>
  </w:num>
  <w:num w:numId="82">
    <w:abstractNumId w:val="55"/>
  </w:num>
  <w:num w:numId="83">
    <w:abstractNumId w:val="56"/>
  </w:num>
  <w:num w:numId="84">
    <w:abstractNumId w:val="13"/>
  </w:num>
  <w:num w:numId="85">
    <w:abstractNumId w:val="35"/>
  </w:num>
  <w:num w:numId="86">
    <w:abstractNumId w:val="99"/>
  </w:num>
  <w:num w:numId="87">
    <w:abstractNumId w:val="1"/>
  </w:num>
  <w:num w:numId="88">
    <w:abstractNumId w:val="73"/>
  </w:num>
  <w:num w:numId="89">
    <w:abstractNumId w:val="51"/>
  </w:num>
  <w:num w:numId="90">
    <w:abstractNumId w:val="33"/>
  </w:num>
  <w:num w:numId="91">
    <w:abstractNumId w:val="3"/>
  </w:num>
  <w:num w:numId="92">
    <w:abstractNumId w:val="54"/>
  </w:num>
  <w:num w:numId="93">
    <w:abstractNumId w:val="41"/>
  </w:num>
  <w:num w:numId="94">
    <w:abstractNumId w:val="94"/>
  </w:num>
  <w:num w:numId="95">
    <w:abstractNumId w:val="11"/>
  </w:num>
  <w:num w:numId="96">
    <w:abstractNumId w:val="63"/>
  </w:num>
  <w:num w:numId="97">
    <w:abstractNumId w:val="76"/>
  </w:num>
  <w:num w:numId="98">
    <w:abstractNumId w:val="68"/>
  </w:num>
  <w:num w:numId="99">
    <w:abstractNumId w:val="18"/>
  </w:num>
  <w:num w:numId="100">
    <w:abstractNumId w:val="72"/>
  </w:num>
  <w:num w:numId="101">
    <w:abstractNumId w:val="65"/>
  </w:num>
  <w:num w:numId="102">
    <w:abstractNumId w:val="60"/>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7A2266"/>
    <w:rsid w:val="000069FF"/>
    <w:rsid w:val="000616A9"/>
    <w:rsid w:val="00086F8D"/>
    <w:rsid w:val="00091F76"/>
    <w:rsid w:val="000A5B71"/>
    <w:rsid w:val="000B09E7"/>
    <w:rsid w:val="000B17C3"/>
    <w:rsid w:val="000C573F"/>
    <w:rsid w:val="000F67B2"/>
    <w:rsid w:val="00173C74"/>
    <w:rsid w:val="001A5C36"/>
    <w:rsid w:val="001B0433"/>
    <w:rsid w:val="001B1DCF"/>
    <w:rsid w:val="001D1534"/>
    <w:rsid w:val="001D7064"/>
    <w:rsid w:val="001E2864"/>
    <w:rsid w:val="00202976"/>
    <w:rsid w:val="0021598C"/>
    <w:rsid w:val="00217185"/>
    <w:rsid w:val="00220734"/>
    <w:rsid w:val="00221681"/>
    <w:rsid w:val="00252D73"/>
    <w:rsid w:val="002530D7"/>
    <w:rsid w:val="0025516B"/>
    <w:rsid w:val="0026206D"/>
    <w:rsid w:val="002643D4"/>
    <w:rsid w:val="002A2775"/>
    <w:rsid w:val="002E16FC"/>
    <w:rsid w:val="002F367D"/>
    <w:rsid w:val="0030311D"/>
    <w:rsid w:val="00314E3A"/>
    <w:rsid w:val="00324C4B"/>
    <w:rsid w:val="00330D7B"/>
    <w:rsid w:val="003514E2"/>
    <w:rsid w:val="003569F6"/>
    <w:rsid w:val="0035732E"/>
    <w:rsid w:val="0037207A"/>
    <w:rsid w:val="00383A1D"/>
    <w:rsid w:val="003C1679"/>
    <w:rsid w:val="003C4FC7"/>
    <w:rsid w:val="003D140B"/>
    <w:rsid w:val="003D6A80"/>
    <w:rsid w:val="003F36B2"/>
    <w:rsid w:val="00402796"/>
    <w:rsid w:val="004102B6"/>
    <w:rsid w:val="0042442F"/>
    <w:rsid w:val="004554D7"/>
    <w:rsid w:val="00475F74"/>
    <w:rsid w:val="004851BC"/>
    <w:rsid w:val="00486FBD"/>
    <w:rsid w:val="004A0F54"/>
    <w:rsid w:val="004B5270"/>
    <w:rsid w:val="004E5995"/>
    <w:rsid w:val="00535AC4"/>
    <w:rsid w:val="00555F8E"/>
    <w:rsid w:val="005617FB"/>
    <w:rsid w:val="00572BCE"/>
    <w:rsid w:val="00573936"/>
    <w:rsid w:val="005C2A63"/>
    <w:rsid w:val="005C30A4"/>
    <w:rsid w:val="005C3699"/>
    <w:rsid w:val="005E17F7"/>
    <w:rsid w:val="0062076A"/>
    <w:rsid w:val="006766D2"/>
    <w:rsid w:val="006804C4"/>
    <w:rsid w:val="006B365D"/>
    <w:rsid w:val="006C3619"/>
    <w:rsid w:val="006F1983"/>
    <w:rsid w:val="0071065D"/>
    <w:rsid w:val="007202C5"/>
    <w:rsid w:val="00726248"/>
    <w:rsid w:val="00780C5C"/>
    <w:rsid w:val="00785482"/>
    <w:rsid w:val="00790C3D"/>
    <w:rsid w:val="007A2266"/>
    <w:rsid w:val="007A72E9"/>
    <w:rsid w:val="007A77E6"/>
    <w:rsid w:val="007B4F9A"/>
    <w:rsid w:val="007C203C"/>
    <w:rsid w:val="007C433C"/>
    <w:rsid w:val="007E4563"/>
    <w:rsid w:val="007F5898"/>
    <w:rsid w:val="008046D3"/>
    <w:rsid w:val="0082312F"/>
    <w:rsid w:val="00827430"/>
    <w:rsid w:val="00842DFD"/>
    <w:rsid w:val="00846D08"/>
    <w:rsid w:val="00847CEC"/>
    <w:rsid w:val="00882C57"/>
    <w:rsid w:val="00885F4D"/>
    <w:rsid w:val="008A09DB"/>
    <w:rsid w:val="008A710D"/>
    <w:rsid w:val="008B31A1"/>
    <w:rsid w:val="008C24D0"/>
    <w:rsid w:val="008C64CB"/>
    <w:rsid w:val="0091313E"/>
    <w:rsid w:val="00921CFB"/>
    <w:rsid w:val="00923125"/>
    <w:rsid w:val="0093328A"/>
    <w:rsid w:val="00A062B0"/>
    <w:rsid w:val="00A3502E"/>
    <w:rsid w:val="00A651F9"/>
    <w:rsid w:val="00A90FE6"/>
    <w:rsid w:val="00AB0761"/>
    <w:rsid w:val="00AB0CEC"/>
    <w:rsid w:val="00AC5D21"/>
    <w:rsid w:val="00AD473E"/>
    <w:rsid w:val="00B02EB7"/>
    <w:rsid w:val="00B0798B"/>
    <w:rsid w:val="00B32BEA"/>
    <w:rsid w:val="00B378D1"/>
    <w:rsid w:val="00B475E0"/>
    <w:rsid w:val="00B82B48"/>
    <w:rsid w:val="00B92D5E"/>
    <w:rsid w:val="00BB04CD"/>
    <w:rsid w:val="00BF4F6C"/>
    <w:rsid w:val="00C034BD"/>
    <w:rsid w:val="00C07C5F"/>
    <w:rsid w:val="00C40CDA"/>
    <w:rsid w:val="00C504CA"/>
    <w:rsid w:val="00C623C5"/>
    <w:rsid w:val="00C77712"/>
    <w:rsid w:val="00C90589"/>
    <w:rsid w:val="00C9185B"/>
    <w:rsid w:val="00C923EA"/>
    <w:rsid w:val="00C95404"/>
    <w:rsid w:val="00CB3544"/>
    <w:rsid w:val="00CB4EC4"/>
    <w:rsid w:val="00CB760C"/>
    <w:rsid w:val="00CF133E"/>
    <w:rsid w:val="00D17271"/>
    <w:rsid w:val="00D26470"/>
    <w:rsid w:val="00D37A13"/>
    <w:rsid w:val="00D410FD"/>
    <w:rsid w:val="00D43E96"/>
    <w:rsid w:val="00D4685D"/>
    <w:rsid w:val="00D469DC"/>
    <w:rsid w:val="00D652AA"/>
    <w:rsid w:val="00DD16F0"/>
    <w:rsid w:val="00DD468A"/>
    <w:rsid w:val="00DF538F"/>
    <w:rsid w:val="00E002DB"/>
    <w:rsid w:val="00E02700"/>
    <w:rsid w:val="00E11612"/>
    <w:rsid w:val="00E63E5E"/>
    <w:rsid w:val="00E83FD1"/>
    <w:rsid w:val="00E8664A"/>
    <w:rsid w:val="00EA5823"/>
    <w:rsid w:val="00EA5D31"/>
    <w:rsid w:val="00EB084B"/>
    <w:rsid w:val="00EB7D37"/>
    <w:rsid w:val="00EC7BE1"/>
    <w:rsid w:val="00F00D4E"/>
    <w:rsid w:val="00F12E78"/>
    <w:rsid w:val="00F47AB3"/>
    <w:rsid w:val="00F5429E"/>
    <w:rsid w:val="00F571D2"/>
    <w:rsid w:val="00F67AEE"/>
    <w:rsid w:val="00F85CC5"/>
    <w:rsid w:val="00F865EA"/>
    <w:rsid w:val="00F94010"/>
    <w:rsid w:val="00FA2D7B"/>
    <w:rsid w:val="00FD7753"/>
    <w:rsid w:val="00FF2EC8"/>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pPr>
        <w:autoSpaceDN w:val="0"/>
        <w:spacing w:after="8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rFonts w:eastAsia="Times New Roman"/>
      <w:sz w:val="22"/>
      <w:szCs w:val="22"/>
      <w:lang w:val="en-IN" w:eastAsia="en-IN"/>
    </w:rPr>
  </w:style>
  <w:style w:type="paragraph" w:styleId="Heading1">
    <w:name w:val="heading 1"/>
    <w:basedOn w:val="Normal"/>
    <w:next w:val="Normal"/>
    <w:pPr>
      <w:keepNext/>
      <w:keepLines/>
      <w:spacing w:before="480" w:after="0"/>
      <w:outlineLvl w:val="0"/>
    </w:pPr>
    <w:rPr>
      <w:rFonts w:ascii="Cambria" w:hAnsi="Cambria"/>
      <w:b/>
      <w:bCs/>
      <w:color w:val="1F497D"/>
      <w:sz w:val="28"/>
      <w:szCs w:val="28"/>
    </w:rPr>
  </w:style>
  <w:style w:type="paragraph" w:styleId="Heading2">
    <w:name w:val="heading 2"/>
    <w:basedOn w:val="Normal"/>
    <w:next w:val="Normal"/>
    <w:pPr>
      <w:keepNext/>
      <w:keepLines/>
      <w:spacing w:before="200" w:after="0"/>
      <w:outlineLvl w:val="1"/>
    </w:pPr>
    <w:rPr>
      <w:rFonts w:ascii="Cambria" w:hAnsi="Cambria" w:cs="Mangal"/>
      <w:b/>
      <w:bCs/>
      <w:color w:val="002060"/>
      <w:sz w:val="26"/>
      <w:szCs w:val="26"/>
      <w:lang w:bidi="hi-IN"/>
    </w:rPr>
  </w:style>
  <w:style w:type="paragraph" w:styleId="Heading3">
    <w:name w:val="heading 3"/>
    <w:basedOn w:val="Normal"/>
    <w:next w:val="Normal"/>
    <w:pPr>
      <w:keepNext/>
      <w:keepLines/>
      <w:spacing w:before="200" w:after="0"/>
      <w:outlineLvl w:val="2"/>
    </w:pPr>
    <w:rPr>
      <w:rFonts w:ascii="Cambria" w:hAnsi="Cambria" w:cs="Mangal"/>
      <w:b/>
      <w:bCs/>
      <w:color w:val="002060"/>
      <w:lang w:bidi="hi-IN"/>
    </w:rPr>
  </w:style>
  <w:style w:type="paragraph" w:styleId="Heading4">
    <w:name w:val="heading 4"/>
    <w:basedOn w:val="Normal"/>
    <w:next w:val="Normal"/>
    <w:pPr>
      <w:keepNext/>
      <w:keepLines/>
      <w:spacing w:before="200" w:after="0"/>
      <w:outlineLvl w:val="3"/>
    </w:pPr>
    <w:rPr>
      <w:rFonts w:ascii="Cambria" w:hAnsi="Cambria" w:cs="Mangal"/>
      <w:b/>
      <w:bCs/>
      <w:i/>
      <w:iCs/>
      <w:color w:val="4F81BD"/>
      <w:lang w:bidi="hi-IN"/>
    </w:rPr>
  </w:style>
  <w:style w:type="paragraph" w:styleId="Heading5">
    <w:name w:val="heading 5"/>
    <w:basedOn w:val="Normal"/>
    <w:next w:val="Normal"/>
    <w:pPr>
      <w:keepNext/>
      <w:keepLines/>
      <w:spacing w:before="200" w:after="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mbria" w:eastAsia="Times New Roman" w:hAnsi="Cambria"/>
      <w:b/>
      <w:bCs/>
      <w:color w:val="1F497D"/>
      <w:sz w:val="28"/>
      <w:szCs w:val="28"/>
      <w:lang w:val="en-IN" w:eastAsia="en-IN" w:bidi="ar-SA"/>
    </w:rPr>
  </w:style>
  <w:style w:type="character" w:customStyle="1" w:styleId="Heading2Char">
    <w:name w:val="Heading 2 Char"/>
    <w:rPr>
      <w:rFonts w:ascii="Cambria" w:eastAsia="Times New Roman" w:hAnsi="Cambria"/>
      <w:b/>
      <w:bCs/>
      <w:color w:val="002060"/>
      <w:sz w:val="26"/>
      <w:szCs w:val="26"/>
      <w:lang w:val="en-IN" w:eastAsia="en-IN"/>
    </w:rPr>
  </w:style>
  <w:style w:type="character" w:customStyle="1" w:styleId="Heading3Char">
    <w:name w:val="Heading 3 Char"/>
    <w:rPr>
      <w:rFonts w:ascii="Cambria" w:eastAsia="Times New Roman" w:hAnsi="Cambria"/>
      <w:b/>
      <w:bCs/>
      <w:color w:val="002060"/>
      <w:sz w:val="22"/>
      <w:szCs w:val="22"/>
      <w:lang w:val="en-IN" w:eastAsia="en-IN"/>
    </w:rPr>
  </w:style>
  <w:style w:type="paragraph" w:styleId="ListParagraph">
    <w:name w:val="List Paragraph"/>
    <w:basedOn w:val="Normal"/>
    <w:uiPriority w:val="34"/>
    <w:pPr>
      <w:ind w:left="720"/>
    </w:pPr>
    <w:rPr>
      <w:rFonts w:eastAsia="Calibri" w:cs="Mangal"/>
      <w:sz w:val="20"/>
      <w:szCs w:val="20"/>
      <w:lang w:val="en-SG" w:bidi="hi-IN"/>
    </w:rPr>
  </w:style>
  <w:style w:type="paragraph" w:styleId="NoSpacing">
    <w:name w:val="No Spacing"/>
    <w:uiPriority w:val="1"/>
    <w:qFormat/>
    <w:pPr>
      <w:suppressAutoHyphens/>
    </w:pPr>
    <w:rPr>
      <w:sz w:val="22"/>
      <w:szCs w:val="22"/>
    </w:rPr>
  </w:style>
  <w:style w:type="character" w:customStyle="1" w:styleId="NoSpacingChar">
    <w:name w:val="No Spacing Char"/>
    <w:uiPriority w:val="1"/>
    <w:rPr>
      <w:sz w:val="22"/>
      <w:szCs w:val="22"/>
      <w:lang w:val="en-US" w:eastAsia="en-US" w:bidi="ar-SA"/>
    </w:rPr>
  </w:style>
  <w:style w:type="character" w:customStyle="1" w:styleId="ListParagraphChar">
    <w:name w:val="List Paragraph Char"/>
    <w:rPr>
      <w:rFonts w:ascii="Calibri" w:eastAsia="Calibri" w:hAnsi="Calibri" w:cs="Times New Roman"/>
      <w:sz w:val="20"/>
      <w:szCs w:val="20"/>
      <w:lang w:val="en-SG" w:eastAsia="en-IN"/>
    </w:rPr>
  </w:style>
  <w:style w:type="paragraph" w:styleId="TOCHeading">
    <w:name w:val="TOC Heading"/>
    <w:basedOn w:val="Heading1"/>
    <w:next w:val="Normal"/>
    <w:uiPriority w:val="39"/>
    <w:qFormat/>
    <w:rPr>
      <w:lang w:val="en-US" w:eastAsia="en-US"/>
    </w:rPr>
  </w:style>
  <w:style w:type="paragraph" w:styleId="TOC1">
    <w:name w:val="toc 1"/>
    <w:basedOn w:val="Normal"/>
    <w:next w:val="Normal"/>
    <w:autoRedefine/>
    <w:uiPriority w:val="39"/>
    <w:pPr>
      <w:tabs>
        <w:tab w:val="right" w:leader="dot" w:pos="9926"/>
      </w:tabs>
      <w:spacing w:before="120" w:after="120"/>
    </w:pPr>
    <w:rPr>
      <w:rFonts w:ascii="Cambria" w:hAnsi="Cambria"/>
      <w:b/>
      <w:bCs/>
      <w:caps/>
    </w:rPr>
  </w:style>
  <w:style w:type="paragraph" w:styleId="TOC2">
    <w:name w:val="toc 2"/>
    <w:basedOn w:val="Normal"/>
    <w:next w:val="Normal"/>
    <w:autoRedefine/>
    <w:uiPriority w:val="39"/>
    <w:qFormat/>
    <w:rsid w:val="00726248"/>
    <w:pPr>
      <w:tabs>
        <w:tab w:val="right" w:leader="dot" w:pos="9926"/>
      </w:tabs>
      <w:spacing w:after="0"/>
      <w:ind w:left="220"/>
    </w:pPr>
    <w:rPr>
      <w:rFonts w:ascii="Cambria" w:hAnsi="Cambria"/>
      <w:smallCaps/>
      <w:lang w:bidi="hi-IN"/>
    </w:rPr>
  </w:style>
  <w:style w:type="paragraph" w:styleId="TOC3">
    <w:name w:val="toc 3"/>
    <w:basedOn w:val="Normal"/>
    <w:next w:val="Normal"/>
    <w:autoRedefine/>
    <w:uiPriority w:val="39"/>
    <w:rsid w:val="005C2A63"/>
    <w:pPr>
      <w:tabs>
        <w:tab w:val="right" w:leader="dot" w:pos="9926"/>
      </w:tabs>
      <w:spacing w:after="0"/>
      <w:ind w:left="567" w:hanging="283"/>
    </w:pPr>
    <w:rPr>
      <w:rFonts w:ascii="Cambria" w:hAnsi="Cambria"/>
      <w:i/>
      <w:iCs/>
    </w:rPr>
  </w:style>
  <w:style w:type="character" w:styleId="Hyperlink">
    <w:name w:val="Hyperlink"/>
    <w:uiPriority w:val="99"/>
    <w:rPr>
      <w:color w:val="0000FF"/>
      <w:u w:val="single"/>
    </w:rPr>
  </w:style>
  <w:style w:type="paragraph" w:styleId="FootnoteText">
    <w:name w:val="footnote text"/>
    <w:basedOn w:val="Normal"/>
    <w:pPr>
      <w:spacing w:after="0"/>
    </w:pPr>
    <w:rPr>
      <w:rFonts w:cs="Mangal"/>
      <w:sz w:val="20"/>
      <w:szCs w:val="20"/>
      <w:lang w:bidi="hi-IN"/>
    </w:rPr>
  </w:style>
  <w:style w:type="character" w:customStyle="1" w:styleId="FootnoteTextChar">
    <w:name w:val="Footnote Text Char"/>
    <w:rPr>
      <w:rFonts w:eastAsia="Times New Roman"/>
      <w:sz w:val="20"/>
      <w:szCs w:val="20"/>
      <w:lang w:val="en-IN" w:eastAsia="en-IN"/>
    </w:rPr>
  </w:style>
  <w:style w:type="character" w:styleId="FootnoteReference">
    <w:name w:val="footnote reference"/>
    <w:rPr>
      <w:position w:val="0"/>
      <w:vertAlign w:val="superscript"/>
    </w:rPr>
  </w:style>
  <w:style w:type="paragraph" w:styleId="NormalWeb">
    <w:name w:val="Normal (Web)"/>
    <w:basedOn w:val="Normal"/>
    <w:pPr>
      <w:spacing w:before="100" w:after="100"/>
    </w:pPr>
    <w:rPr>
      <w:rFonts w:ascii="Times New Roman" w:hAnsi="Times New Roman"/>
      <w:sz w:val="24"/>
      <w:szCs w:val="24"/>
      <w:lang w:val="en-US" w:eastAsia="en-US" w:bidi="hi-IN"/>
    </w:rPr>
  </w:style>
  <w:style w:type="character" w:customStyle="1" w:styleId="apple-converted-space">
    <w:name w:val="apple-converted-space"/>
    <w:basedOn w:val="DefaultParagraphFont"/>
  </w:style>
  <w:style w:type="paragraph" w:styleId="BalloonText">
    <w:name w:val="Balloon Text"/>
    <w:basedOn w:val="Normal"/>
    <w:pPr>
      <w:spacing w:after="0"/>
    </w:pPr>
    <w:rPr>
      <w:rFonts w:ascii="Tahoma" w:hAnsi="Tahoma" w:cs="Mangal"/>
      <w:sz w:val="16"/>
      <w:szCs w:val="16"/>
      <w:lang w:bidi="hi-IN"/>
    </w:rPr>
  </w:style>
  <w:style w:type="character" w:customStyle="1" w:styleId="BalloonTextChar">
    <w:name w:val="Balloon Text Char"/>
    <w:rPr>
      <w:rFonts w:ascii="Tahoma" w:eastAsia="Times New Roman" w:hAnsi="Tahoma" w:cs="Tahoma"/>
      <w:sz w:val="16"/>
      <w:szCs w:val="16"/>
      <w:lang w:val="en-IN" w:eastAsia="en-IN"/>
    </w:rPr>
  </w:style>
  <w:style w:type="character" w:customStyle="1" w:styleId="apple-style-span">
    <w:name w:val="apple-style-span"/>
  </w:style>
  <w:style w:type="character" w:styleId="Emphasis">
    <w:name w:val="Emphasis"/>
    <w:rPr>
      <w:i/>
      <w:iCs/>
    </w:rPr>
  </w:style>
  <w:style w:type="paragraph" w:customStyle="1" w:styleId="Default">
    <w:name w:val="Default"/>
    <w:pPr>
      <w:suppressAutoHyphens/>
      <w:autoSpaceDE w:val="0"/>
    </w:pPr>
    <w:rPr>
      <w:rFonts w:ascii="Cambria" w:hAnsi="Cambria" w:cs="Cambria"/>
      <w:color w:val="000000"/>
      <w:sz w:val="24"/>
      <w:szCs w:val="24"/>
      <w:lang w:eastAsia="en-IN"/>
    </w:rPr>
  </w:style>
  <w:style w:type="paragraph" w:customStyle="1" w:styleId="centeralign">
    <w:name w:val="centeralign"/>
    <w:basedOn w:val="Normal"/>
    <w:pPr>
      <w:spacing w:before="100" w:after="100"/>
      <w:ind w:right="225"/>
      <w:jc w:val="center"/>
    </w:pPr>
    <w:rPr>
      <w:rFonts w:ascii="Times New Roman" w:hAnsi="Times New Roman"/>
      <w:sz w:val="24"/>
      <w:szCs w:val="24"/>
      <w:lang w:val="en-US" w:eastAsia="en-US"/>
    </w:rPr>
  </w:style>
  <w:style w:type="paragraph" w:customStyle="1" w:styleId="left">
    <w:name w:val="left"/>
    <w:basedOn w:val="Normal"/>
    <w:pPr>
      <w:spacing w:before="100" w:after="100"/>
    </w:pPr>
    <w:rPr>
      <w:rFonts w:ascii="Times New Roman" w:hAnsi="Times New Roman"/>
      <w:sz w:val="24"/>
      <w:szCs w:val="24"/>
      <w:lang w:val="en-US" w:eastAsia="en-US" w:bidi="hi-IN"/>
    </w:rPr>
  </w:style>
  <w:style w:type="paragraph" w:customStyle="1" w:styleId="text">
    <w:name w:val="text"/>
    <w:basedOn w:val="Normal"/>
    <w:pPr>
      <w:spacing w:before="100" w:after="100"/>
      <w:jc w:val="both"/>
    </w:pPr>
    <w:rPr>
      <w:rFonts w:ascii="Verdana" w:eastAsia="Arial Unicode MS" w:hAnsi="Verdana" w:cs="Arial Unicode MS"/>
      <w:color w:val="666666"/>
      <w:lang w:val="en-US" w:eastAsia="en-US"/>
    </w:rPr>
  </w:style>
  <w:style w:type="paragraph" w:customStyle="1" w:styleId="Pa9">
    <w:name w:val="Pa9"/>
    <w:basedOn w:val="Normal"/>
    <w:next w:val="Normal"/>
    <w:pPr>
      <w:autoSpaceDE w:val="0"/>
      <w:spacing w:after="0" w:line="241" w:lineRule="atLeast"/>
    </w:pPr>
    <w:rPr>
      <w:rFonts w:ascii="Univers" w:eastAsia="Calibri" w:hAnsi="Univers"/>
      <w:sz w:val="24"/>
      <w:szCs w:val="24"/>
      <w:lang w:eastAsia="en-US"/>
    </w:rPr>
  </w:style>
  <w:style w:type="paragraph" w:customStyle="1" w:styleId="smallheading2">
    <w:name w:val="small heading 2"/>
    <w:basedOn w:val="Normal"/>
    <w:pPr>
      <w:spacing w:before="100" w:after="100"/>
      <w:jc w:val="both"/>
    </w:pPr>
    <w:rPr>
      <w:rFonts w:ascii="Times New Roman" w:eastAsia="Calibri" w:hAnsi="Times New Roman" w:cs="Mangal"/>
      <w:i/>
      <w:iCs/>
      <w:sz w:val="24"/>
      <w:szCs w:val="20"/>
      <w:u w:val="single"/>
      <w:lang w:bidi="hi-IN"/>
    </w:rPr>
  </w:style>
  <w:style w:type="character" w:customStyle="1" w:styleId="smallheading2Char">
    <w:name w:val="small heading 2 Char"/>
    <w:rPr>
      <w:rFonts w:ascii="Times New Roman" w:eastAsia="Calibri" w:hAnsi="Times New Roman" w:cs="Times New Roman"/>
      <w:i/>
      <w:iCs/>
      <w:sz w:val="24"/>
      <w:szCs w:val="20"/>
      <w:u w:val="single"/>
      <w:lang w:val="en-IN"/>
    </w:rPr>
  </w:style>
  <w:style w:type="character" w:styleId="Strong">
    <w:name w:val="Strong"/>
    <w:rPr>
      <w:b/>
      <w:bCs/>
    </w:rPr>
  </w:style>
  <w:style w:type="character" w:styleId="CommentReference">
    <w:name w:val="annotation reference"/>
    <w:rPr>
      <w:sz w:val="16"/>
      <w:szCs w:val="16"/>
    </w:rPr>
  </w:style>
  <w:style w:type="paragraph" w:styleId="Subtitle">
    <w:name w:val="Subtitle"/>
    <w:basedOn w:val="Normal"/>
    <w:next w:val="Normal"/>
    <w:rPr>
      <w:rFonts w:ascii="Cambria" w:hAnsi="Cambria" w:cs="Mangal"/>
      <w:i/>
      <w:iCs/>
      <w:color w:val="4F81BD"/>
      <w:spacing w:val="15"/>
      <w:sz w:val="24"/>
      <w:szCs w:val="24"/>
      <w:lang w:bidi="hi-IN"/>
    </w:rPr>
  </w:style>
  <w:style w:type="character" w:customStyle="1" w:styleId="SubtitleChar">
    <w:name w:val="Subtitle Char"/>
    <w:rPr>
      <w:rFonts w:ascii="Cambria" w:eastAsia="Times New Roman" w:hAnsi="Cambria" w:cs="Times New Roman"/>
      <w:i/>
      <w:iCs/>
      <w:color w:val="4F81BD"/>
      <w:spacing w:val="15"/>
      <w:sz w:val="24"/>
      <w:szCs w:val="24"/>
      <w:lang w:val="en-IN" w:eastAsia="en-IN"/>
    </w:rPr>
  </w:style>
  <w:style w:type="paragraph" w:customStyle="1" w:styleId="ecxmsonormal">
    <w:name w:val="ecxmsonormal"/>
    <w:basedOn w:val="Normal"/>
    <w:pPr>
      <w:spacing w:before="100" w:after="100"/>
    </w:pPr>
    <w:rPr>
      <w:rFonts w:ascii="Times New Roman" w:hAnsi="Times New Roman"/>
      <w:sz w:val="24"/>
      <w:szCs w:val="24"/>
      <w:lang w:bidi="hi-IN"/>
    </w:rPr>
  </w:style>
  <w:style w:type="paragraph" w:styleId="CommentText">
    <w:name w:val="annotation text"/>
    <w:basedOn w:val="Normal"/>
    <w:rPr>
      <w:rFonts w:eastAsia="PMingLiU" w:cs="Mangal"/>
      <w:sz w:val="20"/>
      <w:szCs w:val="20"/>
      <w:lang w:bidi="hi-IN"/>
    </w:rPr>
  </w:style>
  <w:style w:type="character" w:customStyle="1" w:styleId="CommentTextChar">
    <w:name w:val="Comment Text Char"/>
    <w:rPr>
      <w:rFonts w:eastAsia="PMingLiU"/>
    </w:rPr>
  </w:style>
  <w:style w:type="paragraph" w:styleId="Header">
    <w:name w:val="header"/>
    <w:basedOn w:val="Normal"/>
    <w:pPr>
      <w:tabs>
        <w:tab w:val="center" w:pos="4680"/>
        <w:tab w:val="right" w:pos="9360"/>
      </w:tabs>
      <w:spacing w:after="0"/>
    </w:pPr>
    <w:rPr>
      <w:rFonts w:ascii="Times New Roman" w:hAnsi="Times New Roman" w:cs="Mangal"/>
      <w:sz w:val="24"/>
      <w:szCs w:val="24"/>
      <w:lang w:bidi="hi-IN"/>
    </w:rPr>
  </w:style>
  <w:style w:type="character" w:customStyle="1" w:styleId="HeaderChar">
    <w:name w:val="Header Char"/>
    <w:rPr>
      <w:rFonts w:ascii="Times New Roman" w:eastAsia="Times New Roman" w:hAnsi="Times New Roman"/>
      <w:sz w:val="24"/>
      <w:szCs w:val="24"/>
    </w:rPr>
  </w:style>
  <w:style w:type="character" w:customStyle="1" w:styleId="Heading4Char">
    <w:name w:val="Heading 4 Char"/>
    <w:rPr>
      <w:rFonts w:ascii="Cambria" w:eastAsia="Times New Roman" w:hAnsi="Cambria" w:cs="Times New Roman"/>
      <w:b/>
      <w:bCs/>
      <w:i/>
      <w:iCs/>
      <w:color w:val="4F81BD"/>
      <w:sz w:val="22"/>
      <w:szCs w:val="22"/>
    </w:rPr>
  </w:style>
  <w:style w:type="paragraph" w:customStyle="1" w:styleId="Style1">
    <w:name w:val="Style1"/>
    <w:basedOn w:val="Normal"/>
    <w:next w:val="Heading1"/>
    <w:pPr>
      <w:widowControl w:val="0"/>
      <w:spacing w:after="0"/>
      <w:jc w:val="both"/>
    </w:pPr>
    <w:rPr>
      <w:rFonts w:ascii="Verdana" w:hAnsi="Verdana"/>
      <w:sz w:val="20"/>
      <w:szCs w:val="24"/>
      <w:lang w:val="en-US" w:eastAsia="hi-IN" w:bidi="hi-IN"/>
    </w:rPr>
  </w:style>
  <w:style w:type="paragraph" w:styleId="EndnoteText">
    <w:name w:val="endnote text"/>
    <w:basedOn w:val="Normal"/>
    <w:pPr>
      <w:spacing w:after="0"/>
    </w:pPr>
    <w:rPr>
      <w:rFonts w:eastAsia="Calibri" w:cs="Mangal"/>
      <w:sz w:val="20"/>
      <w:szCs w:val="20"/>
      <w:lang w:val="en-US" w:eastAsia="en-US" w:bidi="hi-IN"/>
    </w:rPr>
  </w:style>
  <w:style w:type="character" w:customStyle="1" w:styleId="EndnoteTextChar">
    <w:name w:val="Endnote Text Char"/>
    <w:rPr>
      <w:lang w:val="en-US" w:eastAsia="en-US"/>
    </w:rPr>
  </w:style>
  <w:style w:type="character" w:styleId="EndnoteReference">
    <w:name w:val="endnote reference"/>
    <w:rPr>
      <w:position w:val="0"/>
      <w:vertAlign w:val="superscript"/>
    </w:rPr>
  </w:style>
  <w:style w:type="character" w:styleId="BookTitle">
    <w:name w:val="Book Title"/>
    <w:rPr>
      <w:b/>
      <w:bCs/>
      <w:smallCaps/>
      <w:spacing w:val="5"/>
    </w:rPr>
  </w:style>
  <w:style w:type="character" w:customStyle="1" w:styleId="contentsize">
    <w:name w:val="contentsize"/>
    <w:basedOn w:val="DefaultParagraphFont"/>
  </w:style>
  <w:style w:type="character" w:styleId="SubtleEmphasis">
    <w:name w:val="Subtle Emphasis"/>
    <w:rPr>
      <w:i/>
      <w:iCs/>
      <w:color w:val="808080"/>
    </w:rPr>
  </w:style>
  <w:style w:type="character" w:styleId="SubtleReference">
    <w:name w:val="Subtle Reference"/>
    <w:rPr>
      <w:smallCaps/>
      <w:color w:val="C0504D"/>
      <w:u w:val="single"/>
    </w:rPr>
  </w:style>
  <w:style w:type="character" w:styleId="IntenseReference">
    <w:name w:val="Intense Reference"/>
    <w:rPr>
      <w:b/>
      <w:bCs/>
      <w:smallCaps/>
      <w:color w:val="C0504D"/>
      <w:spacing w:val="5"/>
      <w:u w:val="single"/>
    </w:rPr>
  </w:style>
  <w:style w:type="paragraph" w:styleId="BodyText">
    <w:name w:val="Body Text"/>
    <w:basedOn w:val="Normal"/>
    <w:pPr>
      <w:spacing w:after="120"/>
    </w:pPr>
    <w:rPr>
      <w:rFonts w:eastAsia="Calibri"/>
      <w:sz w:val="20"/>
      <w:szCs w:val="20"/>
    </w:rPr>
  </w:style>
  <w:style w:type="character" w:customStyle="1" w:styleId="BodyTextChar">
    <w:name w:val="Body Text Char"/>
    <w:basedOn w:val="DefaultParagraphFont"/>
  </w:style>
  <w:style w:type="paragraph" w:styleId="BodyText2">
    <w:name w:val="Body Text 2"/>
    <w:basedOn w:val="Normal"/>
    <w:pPr>
      <w:spacing w:after="120" w:line="480" w:lineRule="auto"/>
    </w:pPr>
    <w:rPr>
      <w:rFonts w:cs="Mangal"/>
      <w:lang w:bidi="hi-IN"/>
    </w:rPr>
  </w:style>
  <w:style w:type="character" w:customStyle="1" w:styleId="BodyText2Char">
    <w:name w:val="Body Text 2 Char"/>
    <w:rPr>
      <w:rFonts w:ascii="Calibri" w:eastAsia="Times New Roman" w:hAnsi="Calibri" w:cs="Times New Roman"/>
      <w:sz w:val="22"/>
      <w:szCs w:val="22"/>
    </w:rPr>
  </w:style>
  <w:style w:type="paragraph" w:styleId="Title">
    <w:name w:val="Title"/>
    <w:basedOn w:val="Normal"/>
    <w:pPr>
      <w:spacing w:after="0"/>
      <w:jc w:val="center"/>
    </w:pPr>
    <w:rPr>
      <w:rFonts w:ascii="Times New Roman" w:hAnsi="Times New Roman" w:cs="Mangal"/>
      <w:b/>
      <w:bCs/>
      <w:sz w:val="24"/>
      <w:szCs w:val="24"/>
      <w:lang w:val="en-US" w:eastAsia="en-US" w:bidi="hi-IN"/>
    </w:rPr>
  </w:style>
  <w:style w:type="character" w:customStyle="1" w:styleId="TitleChar">
    <w:name w:val="Title Char"/>
    <w:rPr>
      <w:rFonts w:ascii="Times New Roman" w:eastAsia="Times New Roman" w:hAnsi="Times New Roman"/>
      <w:b/>
      <w:bCs/>
      <w:sz w:val="24"/>
      <w:szCs w:val="24"/>
      <w:lang w:val="en-US" w:eastAsia="en-US"/>
    </w:rPr>
  </w:style>
  <w:style w:type="paragraph" w:styleId="Footer">
    <w:name w:val="footer"/>
    <w:basedOn w:val="Normal"/>
    <w:pPr>
      <w:tabs>
        <w:tab w:val="center" w:pos="4680"/>
        <w:tab w:val="right" w:pos="9360"/>
      </w:tabs>
    </w:pPr>
    <w:rPr>
      <w:rFonts w:cs="Mangal"/>
      <w:lang w:bidi="hi-IN"/>
    </w:rPr>
  </w:style>
  <w:style w:type="character" w:customStyle="1" w:styleId="FooterChar">
    <w:name w:val="Footer Char"/>
    <w:rPr>
      <w:rFonts w:eastAsia="Times New Roman"/>
      <w:sz w:val="22"/>
      <w:szCs w:val="22"/>
      <w:lang w:val="en-IN" w:eastAsia="en-IN"/>
    </w:rPr>
  </w:style>
  <w:style w:type="paragraph" w:styleId="TOC4">
    <w:name w:val="toc 4"/>
    <w:basedOn w:val="Normal"/>
    <w:next w:val="Normal"/>
    <w:autoRedefine/>
    <w:uiPriority w:val="39"/>
    <w:pPr>
      <w:spacing w:after="0"/>
      <w:ind w:left="660"/>
    </w:pPr>
    <w:rPr>
      <w:sz w:val="18"/>
      <w:szCs w:val="18"/>
    </w:rPr>
  </w:style>
  <w:style w:type="paragraph" w:styleId="TOC5">
    <w:name w:val="toc 5"/>
    <w:basedOn w:val="Normal"/>
    <w:next w:val="Normal"/>
    <w:autoRedefine/>
    <w:uiPriority w:val="39"/>
    <w:pPr>
      <w:spacing w:after="0"/>
      <w:ind w:left="880"/>
    </w:pPr>
    <w:rPr>
      <w:sz w:val="18"/>
      <w:szCs w:val="18"/>
    </w:rPr>
  </w:style>
  <w:style w:type="paragraph" w:styleId="TOC6">
    <w:name w:val="toc 6"/>
    <w:basedOn w:val="Normal"/>
    <w:next w:val="Normal"/>
    <w:autoRedefine/>
    <w:uiPriority w:val="39"/>
    <w:pPr>
      <w:spacing w:after="0"/>
      <w:ind w:left="1100"/>
    </w:pPr>
    <w:rPr>
      <w:sz w:val="18"/>
      <w:szCs w:val="18"/>
    </w:rPr>
  </w:style>
  <w:style w:type="paragraph" w:styleId="TOC7">
    <w:name w:val="toc 7"/>
    <w:basedOn w:val="Normal"/>
    <w:next w:val="Normal"/>
    <w:autoRedefine/>
    <w:uiPriority w:val="39"/>
    <w:pPr>
      <w:spacing w:after="0"/>
      <w:ind w:left="1320"/>
    </w:pPr>
    <w:rPr>
      <w:sz w:val="18"/>
      <w:szCs w:val="18"/>
    </w:rPr>
  </w:style>
  <w:style w:type="paragraph" w:styleId="TOC8">
    <w:name w:val="toc 8"/>
    <w:basedOn w:val="Normal"/>
    <w:next w:val="Normal"/>
    <w:autoRedefine/>
    <w:uiPriority w:val="39"/>
    <w:pPr>
      <w:spacing w:after="0"/>
      <w:ind w:left="1540"/>
    </w:pPr>
    <w:rPr>
      <w:sz w:val="18"/>
      <w:szCs w:val="18"/>
    </w:rPr>
  </w:style>
  <w:style w:type="paragraph" w:styleId="TOC9">
    <w:name w:val="toc 9"/>
    <w:basedOn w:val="Normal"/>
    <w:next w:val="Normal"/>
    <w:autoRedefine/>
    <w:uiPriority w:val="39"/>
    <w:pPr>
      <w:spacing w:after="0"/>
      <w:ind w:left="1760"/>
    </w:pPr>
    <w:rPr>
      <w:sz w:val="18"/>
      <w:szCs w:val="18"/>
    </w:rPr>
  </w:style>
  <w:style w:type="paragraph" w:styleId="IntenseQuote">
    <w:name w:val="Intense Quote"/>
    <w:basedOn w:val="Normal"/>
    <w:next w:val="Normal"/>
    <w:pPr>
      <w:pBdr>
        <w:bottom w:val="single" w:sz="4" w:space="4" w:color="4F81BD"/>
      </w:pBdr>
      <w:spacing w:before="200" w:after="280"/>
      <w:ind w:left="936" w:right="936"/>
    </w:pPr>
    <w:rPr>
      <w:rFonts w:cs="Mangal"/>
      <w:b/>
      <w:bCs/>
      <w:i/>
      <w:iCs/>
      <w:color w:val="4F81BD"/>
      <w:lang w:bidi="hi-IN"/>
    </w:rPr>
  </w:style>
  <w:style w:type="character" w:customStyle="1" w:styleId="IntenseQuoteChar">
    <w:name w:val="Intense Quote Char"/>
    <w:rPr>
      <w:rFonts w:eastAsia="Times New Roman"/>
      <w:b/>
      <w:bCs/>
      <w:i/>
      <w:iCs/>
      <w:color w:val="4F81BD"/>
      <w:sz w:val="22"/>
      <w:szCs w:val="22"/>
      <w:lang w:val="en-IN" w:eastAsia="en-IN"/>
    </w:rPr>
  </w:style>
  <w:style w:type="character" w:styleId="IntenseEmphasis">
    <w:name w:val="Intense Emphasis"/>
    <w:rPr>
      <w:b/>
      <w:bCs/>
      <w:i/>
      <w:iCs/>
      <w:color w:val="4F81BD"/>
    </w:rPr>
  </w:style>
  <w:style w:type="paragraph" w:styleId="Caption">
    <w:name w:val="caption"/>
    <w:basedOn w:val="Normal"/>
    <w:next w:val="Normal"/>
    <w:rPr>
      <w:b/>
      <w:bCs/>
      <w:sz w:val="20"/>
      <w:szCs w:val="20"/>
    </w:rPr>
  </w:style>
  <w:style w:type="paragraph" w:styleId="TableofFigures">
    <w:name w:val="table of figures"/>
    <w:basedOn w:val="Normal"/>
    <w:next w:val="Normal"/>
  </w:style>
  <w:style w:type="paragraph" w:styleId="TableofAuthorities">
    <w:name w:val="table of authorities"/>
    <w:basedOn w:val="Normal"/>
    <w:next w:val="Normal"/>
    <w:pPr>
      <w:spacing w:after="0"/>
      <w:ind w:left="220" w:hanging="220"/>
    </w:pPr>
    <w:rPr>
      <w:sz w:val="20"/>
      <w:szCs w:val="20"/>
    </w:rPr>
  </w:style>
  <w:style w:type="paragraph" w:styleId="TOAHeading">
    <w:name w:val="toa heading"/>
    <w:basedOn w:val="Normal"/>
    <w:next w:val="Normal"/>
    <w:pPr>
      <w:spacing w:before="240" w:after="120"/>
      <w:jc w:val="center"/>
    </w:pPr>
    <w:rPr>
      <w:rFonts w:cs="Arial"/>
      <w:smallCaps/>
      <w:u w:val="single"/>
    </w:rPr>
  </w:style>
  <w:style w:type="character" w:customStyle="1" w:styleId="Heading5Char">
    <w:name w:val="Heading 5 Char"/>
    <w:basedOn w:val="DefaultParagraphFont"/>
    <w:rPr>
      <w:rFonts w:ascii="Cambria" w:eastAsia="Times New Roman" w:hAnsi="Cambria" w:cs="Times New Roman"/>
      <w:color w:val="243F60"/>
      <w:sz w:val="22"/>
      <w:szCs w:val="22"/>
      <w:lang w:val="en-IN" w:eastAsia="en-IN" w:bidi="ar-SA"/>
    </w:rPr>
  </w:style>
  <w:style w:type="table" w:styleId="TableGrid">
    <w:name w:val="Table Grid"/>
    <w:basedOn w:val="TableNormal"/>
    <w:uiPriority w:val="59"/>
    <w:rsid w:val="00D43E96"/>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pPr>
        <w:autoSpaceDN w:val="0"/>
        <w:spacing w:after="8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rPr>
      <w:rFonts w:eastAsia="Times New Roman"/>
      <w:sz w:val="22"/>
      <w:szCs w:val="22"/>
      <w:lang w:val="en-IN" w:eastAsia="en-IN"/>
    </w:rPr>
  </w:style>
  <w:style w:type="paragraph" w:styleId="Heading1">
    <w:name w:val="heading 1"/>
    <w:basedOn w:val="Normal"/>
    <w:next w:val="Normal"/>
    <w:pPr>
      <w:keepNext/>
      <w:keepLines/>
      <w:spacing w:before="480" w:after="0"/>
      <w:outlineLvl w:val="0"/>
    </w:pPr>
    <w:rPr>
      <w:rFonts w:ascii="Cambria" w:hAnsi="Cambria"/>
      <w:b/>
      <w:bCs/>
      <w:color w:val="1F497D"/>
      <w:sz w:val="28"/>
      <w:szCs w:val="28"/>
    </w:rPr>
  </w:style>
  <w:style w:type="paragraph" w:styleId="Heading2">
    <w:name w:val="heading 2"/>
    <w:basedOn w:val="Normal"/>
    <w:next w:val="Normal"/>
    <w:pPr>
      <w:keepNext/>
      <w:keepLines/>
      <w:spacing w:before="200" w:after="0"/>
      <w:outlineLvl w:val="1"/>
    </w:pPr>
    <w:rPr>
      <w:rFonts w:ascii="Cambria" w:hAnsi="Cambria" w:cs="Mangal"/>
      <w:b/>
      <w:bCs/>
      <w:color w:val="002060"/>
      <w:sz w:val="26"/>
      <w:szCs w:val="26"/>
      <w:lang w:bidi="hi-IN"/>
    </w:rPr>
  </w:style>
  <w:style w:type="paragraph" w:styleId="Heading3">
    <w:name w:val="heading 3"/>
    <w:basedOn w:val="Normal"/>
    <w:next w:val="Normal"/>
    <w:pPr>
      <w:keepNext/>
      <w:keepLines/>
      <w:spacing w:before="200" w:after="0"/>
      <w:outlineLvl w:val="2"/>
    </w:pPr>
    <w:rPr>
      <w:rFonts w:ascii="Cambria" w:hAnsi="Cambria" w:cs="Mangal"/>
      <w:b/>
      <w:bCs/>
      <w:color w:val="002060"/>
      <w:lang w:bidi="hi-IN"/>
    </w:rPr>
  </w:style>
  <w:style w:type="paragraph" w:styleId="Heading4">
    <w:name w:val="heading 4"/>
    <w:basedOn w:val="Normal"/>
    <w:next w:val="Normal"/>
    <w:pPr>
      <w:keepNext/>
      <w:keepLines/>
      <w:spacing w:before="200" w:after="0"/>
      <w:outlineLvl w:val="3"/>
    </w:pPr>
    <w:rPr>
      <w:rFonts w:ascii="Cambria" w:hAnsi="Cambria" w:cs="Mangal"/>
      <w:b/>
      <w:bCs/>
      <w:i/>
      <w:iCs/>
      <w:color w:val="4F81BD"/>
      <w:lang w:bidi="hi-IN"/>
    </w:rPr>
  </w:style>
  <w:style w:type="paragraph" w:styleId="Heading5">
    <w:name w:val="heading 5"/>
    <w:basedOn w:val="Normal"/>
    <w:next w:val="Normal"/>
    <w:pPr>
      <w:keepNext/>
      <w:keepLines/>
      <w:spacing w:before="200" w:after="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mbria" w:eastAsia="Times New Roman" w:hAnsi="Cambria"/>
      <w:b/>
      <w:bCs/>
      <w:color w:val="1F497D"/>
      <w:sz w:val="28"/>
      <w:szCs w:val="28"/>
      <w:lang w:val="en-IN" w:eastAsia="en-IN" w:bidi="ar-SA"/>
    </w:rPr>
  </w:style>
  <w:style w:type="character" w:customStyle="1" w:styleId="Heading2Char">
    <w:name w:val="Heading 2 Char"/>
    <w:rPr>
      <w:rFonts w:ascii="Cambria" w:eastAsia="Times New Roman" w:hAnsi="Cambria"/>
      <w:b/>
      <w:bCs/>
      <w:color w:val="002060"/>
      <w:sz w:val="26"/>
      <w:szCs w:val="26"/>
      <w:lang w:val="en-IN" w:eastAsia="en-IN"/>
    </w:rPr>
  </w:style>
  <w:style w:type="character" w:customStyle="1" w:styleId="Heading3Char">
    <w:name w:val="Heading 3 Char"/>
    <w:rPr>
      <w:rFonts w:ascii="Cambria" w:eastAsia="Times New Roman" w:hAnsi="Cambria"/>
      <w:b/>
      <w:bCs/>
      <w:color w:val="002060"/>
      <w:sz w:val="22"/>
      <w:szCs w:val="22"/>
      <w:lang w:val="en-IN" w:eastAsia="en-IN"/>
    </w:rPr>
  </w:style>
  <w:style w:type="paragraph" w:styleId="ListParagraph">
    <w:name w:val="List Paragraph"/>
    <w:basedOn w:val="Normal"/>
    <w:uiPriority w:val="34"/>
    <w:pPr>
      <w:ind w:left="720"/>
    </w:pPr>
    <w:rPr>
      <w:rFonts w:eastAsia="Calibri" w:cs="Mangal"/>
      <w:sz w:val="20"/>
      <w:szCs w:val="20"/>
      <w:lang w:val="en-SG" w:bidi="hi-IN"/>
    </w:rPr>
  </w:style>
  <w:style w:type="paragraph" w:styleId="NoSpacing">
    <w:name w:val="No Spacing"/>
    <w:uiPriority w:val="1"/>
    <w:qFormat/>
    <w:pPr>
      <w:suppressAutoHyphens/>
    </w:pPr>
    <w:rPr>
      <w:sz w:val="22"/>
      <w:szCs w:val="22"/>
    </w:rPr>
  </w:style>
  <w:style w:type="character" w:customStyle="1" w:styleId="NoSpacingChar">
    <w:name w:val="No Spacing Char"/>
    <w:uiPriority w:val="1"/>
    <w:rPr>
      <w:sz w:val="22"/>
      <w:szCs w:val="22"/>
      <w:lang w:val="en-US" w:eastAsia="en-US" w:bidi="ar-SA"/>
    </w:rPr>
  </w:style>
  <w:style w:type="character" w:customStyle="1" w:styleId="ListParagraphChar">
    <w:name w:val="List Paragraph Char"/>
    <w:rPr>
      <w:rFonts w:ascii="Calibri" w:eastAsia="Calibri" w:hAnsi="Calibri" w:cs="Times New Roman"/>
      <w:sz w:val="20"/>
      <w:szCs w:val="20"/>
      <w:lang w:val="en-SG" w:eastAsia="en-IN"/>
    </w:rPr>
  </w:style>
  <w:style w:type="paragraph" w:styleId="TOCHeading">
    <w:name w:val="TOC Heading"/>
    <w:basedOn w:val="Heading1"/>
    <w:next w:val="Normal"/>
    <w:uiPriority w:val="39"/>
    <w:qFormat/>
    <w:rPr>
      <w:lang w:val="en-US" w:eastAsia="en-US"/>
    </w:rPr>
  </w:style>
  <w:style w:type="paragraph" w:styleId="TOC1">
    <w:name w:val="toc 1"/>
    <w:basedOn w:val="Normal"/>
    <w:next w:val="Normal"/>
    <w:autoRedefine/>
    <w:uiPriority w:val="39"/>
    <w:pPr>
      <w:tabs>
        <w:tab w:val="right" w:leader="dot" w:pos="9926"/>
      </w:tabs>
      <w:spacing w:before="120" w:after="120"/>
    </w:pPr>
    <w:rPr>
      <w:rFonts w:ascii="Cambria" w:hAnsi="Cambria"/>
      <w:b/>
      <w:bCs/>
      <w:caps/>
    </w:rPr>
  </w:style>
  <w:style w:type="paragraph" w:styleId="TOC2">
    <w:name w:val="toc 2"/>
    <w:basedOn w:val="Normal"/>
    <w:next w:val="Normal"/>
    <w:autoRedefine/>
    <w:uiPriority w:val="39"/>
    <w:qFormat/>
    <w:rsid w:val="00726248"/>
    <w:pPr>
      <w:tabs>
        <w:tab w:val="right" w:leader="dot" w:pos="9926"/>
      </w:tabs>
      <w:spacing w:after="0"/>
      <w:ind w:left="220"/>
    </w:pPr>
    <w:rPr>
      <w:rFonts w:ascii="Cambria" w:hAnsi="Cambria"/>
      <w:smallCaps/>
      <w:lang w:bidi="hi-IN"/>
    </w:rPr>
  </w:style>
  <w:style w:type="paragraph" w:styleId="TOC3">
    <w:name w:val="toc 3"/>
    <w:basedOn w:val="Normal"/>
    <w:next w:val="Normal"/>
    <w:autoRedefine/>
    <w:uiPriority w:val="39"/>
    <w:rsid w:val="005C2A63"/>
    <w:pPr>
      <w:tabs>
        <w:tab w:val="right" w:leader="dot" w:pos="9926"/>
      </w:tabs>
      <w:spacing w:after="0"/>
      <w:ind w:left="567" w:hanging="283"/>
    </w:pPr>
    <w:rPr>
      <w:rFonts w:ascii="Cambria" w:hAnsi="Cambria"/>
      <w:i/>
      <w:iCs/>
    </w:rPr>
  </w:style>
  <w:style w:type="character" w:styleId="Hyperlink">
    <w:name w:val="Hyperlink"/>
    <w:uiPriority w:val="99"/>
    <w:rPr>
      <w:color w:val="0000FF"/>
      <w:u w:val="single"/>
    </w:rPr>
  </w:style>
  <w:style w:type="paragraph" w:styleId="FootnoteText">
    <w:name w:val="footnote text"/>
    <w:basedOn w:val="Normal"/>
    <w:pPr>
      <w:spacing w:after="0"/>
    </w:pPr>
    <w:rPr>
      <w:rFonts w:cs="Mangal"/>
      <w:sz w:val="20"/>
      <w:szCs w:val="20"/>
      <w:lang w:bidi="hi-IN"/>
    </w:rPr>
  </w:style>
  <w:style w:type="character" w:customStyle="1" w:styleId="FootnoteTextChar">
    <w:name w:val="Footnote Text Char"/>
    <w:rPr>
      <w:rFonts w:eastAsia="Times New Roman"/>
      <w:sz w:val="20"/>
      <w:szCs w:val="20"/>
      <w:lang w:val="en-IN" w:eastAsia="en-IN"/>
    </w:rPr>
  </w:style>
  <w:style w:type="character" w:styleId="FootnoteReference">
    <w:name w:val="footnote reference"/>
    <w:rPr>
      <w:position w:val="0"/>
      <w:vertAlign w:val="superscript"/>
    </w:rPr>
  </w:style>
  <w:style w:type="paragraph" w:styleId="NormalWeb">
    <w:name w:val="Normal (Web)"/>
    <w:basedOn w:val="Normal"/>
    <w:pPr>
      <w:spacing w:before="100" w:after="100"/>
    </w:pPr>
    <w:rPr>
      <w:rFonts w:ascii="Times New Roman" w:hAnsi="Times New Roman"/>
      <w:sz w:val="24"/>
      <w:szCs w:val="24"/>
      <w:lang w:val="en-US" w:eastAsia="en-US" w:bidi="hi-IN"/>
    </w:rPr>
  </w:style>
  <w:style w:type="character" w:customStyle="1" w:styleId="apple-converted-space">
    <w:name w:val="apple-converted-space"/>
    <w:basedOn w:val="DefaultParagraphFont"/>
  </w:style>
  <w:style w:type="paragraph" w:styleId="BalloonText">
    <w:name w:val="Balloon Text"/>
    <w:basedOn w:val="Normal"/>
    <w:pPr>
      <w:spacing w:after="0"/>
    </w:pPr>
    <w:rPr>
      <w:rFonts w:ascii="Tahoma" w:hAnsi="Tahoma" w:cs="Mangal"/>
      <w:sz w:val="16"/>
      <w:szCs w:val="16"/>
      <w:lang w:bidi="hi-IN"/>
    </w:rPr>
  </w:style>
  <w:style w:type="character" w:customStyle="1" w:styleId="BalloonTextChar">
    <w:name w:val="Balloon Text Char"/>
    <w:rPr>
      <w:rFonts w:ascii="Tahoma" w:eastAsia="Times New Roman" w:hAnsi="Tahoma" w:cs="Tahoma"/>
      <w:sz w:val="16"/>
      <w:szCs w:val="16"/>
      <w:lang w:val="en-IN" w:eastAsia="en-IN"/>
    </w:rPr>
  </w:style>
  <w:style w:type="character" w:customStyle="1" w:styleId="apple-style-span">
    <w:name w:val="apple-style-span"/>
  </w:style>
  <w:style w:type="character" w:styleId="Emphasis">
    <w:name w:val="Emphasis"/>
    <w:rPr>
      <w:i/>
      <w:iCs/>
    </w:rPr>
  </w:style>
  <w:style w:type="paragraph" w:customStyle="1" w:styleId="Default">
    <w:name w:val="Default"/>
    <w:pPr>
      <w:suppressAutoHyphens/>
      <w:autoSpaceDE w:val="0"/>
    </w:pPr>
    <w:rPr>
      <w:rFonts w:ascii="Cambria" w:hAnsi="Cambria" w:cs="Cambria"/>
      <w:color w:val="000000"/>
      <w:sz w:val="24"/>
      <w:szCs w:val="24"/>
      <w:lang w:eastAsia="en-IN"/>
    </w:rPr>
  </w:style>
  <w:style w:type="paragraph" w:customStyle="1" w:styleId="centeralign">
    <w:name w:val="centeralign"/>
    <w:basedOn w:val="Normal"/>
    <w:pPr>
      <w:spacing w:before="100" w:after="100"/>
      <w:ind w:right="225"/>
      <w:jc w:val="center"/>
    </w:pPr>
    <w:rPr>
      <w:rFonts w:ascii="Times New Roman" w:hAnsi="Times New Roman"/>
      <w:sz w:val="24"/>
      <w:szCs w:val="24"/>
      <w:lang w:val="en-US" w:eastAsia="en-US"/>
    </w:rPr>
  </w:style>
  <w:style w:type="paragraph" w:customStyle="1" w:styleId="left">
    <w:name w:val="left"/>
    <w:basedOn w:val="Normal"/>
    <w:pPr>
      <w:spacing w:before="100" w:after="100"/>
    </w:pPr>
    <w:rPr>
      <w:rFonts w:ascii="Times New Roman" w:hAnsi="Times New Roman"/>
      <w:sz w:val="24"/>
      <w:szCs w:val="24"/>
      <w:lang w:val="en-US" w:eastAsia="en-US" w:bidi="hi-IN"/>
    </w:rPr>
  </w:style>
  <w:style w:type="paragraph" w:customStyle="1" w:styleId="text">
    <w:name w:val="text"/>
    <w:basedOn w:val="Normal"/>
    <w:pPr>
      <w:spacing w:before="100" w:after="100"/>
      <w:jc w:val="both"/>
    </w:pPr>
    <w:rPr>
      <w:rFonts w:ascii="Verdana" w:eastAsia="Arial Unicode MS" w:hAnsi="Verdana" w:cs="Arial Unicode MS"/>
      <w:color w:val="666666"/>
      <w:lang w:val="en-US" w:eastAsia="en-US"/>
    </w:rPr>
  </w:style>
  <w:style w:type="paragraph" w:customStyle="1" w:styleId="Pa9">
    <w:name w:val="Pa9"/>
    <w:basedOn w:val="Normal"/>
    <w:next w:val="Normal"/>
    <w:pPr>
      <w:autoSpaceDE w:val="0"/>
      <w:spacing w:after="0" w:line="241" w:lineRule="atLeast"/>
    </w:pPr>
    <w:rPr>
      <w:rFonts w:ascii="Univers" w:eastAsia="Calibri" w:hAnsi="Univers"/>
      <w:sz w:val="24"/>
      <w:szCs w:val="24"/>
      <w:lang w:eastAsia="en-US"/>
    </w:rPr>
  </w:style>
  <w:style w:type="paragraph" w:customStyle="1" w:styleId="smallheading2">
    <w:name w:val="small heading 2"/>
    <w:basedOn w:val="Normal"/>
    <w:pPr>
      <w:spacing w:before="100" w:after="100"/>
      <w:jc w:val="both"/>
    </w:pPr>
    <w:rPr>
      <w:rFonts w:ascii="Times New Roman" w:eastAsia="Calibri" w:hAnsi="Times New Roman" w:cs="Mangal"/>
      <w:i/>
      <w:iCs/>
      <w:sz w:val="24"/>
      <w:szCs w:val="20"/>
      <w:u w:val="single"/>
      <w:lang w:bidi="hi-IN"/>
    </w:rPr>
  </w:style>
  <w:style w:type="character" w:customStyle="1" w:styleId="smallheading2Char">
    <w:name w:val="small heading 2 Char"/>
    <w:rPr>
      <w:rFonts w:ascii="Times New Roman" w:eastAsia="Calibri" w:hAnsi="Times New Roman" w:cs="Times New Roman"/>
      <w:i/>
      <w:iCs/>
      <w:sz w:val="24"/>
      <w:szCs w:val="20"/>
      <w:u w:val="single"/>
      <w:lang w:val="en-IN"/>
    </w:rPr>
  </w:style>
  <w:style w:type="character" w:styleId="Strong">
    <w:name w:val="Strong"/>
    <w:rPr>
      <w:b/>
      <w:bCs/>
    </w:rPr>
  </w:style>
  <w:style w:type="character" w:styleId="CommentReference">
    <w:name w:val="annotation reference"/>
    <w:rPr>
      <w:sz w:val="16"/>
      <w:szCs w:val="16"/>
    </w:rPr>
  </w:style>
  <w:style w:type="paragraph" w:styleId="Subtitle">
    <w:name w:val="Subtitle"/>
    <w:basedOn w:val="Normal"/>
    <w:next w:val="Normal"/>
    <w:rPr>
      <w:rFonts w:ascii="Cambria" w:hAnsi="Cambria" w:cs="Mangal"/>
      <w:i/>
      <w:iCs/>
      <w:color w:val="4F81BD"/>
      <w:spacing w:val="15"/>
      <w:sz w:val="24"/>
      <w:szCs w:val="24"/>
      <w:lang w:bidi="hi-IN"/>
    </w:rPr>
  </w:style>
  <w:style w:type="character" w:customStyle="1" w:styleId="SubtitleChar">
    <w:name w:val="Subtitle Char"/>
    <w:rPr>
      <w:rFonts w:ascii="Cambria" w:eastAsia="Times New Roman" w:hAnsi="Cambria" w:cs="Times New Roman"/>
      <w:i/>
      <w:iCs/>
      <w:color w:val="4F81BD"/>
      <w:spacing w:val="15"/>
      <w:sz w:val="24"/>
      <w:szCs w:val="24"/>
      <w:lang w:val="en-IN" w:eastAsia="en-IN"/>
    </w:rPr>
  </w:style>
  <w:style w:type="paragraph" w:customStyle="1" w:styleId="ecxmsonormal">
    <w:name w:val="ecxmsonormal"/>
    <w:basedOn w:val="Normal"/>
    <w:pPr>
      <w:spacing w:before="100" w:after="100"/>
    </w:pPr>
    <w:rPr>
      <w:rFonts w:ascii="Times New Roman" w:hAnsi="Times New Roman"/>
      <w:sz w:val="24"/>
      <w:szCs w:val="24"/>
      <w:lang w:bidi="hi-IN"/>
    </w:rPr>
  </w:style>
  <w:style w:type="paragraph" w:styleId="CommentText">
    <w:name w:val="annotation text"/>
    <w:basedOn w:val="Normal"/>
    <w:rPr>
      <w:rFonts w:eastAsia="PMingLiU" w:cs="Mangal"/>
      <w:sz w:val="20"/>
      <w:szCs w:val="20"/>
      <w:lang w:bidi="hi-IN"/>
    </w:rPr>
  </w:style>
  <w:style w:type="character" w:customStyle="1" w:styleId="CommentTextChar">
    <w:name w:val="Comment Text Char"/>
    <w:rPr>
      <w:rFonts w:eastAsia="PMingLiU"/>
    </w:rPr>
  </w:style>
  <w:style w:type="paragraph" w:styleId="Header">
    <w:name w:val="header"/>
    <w:basedOn w:val="Normal"/>
    <w:pPr>
      <w:tabs>
        <w:tab w:val="center" w:pos="4680"/>
        <w:tab w:val="right" w:pos="9360"/>
      </w:tabs>
      <w:spacing w:after="0"/>
    </w:pPr>
    <w:rPr>
      <w:rFonts w:ascii="Times New Roman" w:hAnsi="Times New Roman" w:cs="Mangal"/>
      <w:sz w:val="24"/>
      <w:szCs w:val="24"/>
      <w:lang w:bidi="hi-IN"/>
    </w:rPr>
  </w:style>
  <w:style w:type="character" w:customStyle="1" w:styleId="HeaderChar">
    <w:name w:val="Header Char"/>
    <w:rPr>
      <w:rFonts w:ascii="Times New Roman" w:eastAsia="Times New Roman" w:hAnsi="Times New Roman"/>
      <w:sz w:val="24"/>
      <w:szCs w:val="24"/>
    </w:rPr>
  </w:style>
  <w:style w:type="character" w:customStyle="1" w:styleId="Heading4Char">
    <w:name w:val="Heading 4 Char"/>
    <w:rPr>
      <w:rFonts w:ascii="Cambria" w:eastAsia="Times New Roman" w:hAnsi="Cambria" w:cs="Times New Roman"/>
      <w:b/>
      <w:bCs/>
      <w:i/>
      <w:iCs/>
      <w:color w:val="4F81BD"/>
      <w:sz w:val="22"/>
      <w:szCs w:val="22"/>
    </w:rPr>
  </w:style>
  <w:style w:type="paragraph" w:customStyle="1" w:styleId="Style1">
    <w:name w:val="Style1"/>
    <w:basedOn w:val="Normal"/>
    <w:next w:val="Heading1"/>
    <w:pPr>
      <w:widowControl w:val="0"/>
      <w:spacing w:after="0"/>
      <w:jc w:val="both"/>
    </w:pPr>
    <w:rPr>
      <w:rFonts w:ascii="Verdana" w:hAnsi="Verdana"/>
      <w:sz w:val="20"/>
      <w:szCs w:val="24"/>
      <w:lang w:val="en-US" w:eastAsia="hi-IN" w:bidi="hi-IN"/>
    </w:rPr>
  </w:style>
  <w:style w:type="paragraph" w:styleId="EndnoteText">
    <w:name w:val="endnote text"/>
    <w:basedOn w:val="Normal"/>
    <w:pPr>
      <w:spacing w:after="0"/>
    </w:pPr>
    <w:rPr>
      <w:rFonts w:eastAsia="Calibri" w:cs="Mangal"/>
      <w:sz w:val="20"/>
      <w:szCs w:val="20"/>
      <w:lang w:val="en-US" w:eastAsia="en-US" w:bidi="hi-IN"/>
    </w:rPr>
  </w:style>
  <w:style w:type="character" w:customStyle="1" w:styleId="EndnoteTextChar">
    <w:name w:val="Endnote Text Char"/>
    <w:rPr>
      <w:lang w:val="en-US" w:eastAsia="en-US"/>
    </w:rPr>
  </w:style>
  <w:style w:type="character" w:styleId="EndnoteReference">
    <w:name w:val="endnote reference"/>
    <w:rPr>
      <w:position w:val="0"/>
      <w:vertAlign w:val="superscript"/>
    </w:rPr>
  </w:style>
  <w:style w:type="character" w:styleId="BookTitle">
    <w:name w:val="Book Title"/>
    <w:rPr>
      <w:b/>
      <w:bCs/>
      <w:smallCaps/>
      <w:spacing w:val="5"/>
    </w:rPr>
  </w:style>
  <w:style w:type="character" w:customStyle="1" w:styleId="contentsize">
    <w:name w:val="contentsize"/>
    <w:basedOn w:val="DefaultParagraphFont"/>
  </w:style>
  <w:style w:type="character" w:styleId="SubtleEmphasis">
    <w:name w:val="Subtle Emphasis"/>
    <w:rPr>
      <w:i/>
      <w:iCs/>
      <w:color w:val="808080"/>
    </w:rPr>
  </w:style>
  <w:style w:type="character" w:styleId="SubtleReference">
    <w:name w:val="Subtle Reference"/>
    <w:rPr>
      <w:smallCaps/>
      <w:color w:val="C0504D"/>
      <w:u w:val="single"/>
    </w:rPr>
  </w:style>
  <w:style w:type="character" w:styleId="IntenseReference">
    <w:name w:val="Intense Reference"/>
    <w:rPr>
      <w:b/>
      <w:bCs/>
      <w:smallCaps/>
      <w:color w:val="C0504D"/>
      <w:spacing w:val="5"/>
      <w:u w:val="single"/>
    </w:rPr>
  </w:style>
  <w:style w:type="paragraph" w:styleId="BodyText">
    <w:name w:val="Body Text"/>
    <w:basedOn w:val="Normal"/>
    <w:pPr>
      <w:spacing w:after="120"/>
    </w:pPr>
    <w:rPr>
      <w:rFonts w:eastAsia="Calibri"/>
      <w:sz w:val="20"/>
      <w:szCs w:val="20"/>
    </w:rPr>
  </w:style>
  <w:style w:type="character" w:customStyle="1" w:styleId="BodyTextChar">
    <w:name w:val="Body Text Char"/>
    <w:basedOn w:val="DefaultParagraphFont"/>
  </w:style>
  <w:style w:type="paragraph" w:styleId="BodyText2">
    <w:name w:val="Body Text 2"/>
    <w:basedOn w:val="Normal"/>
    <w:pPr>
      <w:spacing w:after="120" w:line="480" w:lineRule="auto"/>
    </w:pPr>
    <w:rPr>
      <w:rFonts w:cs="Mangal"/>
      <w:lang w:bidi="hi-IN"/>
    </w:rPr>
  </w:style>
  <w:style w:type="character" w:customStyle="1" w:styleId="BodyText2Char">
    <w:name w:val="Body Text 2 Char"/>
    <w:rPr>
      <w:rFonts w:ascii="Calibri" w:eastAsia="Times New Roman" w:hAnsi="Calibri" w:cs="Times New Roman"/>
      <w:sz w:val="22"/>
      <w:szCs w:val="22"/>
    </w:rPr>
  </w:style>
  <w:style w:type="paragraph" w:styleId="Title">
    <w:name w:val="Title"/>
    <w:basedOn w:val="Normal"/>
    <w:pPr>
      <w:spacing w:after="0"/>
      <w:jc w:val="center"/>
    </w:pPr>
    <w:rPr>
      <w:rFonts w:ascii="Times New Roman" w:hAnsi="Times New Roman" w:cs="Mangal"/>
      <w:b/>
      <w:bCs/>
      <w:sz w:val="24"/>
      <w:szCs w:val="24"/>
      <w:lang w:val="en-US" w:eastAsia="en-US" w:bidi="hi-IN"/>
    </w:rPr>
  </w:style>
  <w:style w:type="character" w:customStyle="1" w:styleId="TitleChar">
    <w:name w:val="Title Char"/>
    <w:rPr>
      <w:rFonts w:ascii="Times New Roman" w:eastAsia="Times New Roman" w:hAnsi="Times New Roman"/>
      <w:b/>
      <w:bCs/>
      <w:sz w:val="24"/>
      <w:szCs w:val="24"/>
      <w:lang w:val="en-US" w:eastAsia="en-US"/>
    </w:rPr>
  </w:style>
  <w:style w:type="paragraph" w:styleId="Footer">
    <w:name w:val="footer"/>
    <w:basedOn w:val="Normal"/>
    <w:pPr>
      <w:tabs>
        <w:tab w:val="center" w:pos="4680"/>
        <w:tab w:val="right" w:pos="9360"/>
      </w:tabs>
    </w:pPr>
    <w:rPr>
      <w:rFonts w:cs="Mangal"/>
      <w:lang w:bidi="hi-IN"/>
    </w:rPr>
  </w:style>
  <w:style w:type="character" w:customStyle="1" w:styleId="FooterChar">
    <w:name w:val="Footer Char"/>
    <w:rPr>
      <w:rFonts w:eastAsia="Times New Roman"/>
      <w:sz w:val="22"/>
      <w:szCs w:val="22"/>
      <w:lang w:val="en-IN" w:eastAsia="en-IN"/>
    </w:rPr>
  </w:style>
  <w:style w:type="paragraph" w:styleId="TOC4">
    <w:name w:val="toc 4"/>
    <w:basedOn w:val="Normal"/>
    <w:next w:val="Normal"/>
    <w:autoRedefine/>
    <w:uiPriority w:val="39"/>
    <w:pPr>
      <w:spacing w:after="0"/>
      <w:ind w:left="660"/>
    </w:pPr>
    <w:rPr>
      <w:sz w:val="18"/>
      <w:szCs w:val="18"/>
    </w:rPr>
  </w:style>
  <w:style w:type="paragraph" w:styleId="TOC5">
    <w:name w:val="toc 5"/>
    <w:basedOn w:val="Normal"/>
    <w:next w:val="Normal"/>
    <w:autoRedefine/>
    <w:uiPriority w:val="39"/>
    <w:pPr>
      <w:spacing w:after="0"/>
      <w:ind w:left="880"/>
    </w:pPr>
    <w:rPr>
      <w:sz w:val="18"/>
      <w:szCs w:val="18"/>
    </w:rPr>
  </w:style>
  <w:style w:type="paragraph" w:styleId="TOC6">
    <w:name w:val="toc 6"/>
    <w:basedOn w:val="Normal"/>
    <w:next w:val="Normal"/>
    <w:autoRedefine/>
    <w:uiPriority w:val="39"/>
    <w:pPr>
      <w:spacing w:after="0"/>
      <w:ind w:left="1100"/>
    </w:pPr>
    <w:rPr>
      <w:sz w:val="18"/>
      <w:szCs w:val="18"/>
    </w:rPr>
  </w:style>
  <w:style w:type="paragraph" w:styleId="TOC7">
    <w:name w:val="toc 7"/>
    <w:basedOn w:val="Normal"/>
    <w:next w:val="Normal"/>
    <w:autoRedefine/>
    <w:uiPriority w:val="39"/>
    <w:pPr>
      <w:spacing w:after="0"/>
      <w:ind w:left="1320"/>
    </w:pPr>
    <w:rPr>
      <w:sz w:val="18"/>
      <w:szCs w:val="18"/>
    </w:rPr>
  </w:style>
  <w:style w:type="paragraph" w:styleId="TOC8">
    <w:name w:val="toc 8"/>
    <w:basedOn w:val="Normal"/>
    <w:next w:val="Normal"/>
    <w:autoRedefine/>
    <w:uiPriority w:val="39"/>
    <w:pPr>
      <w:spacing w:after="0"/>
      <w:ind w:left="1540"/>
    </w:pPr>
    <w:rPr>
      <w:sz w:val="18"/>
      <w:szCs w:val="18"/>
    </w:rPr>
  </w:style>
  <w:style w:type="paragraph" w:styleId="TOC9">
    <w:name w:val="toc 9"/>
    <w:basedOn w:val="Normal"/>
    <w:next w:val="Normal"/>
    <w:autoRedefine/>
    <w:uiPriority w:val="39"/>
    <w:pPr>
      <w:spacing w:after="0"/>
      <w:ind w:left="1760"/>
    </w:pPr>
    <w:rPr>
      <w:sz w:val="18"/>
      <w:szCs w:val="18"/>
    </w:rPr>
  </w:style>
  <w:style w:type="paragraph" w:styleId="IntenseQuote">
    <w:name w:val="Intense Quote"/>
    <w:basedOn w:val="Normal"/>
    <w:next w:val="Normal"/>
    <w:pPr>
      <w:pBdr>
        <w:bottom w:val="single" w:sz="4" w:space="4" w:color="4F81BD"/>
      </w:pBdr>
      <w:spacing w:before="200" w:after="280"/>
      <w:ind w:left="936" w:right="936"/>
    </w:pPr>
    <w:rPr>
      <w:rFonts w:cs="Mangal"/>
      <w:b/>
      <w:bCs/>
      <w:i/>
      <w:iCs/>
      <w:color w:val="4F81BD"/>
      <w:lang w:bidi="hi-IN"/>
    </w:rPr>
  </w:style>
  <w:style w:type="character" w:customStyle="1" w:styleId="IntenseQuoteChar">
    <w:name w:val="Intense Quote Char"/>
    <w:rPr>
      <w:rFonts w:eastAsia="Times New Roman"/>
      <w:b/>
      <w:bCs/>
      <w:i/>
      <w:iCs/>
      <w:color w:val="4F81BD"/>
      <w:sz w:val="22"/>
      <w:szCs w:val="22"/>
      <w:lang w:val="en-IN" w:eastAsia="en-IN"/>
    </w:rPr>
  </w:style>
  <w:style w:type="character" w:styleId="IntenseEmphasis">
    <w:name w:val="Intense Emphasis"/>
    <w:rPr>
      <w:b/>
      <w:bCs/>
      <w:i/>
      <w:iCs/>
      <w:color w:val="4F81BD"/>
    </w:rPr>
  </w:style>
  <w:style w:type="paragraph" w:styleId="Caption">
    <w:name w:val="caption"/>
    <w:basedOn w:val="Normal"/>
    <w:next w:val="Normal"/>
    <w:rPr>
      <w:b/>
      <w:bCs/>
      <w:sz w:val="20"/>
      <w:szCs w:val="20"/>
    </w:rPr>
  </w:style>
  <w:style w:type="paragraph" w:styleId="TableofFigures">
    <w:name w:val="table of figures"/>
    <w:basedOn w:val="Normal"/>
    <w:next w:val="Normal"/>
  </w:style>
  <w:style w:type="paragraph" w:styleId="TableofAuthorities">
    <w:name w:val="table of authorities"/>
    <w:basedOn w:val="Normal"/>
    <w:next w:val="Normal"/>
    <w:pPr>
      <w:spacing w:after="0"/>
      <w:ind w:left="220" w:hanging="220"/>
    </w:pPr>
    <w:rPr>
      <w:sz w:val="20"/>
      <w:szCs w:val="20"/>
    </w:rPr>
  </w:style>
  <w:style w:type="paragraph" w:styleId="TOAHeading">
    <w:name w:val="toa heading"/>
    <w:basedOn w:val="Normal"/>
    <w:next w:val="Normal"/>
    <w:pPr>
      <w:spacing w:before="240" w:after="120"/>
      <w:jc w:val="center"/>
    </w:pPr>
    <w:rPr>
      <w:rFonts w:cs="Arial"/>
      <w:smallCaps/>
      <w:u w:val="single"/>
    </w:rPr>
  </w:style>
  <w:style w:type="character" w:customStyle="1" w:styleId="Heading5Char">
    <w:name w:val="Heading 5 Char"/>
    <w:basedOn w:val="DefaultParagraphFont"/>
    <w:rPr>
      <w:rFonts w:ascii="Cambria" w:eastAsia="Times New Roman" w:hAnsi="Cambria" w:cs="Times New Roman"/>
      <w:color w:val="243F60"/>
      <w:sz w:val="22"/>
      <w:szCs w:val="22"/>
      <w:lang w:val="en-IN" w:eastAsia="en-IN" w:bidi="ar-SA"/>
    </w:rPr>
  </w:style>
  <w:style w:type="table" w:styleId="TableGrid">
    <w:name w:val="Table Grid"/>
    <w:basedOn w:val="TableNormal"/>
    <w:uiPriority w:val="59"/>
    <w:rsid w:val="00D43E96"/>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0.png"/><Relationship Id="rId18" Type="http://schemas.openxmlformats.org/officeDocument/2006/relationships/hyperlink" Target="http://economictimes.indiatimes.com/topics.cms?search=Mahatma%20Gandhi" TargetMode="External"/><Relationship Id="rId26" Type="http://schemas.openxmlformats.org/officeDocument/2006/relationships/hyperlink" Target="http://www.disabilityindia.org/" TargetMode="External"/><Relationship Id="rId39" Type="http://schemas.openxmlformats.org/officeDocument/2006/relationships/chart" Target="charts/chart4.xml"/><Relationship Id="rId21" Type="http://schemas.openxmlformats.org/officeDocument/2006/relationships/footer" Target="footer2.xml"/><Relationship Id="rId34" Type="http://schemas.openxmlformats.org/officeDocument/2006/relationships/image" Target="media/image8.png"/><Relationship Id="rId42" Type="http://schemas.openxmlformats.org/officeDocument/2006/relationships/image" Target="media/image12.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0.png"/><Relationship Id="rId29" Type="http://schemas.openxmlformats.org/officeDocument/2006/relationships/hyperlink" Target="http://www.disabilityindia.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chart" Target="charts/chart1.xml"/><Relationship Id="rId32" Type="http://schemas.openxmlformats.org/officeDocument/2006/relationships/hyperlink" Target="http://www.deafsigns.org/" TargetMode="External"/><Relationship Id="rId37" Type="http://schemas.openxmlformats.org/officeDocument/2006/relationships/image" Target="media/image10.emf"/><Relationship Id="rId40" Type="http://schemas.openxmlformats.org/officeDocument/2006/relationships/image" Target="media/image11.emf"/><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6.png"/><Relationship Id="rId28" Type="http://schemas.openxmlformats.org/officeDocument/2006/relationships/hyperlink" Target="http://www.disabilityindia.org/" TargetMode="External"/><Relationship Id="rId36" Type="http://schemas.openxmlformats.org/officeDocument/2006/relationships/image" Target="media/image90.png"/><Relationship Id="rId10" Type="http://schemas.openxmlformats.org/officeDocument/2006/relationships/image" Target="media/image1.png"/><Relationship Id="rId19" Type="http://schemas.openxmlformats.org/officeDocument/2006/relationships/hyperlink" Target="http://economictimes.indiatimes.com/topics.cms?search=National%20Rural%20Employment%20Guarantee%20Scheme" TargetMode="External"/><Relationship Id="rId31" Type="http://schemas.openxmlformats.org/officeDocument/2006/relationships/image" Target="media/image70.emf"/><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0.png"/><Relationship Id="rId22" Type="http://schemas.openxmlformats.org/officeDocument/2006/relationships/image" Target="media/image5.png"/><Relationship Id="rId27" Type="http://schemas.openxmlformats.org/officeDocument/2006/relationships/hyperlink" Target="http://www.disabilityindia.org/" TargetMode="External"/><Relationship Id="rId30" Type="http://schemas.openxmlformats.org/officeDocument/2006/relationships/image" Target="media/image7.emf"/><Relationship Id="rId35" Type="http://schemas.openxmlformats.org/officeDocument/2006/relationships/image" Target="media/image9.png"/><Relationship Id="rId43" Type="http://schemas.openxmlformats.org/officeDocument/2006/relationships/hyperlink" Target="http://disabilityrightsfund.org/grantee/asia/india/2009/parivaar.html"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economictimes.indiatimes.com/topics.cms?search=Rashtriya%20Swasthya%20Bima%20Yojana" TargetMode="External"/><Relationship Id="rId25" Type="http://schemas.openxmlformats.org/officeDocument/2006/relationships/hyperlink" Target="http://www.disabilityindia.org/" TargetMode="External"/><Relationship Id="rId33" Type="http://schemas.openxmlformats.org/officeDocument/2006/relationships/chart" Target="charts/chart2.xml"/><Relationship Id="rId38" Type="http://schemas.openxmlformats.org/officeDocument/2006/relationships/chart" Target="charts/chart3.xml"/><Relationship Id="rId46" Type="http://schemas.openxmlformats.org/officeDocument/2006/relationships/theme" Target="theme/theme1.xml"/><Relationship Id="rId20" Type="http://schemas.openxmlformats.org/officeDocument/2006/relationships/hyperlink" Target="http://economictimes.indiatimes.com/topics.cms?search=MGNREGS" TargetMode="External"/><Relationship Id="rId41" Type="http://schemas.openxmlformats.org/officeDocument/2006/relationships/image" Target="media/image110.emf"/></Relationships>
</file>

<file path=word/_rels/footnotes.xml.rels><?xml version="1.0" encoding="UTF-8" standalone="yes"?>
<Relationships xmlns="http://schemas.openxmlformats.org/package/2006/relationships"><Relationship Id="rId13" Type="http://schemas.openxmlformats.org/officeDocument/2006/relationships/hyperlink" Target="http://dgca.nic.in/cars/d3m-m1.pdf" TargetMode="External"/><Relationship Id="rId18" Type="http://schemas.openxmlformats.org/officeDocument/2006/relationships/hyperlink" Target="http://ndmindia.nic.in/DM-Booklet-080211.pdf" TargetMode="External"/><Relationship Id="rId26" Type="http://schemas.openxmlformats.org/officeDocument/2006/relationships/hyperlink" Target="http://sicuakhystuce.nic.in/schemespro3.php" TargetMode="External"/><Relationship Id="rId3" Type="http://schemas.openxmlformats.org/officeDocument/2006/relationships/hyperlink" Target="http://indiankanoon.org/doc/1740127/" TargetMode="External"/><Relationship Id="rId21" Type="http://schemas.openxmlformats.org/officeDocument/2006/relationships/hyperlink" Target="https://www.kmcgov.in/KMCPortal/jsp/DisasterMgmt.jsp" TargetMode="External"/><Relationship Id="rId7" Type="http://schemas.openxmlformats.org/officeDocument/2006/relationships/hyperlink" Target="http://wcd.nic.in/childprot/children.htm" TargetMode="External"/><Relationship Id="rId12" Type="http://schemas.openxmlformats.org/officeDocument/2006/relationships/hyperlink" Target="http://urbanindia.nic.in/quickaccess/ann_report/2010_2011/AR2010-11_English.pdf" TargetMode="External"/><Relationship Id="rId17" Type="http://schemas.openxmlformats.org/officeDocument/2006/relationships/hyperlink" Target="http://india.gov.in/images/hp/dnp.pdf" TargetMode="External"/><Relationship Id="rId25" Type="http://schemas.openxmlformats.org/officeDocument/2006/relationships/hyperlink" Target="http://www.indianrailways.gov.in/railwayboard/uploads/Concession_List_TC(1).pdf" TargetMode="External"/><Relationship Id="rId33" Type="http://schemas.openxmlformats.org/officeDocument/2006/relationships/hyperlink" Target="http://blindsportsindia.org/files/4th%20IBSA%20World%20Cham.%20Report_2011_with%20pictures.pdf" TargetMode="External"/><Relationship Id="rId2" Type="http://schemas.openxmlformats.org/officeDocument/2006/relationships/hyperlink" Target="http://socialjustice.nic.in/disabrules.php?pageid=3m(last" TargetMode="External"/><Relationship Id="rId16" Type="http://schemas.openxmlformats.org/officeDocument/2006/relationships/hyperlink" Target="http://nixi.in(Last" TargetMode="External"/><Relationship Id="rId20" Type="http://schemas.openxmlformats.org/officeDocument/2006/relationships/hyperlink" Target="http://www.sphereproject.org/component/option,com_docman/task,doc_view/gid,446/Itemid,203/lang,english/" TargetMode="External"/><Relationship Id="rId29" Type="http://schemas.openxmlformats.org/officeDocument/2006/relationships/hyperlink" Target="http://pib.nic.in/newsite/erelease.aspx?relid=57104" TargetMode="External"/><Relationship Id="rId1" Type="http://schemas.openxmlformats.org/officeDocument/2006/relationships/hyperlink" Target="http://www.silverinnings.com/docs/Health%20n%20Fitness/Mental/IDEAS.pdf" TargetMode="External"/><Relationship Id="rId6" Type="http://schemas.openxmlformats.org/officeDocument/2006/relationships/hyperlink" Target="http://wcd.nic.in/nationalcharter2003.htm" TargetMode="External"/><Relationship Id="rId11" Type="http://schemas.openxmlformats.org/officeDocument/2006/relationships/hyperlink" Target="http://www.karmayog.org/message/upload/3532/1/Radio%20Show%20on%20Disability%20Issues%20by%20Trinayani.pdf" TargetMode="External"/><Relationship Id="rId24" Type="http://schemas.openxmlformats.org/officeDocument/2006/relationships/hyperlink" Target="http://www.ccdisabilities.nic.in/page.php" TargetMode="External"/><Relationship Id="rId32" Type="http://schemas.openxmlformats.org/officeDocument/2006/relationships/hyperlink" Target="http://blindsportsindia.org/files/Annaul%20Report_2010-11.pdf" TargetMode="External"/><Relationship Id="rId5" Type="http://schemas.openxmlformats.org/officeDocument/2006/relationships/hyperlink" Target="http://www.childlineindia.org.in/CP-CR-downloads/%20national_policy_%20for_children%20.pdf" TargetMode="External"/><Relationship Id="rId15" Type="http://schemas.openxmlformats.org/officeDocument/2006/relationships/hyperlink" Target="http://nixi.in/" TargetMode="External"/><Relationship Id="rId23" Type="http://schemas.openxmlformats.org/officeDocument/2006/relationships/hyperlink" Target="http://www.ccdisabilities.nic.in/page.php" TargetMode="External"/><Relationship Id="rId28" Type="http://schemas.openxmlformats.org/officeDocument/2006/relationships/hyperlink" Target="http://www.thenationaltrust.co.in/nt/index.php?option=com_content&amp;task=view&amp;id=111&amp;Itemid=168" TargetMode="External"/><Relationship Id="rId10" Type="http://schemas.openxmlformats.org/officeDocument/2006/relationships/hyperlink" Target="http://ayjnihh.nic.in/ar0506/mdd-9.pdf" TargetMode="External"/><Relationship Id="rId19" Type="http://schemas.openxmlformats.org/officeDocument/2006/relationships/hyperlink" Target="http://ndmindia.nic.in/DM-Booklet-080211.pdf" TargetMode="External"/><Relationship Id="rId31" Type="http://schemas.openxmlformats.org/officeDocument/2006/relationships/hyperlink" Target="http://fcamin.nic.in/dfpd/EventDetails.asp?EventId=159&amp;Section=Welfare%20Schemes&amp;ParentID=0&amp;Parent=1&amp;check=0" TargetMode="External"/><Relationship Id="rId4" Type="http://schemas.openxmlformats.org/officeDocument/2006/relationships/hyperlink" Target="http://planningcommission.nic.in/aboutus/committee/strgrp11/str11_wcd.pdf" TargetMode="External"/><Relationship Id="rId9" Type="http://schemas.openxmlformats.org/officeDocument/2006/relationships/hyperlink" Target="http://wcd.nic.in/publication/ar201011e.pdf" TargetMode="External"/><Relationship Id="rId14" Type="http://schemas.openxmlformats.org/officeDocument/2006/relationships/hyperlink" Target="http://www.ccdisabilities.nic.in/" TargetMode="External"/><Relationship Id="rId22" Type="http://schemas.openxmlformats.org/officeDocument/2006/relationships/hyperlink" Target="http://www.egovamc.com/UEVRP/6Manuals_&amp;_Guidelines/MOCK_DRILL_MANUAL_FINAL_VERSION.pdf" TargetMode="External"/><Relationship Id="rId27" Type="http://schemas.openxmlformats.org/officeDocument/2006/relationships/hyperlink" Target="http://planningcommission.nic.in/plans/mta/11th_mta/chapterwise/chap7_health.pdf" TargetMode="External"/><Relationship Id="rId30" Type="http://schemas.openxmlformats.org/officeDocument/2006/relationships/hyperlink" Target="http://nirtar.nic.in/ddrc.htm" TargetMode="External"/><Relationship Id="rId8" Type="http://schemas.openxmlformats.org/officeDocument/2006/relationships/hyperlink" Target="http://wcd.nic.in/publication/ar201011e.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c:style val="2"/>
  <c:chart>
    <c:autoTitleDeleted val="1"/>
    <c:plotArea>
      <c:layout/>
      <c:pieChart>
        <c:varyColors val="1"/>
        <c:ser>
          <c:idx val="0"/>
          <c:order val="0"/>
          <c:tx>
            <c:v>Types of disabilities all India Level </c:v>
          </c:tx>
          <c:dPt>
            <c:idx val="0"/>
            <c:bubble3D val="0"/>
            <c:spPr>
              <a:solidFill>
                <a:srgbClr val="4F81BD"/>
              </a:solidFill>
              <a:ln>
                <a:noFill/>
              </a:ln>
            </c:spPr>
          </c:dPt>
          <c:dPt>
            <c:idx val="1"/>
            <c:bubble3D val="0"/>
            <c:spPr>
              <a:solidFill>
                <a:srgbClr val="C0504D"/>
              </a:solidFill>
              <a:ln>
                <a:noFill/>
              </a:ln>
            </c:spPr>
          </c:dPt>
          <c:dPt>
            <c:idx val="2"/>
            <c:bubble3D val="0"/>
            <c:spPr>
              <a:solidFill>
                <a:srgbClr val="9BBB59"/>
              </a:solidFill>
              <a:ln>
                <a:noFill/>
              </a:ln>
            </c:spPr>
          </c:dPt>
          <c:dPt>
            <c:idx val="3"/>
            <c:bubble3D val="0"/>
            <c:spPr>
              <a:solidFill>
                <a:srgbClr val="8064A2"/>
              </a:solidFill>
              <a:ln>
                <a:noFill/>
              </a:ln>
            </c:spPr>
          </c:dPt>
          <c:dPt>
            <c:idx val="4"/>
            <c:bubble3D val="0"/>
            <c:spPr>
              <a:solidFill>
                <a:srgbClr val="4BACC6"/>
              </a:solidFill>
              <a:ln>
                <a:noFill/>
              </a:ln>
            </c:spPr>
          </c:dPt>
          <c:dLbls>
            <c:txPr>
              <a:bodyPr lIns="0" tIns="0" rIns="0" bIns="0"/>
              <a:lstStyle/>
              <a:p>
                <a:pPr marL="0" marR="0" indent="0" algn="ctr"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showLegendKey val="0"/>
            <c:showVal val="1"/>
            <c:showCatName val="1"/>
            <c:showSerName val="0"/>
            <c:showPercent val="0"/>
            <c:showBubbleSize val="0"/>
            <c:showLeaderLines val="1"/>
          </c:dLbls>
          <c:cat>
            <c:strLit>
              <c:ptCount val="5"/>
              <c:pt idx="0">
                <c:v>In Seeing</c:v>
              </c:pt>
              <c:pt idx="1">
                <c:v>In Speech</c:v>
              </c:pt>
              <c:pt idx="2">
                <c:v>In Hearing</c:v>
              </c:pt>
              <c:pt idx="3">
                <c:v>In Movement</c:v>
              </c:pt>
              <c:pt idx="4">
                <c:v>Mental</c:v>
              </c:pt>
            </c:strLit>
          </c:cat>
          <c:val>
            <c:numLit>
              <c:formatCode>General</c:formatCode>
              <c:ptCount val="5"/>
              <c:pt idx="0">
                <c:v>0.48546095501349379</c:v>
              </c:pt>
              <c:pt idx="1">
                <c:v>7.4902328134285795E-2</c:v>
              </c:pt>
              <c:pt idx="2">
                <c:v>5.7595074837371044E-2</c:v>
              </c:pt>
              <c:pt idx="3">
                <c:v>0.27870276077681744</c:v>
              </c:pt>
              <c:pt idx="4">
                <c:v>0.10333888123803195</c:v>
              </c:pt>
            </c:numLit>
          </c:val>
        </c:ser>
        <c:dLbls>
          <c:showLegendKey val="0"/>
          <c:showVal val="0"/>
          <c:showCatName val="0"/>
          <c:showSerName val="0"/>
          <c:showPercent val="0"/>
          <c:showBubbleSize val="0"/>
          <c:showLeaderLines val="1"/>
        </c:dLbls>
        <c:firstSliceAng val="0"/>
      </c:pieChart>
      <c:spPr>
        <a:noFill/>
        <a:ln>
          <a:noFill/>
        </a:ln>
      </c:spPr>
    </c:plotArea>
    <c:legend>
      <c:legendPos val="r"/>
      <c:overlay val="0"/>
      <c:spPr>
        <a:noFill/>
        <a:ln>
          <a:noFill/>
        </a:ln>
      </c:spPr>
      <c:txPr>
        <a:bodyPr vert="horz" lIns="0" tIns="0" rIns="0" bIns="0"/>
        <a:lstStyle/>
        <a:p>
          <a:pPr marL="0" marR="0" indent="0" algn="l" defTabSz="914400" rtl="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legend>
    <c:plotVisOnly val="1"/>
    <c:dispBlanksAs val="gap"/>
    <c:showDLblsOverMax val="0"/>
  </c:chart>
  <c:spPr>
    <a:solidFill>
      <a:srgbClr val="FFFFFF"/>
    </a:solid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c:style val="2"/>
  <c:chart>
    <c:autoTitleDeleted val="1"/>
    <c:plotArea>
      <c:layout>
        <c:manualLayout>
          <c:xMode val="edge"/>
          <c:yMode val="edge"/>
          <c:x val="7.6937962123999342E-4"/>
          <c:y val="0"/>
          <c:w val="0.99760964116380291"/>
          <c:h val="0.77989554723414911"/>
        </c:manualLayout>
      </c:layout>
      <c:barChart>
        <c:barDir val="col"/>
        <c:grouping val="clustered"/>
        <c:varyColors val="0"/>
        <c:ser>
          <c:idx val="0"/>
          <c:order val="0"/>
          <c:tx>
            <c:v>Males %</c:v>
          </c:tx>
          <c:spPr>
            <a:solidFill>
              <a:srgbClr val="1F497D"/>
            </a:solidFill>
            <a:ln>
              <a:noFill/>
            </a:ln>
          </c:spPr>
          <c:invertIfNegative val="0"/>
          <c:dLbls>
            <c:dLbl>
              <c:idx val="1"/>
              <c:layout>
                <c:manualLayout>
                  <c:x val="2.1094821221390149E-2"/>
                  <c:y val="-8.78099173553719E-2"/>
                </c:manualLayout>
              </c:layout>
              <c:showLegendKey val="0"/>
              <c:showVal val="1"/>
              <c:showCatName val="0"/>
              <c:showSerName val="0"/>
              <c:showPercent val="0"/>
              <c:showBubbleSize val="0"/>
            </c:dLbl>
            <c:dLbl>
              <c:idx val="2"/>
              <c:layout>
                <c:manualLayout>
                  <c:x val="2.1094821221390148E-3"/>
                  <c:y val="-3.6157024793388427E-2"/>
                </c:manualLayout>
              </c:layout>
              <c:showLegendKey val="0"/>
              <c:showVal val="1"/>
              <c:showCatName val="0"/>
              <c:showSerName val="0"/>
              <c:showPercent val="0"/>
              <c:showBubbleSize val="0"/>
            </c:dLbl>
            <c:dLbl>
              <c:idx val="4"/>
              <c:layout>
                <c:manualLayout>
                  <c:x val="0"/>
                  <c:y val="-3.0991735537190084E-2"/>
                </c:manualLayout>
              </c:layout>
              <c:showLegendKey val="0"/>
              <c:showVal val="1"/>
              <c:showCatName val="0"/>
              <c:showSerName val="0"/>
              <c:showPercent val="0"/>
              <c:showBubbleSize val="0"/>
            </c:dLbl>
            <c:txPr>
              <a:bodyPr lIns="0" tIns="0" rIns="0" bIns="0"/>
              <a:lstStyle/>
              <a:p>
                <a:pPr marL="0" marR="0" indent="0" algn="ctr"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showLegendKey val="0"/>
            <c:showVal val="1"/>
            <c:showCatName val="0"/>
            <c:showSerName val="0"/>
            <c:showPercent val="0"/>
            <c:showBubbleSize val="0"/>
            <c:showLeaderLines val="0"/>
          </c:dLbls>
          <c:cat>
            <c:strLit>
              <c:ptCount val="6"/>
              <c:pt idx="0">
                <c:v>Literate</c:v>
              </c:pt>
              <c:pt idx="1">
                <c:v>Literate but below primary</c:v>
              </c:pt>
              <c:pt idx="2">
                <c:v>Primary but below middle</c:v>
              </c:pt>
              <c:pt idx="3">
                <c:v>Middle but below matric/secondary</c:v>
              </c:pt>
              <c:pt idx="4">
                <c:v>Matric/Secondary but below graduate</c:v>
              </c:pt>
              <c:pt idx="5">
                <c:v>Graduate and above</c:v>
              </c:pt>
            </c:strLit>
          </c:cat>
          <c:val>
            <c:numLit>
              <c:formatCode>General</c:formatCode>
              <c:ptCount val="6"/>
              <c:pt idx="0">
                <c:v>0.67863471500288119</c:v>
              </c:pt>
              <c:pt idx="1">
                <c:v>0.16950038662256306</c:v>
              </c:pt>
              <c:pt idx="2">
                <c:v>0.16950038662256306</c:v>
              </c:pt>
              <c:pt idx="3">
                <c:v>0.11296220653347692</c:v>
              </c:pt>
              <c:pt idx="4">
                <c:v>0.1459963085692447</c:v>
              </c:pt>
              <c:pt idx="5">
                <c:v>4.5029400349886013E-2</c:v>
              </c:pt>
            </c:numLit>
          </c:val>
        </c:ser>
        <c:ser>
          <c:idx val="1"/>
          <c:order val="1"/>
          <c:tx>
            <c:v>Females %</c:v>
          </c:tx>
          <c:spPr>
            <a:solidFill>
              <a:srgbClr val="C6D9F1"/>
            </a:solidFill>
            <a:ln>
              <a:noFill/>
            </a:ln>
          </c:spPr>
          <c:invertIfNegative val="0"/>
          <c:dLbls>
            <c:dLbl>
              <c:idx val="1"/>
              <c:layout>
                <c:manualLayout>
                  <c:x val="-1.6875856977112118E-2"/>
                  <c:y val="-6.7148760330578511E-2"/>
                </c:manualLayout>
              </c:layout>
              <c:showLegendKey val="0"/>
              <c:showVal val="1"/>
              <c:showCatName val="0"/>
              <c:showSerName val="0"/>
              <c:showPercent val="0"/>
              <c:showBubbleSize val="0"/>
            </c:dLbl>
            <c:dLbl>
              <c:idx val="2"/>
              <c:layout>
                <c:manualLayout>
                  <c:x val="-2.3204303343529162E-2"/>
                  <c:y val="-2.066115702479334E-2"/>
                </c:manualLayout>
              </c:layout>
              <c:showLegendKey val="0"/>
              <c:showVal val="1"/>
              <c:showCatName val="0"/>
              <c:showSerName val="0"/>
              <c:showPercent val="0"/>
              <c:showBubbleSize val="0"/>
            </c:dLbl>
            <c:dLbl>
              <c:idx val="4"/>
              <c:layout>
                <c:manualLayout>
                  <c:x val="-2.7423267587807117E-2"/>
                  <c:y val="-2.0661157024793389E-2"/>
                </c:manualLayout>
              </c:layout>
              <c:showLegendKey val="0"/>
              <c:showVal val="1"/>
              <c:showCatName val="0"/>
              <c:showSerName val="0"/>
              <c:showPercent val="0"/>
              <c:showBubbleSize val="0"/>
            </c:dLbl>
            <c:txPr>
              <a:bodyPr lIns="0" tIns="0" rIns="0" bIns="0"/>
              <a:lstStyle/>
              <a:p>
                <a:pPr marL="0" marR="0" indent="0" algn="ctr"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showLegendKey val="0"/>
            <c:showVal val="1"/>
            <c:showCatName val="0"/>
            <c:showSerName val="0"/>
            <c:showPercent val="0"/>
            <c:showBubbleSize val="0"/>
            <c:showLeaderLines val="0"/>
          </c:dLbls>
          <c:cat>
            <c:strLit>
              <c:ptCount val="6"/>
              <c:pt idx="0">
                <c:v>Literate</c:v>
              </c:pt>
              <c:pt idx="1">
                <c:v>Literate but below primary</c:v>
              </c:pt>
              <c:pt idx="2">
                <c:v>Primary but below middle</c:v>
              </c:pt>
              <c:pt idx="3">
                <c:v>Middle but below matric/secondary</c:v>
              </c:pt>
              <c:pt idx="4">
                <c:v>Matric/Secondary but below graduate</c:v>
              </c:pt>
              <c:pt idx="5">
                <c:v>Graduate and above</c:v>
              </c:pt>
            </c:strLit>
          </c:cat>
          <c:val>
            <c:numLit>
              <c:formatCode>General</c:formatCode>
              <c:ptCount val="6"/>
              <c:pt idx="0">
                <c:v>0.32136528499711886</c:v>
              </c:pt>
              <c:pt idx="1">
                <c:v>9.5948776954332612E-2</c:v>
              </c:pt>
              <c:pt idx="2">
                <c:v>9.0366358208026645E-2</c:v>
              </c:pt>
              <c:pt idx="3">
                <c:v>4.741385056815741E-2</c:v>
              </c:pt>
              <c:pt idx="4">
                <c:v>5.4311211906197365E-2</c:v>
              </c:pt>
              <c:pt idx="5">
                <c:v>1.4696934571908094E-2</c:v>
              </c:pt>
            </c:numLit>
          </c:val>
        </c:ser>
        <c:dLbls>
          <c:showLegendKey val="0"/>
          <c:showVal val="0"/>
          <c:showCatName val="0"/>
          <c:showSerName val="0"/>
          <c:showPercent val="0"/>
          <c:showBubbleSize val="0"/>
        </c:dLbls>
        <c:gapWidth val="150"/>
        <c:axId val="142119936"/>
        <c:axId val="227405760"/>
      </c:barChart>
      <c:valAx>
        <c:axId val="227405760"/>
        <c:scaling>
          <c:orientation val="minMax"/>
        </c:scaling>
        <c:delete val="0"/>
        <c:axPos val="l"/>
        <c:numFmt formatCode="0%" sourceLinked="0"/>
        <c:majorTickMark val="out"/>
        <c:minorTickMark val="none"/>
        <c:tickLblPos val="nextTo"/>
        <c:spPr>
          <a:no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crossAx val="142119936"/>
        <c:crosses val="autoZero"/>
        <c:crossBetween val="between"/>
      </c:valAx>
      <c:catAx>
        <c:axId val="142119936"/>
        <c:scaling>
          <c:orientation val="minMax"/>
        </c:scaling>
        <c:delete val="0"/>
        <c:axPos val="b"/>
        <c:numFmt formatCode="General" sourceLinked="0"/>
        <c:majorTickMark val="out"/>
        <c:minorTickMark val="none"/>
        <c:tickLblPos val="nextTo"/>
        <c:spPr>
          <a:no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crossAx val="227405760"/>
        <c:crosses val="autoZero"/>
        <c:auto val="1"/>
        <c:lblAlgn val="ctr"/>
        <c:lblOffset val="100"/>
        <c:noMultiLvlLbl val="0"/>
      </c:catAx>
      <c:spPr>
        <a:solidFill>
          <a:srgbClr val="FFFFFF"/>
        </a:solidFill>
        <a:ln>
          <a:noFill/>
        </a:ln>
      </c:spPr>
    </c:plotArea>
    <c:legend>
      <c:legendPos val="r"/>
      <c:layout>
        <c:manualLayout>
          <c:xMode val="edge"/>
          <c:yMode val="edge"/>
          <c:x val="0.82577554611917581"/>
          <c:y val="5.1861965519443255E-2"/>
        </c:manualLayout>
      </c:layout>
      <c:overlay val="0"/>
      <c:spPr>
        <a:noFill/>
        <a:ln>
          <a:noFill/>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legend>
    <c:plotVisOnly val="1"/>
    <c:dispBlanksAs val="gap"/>
    <c:showDLblsOverMax val="0"/>
  </c:chart>
  <c:spPr>
    <a:solidFill>
      <a:srgbClr val="FFFFFF"/>
    </a:solid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c:style val="2"/>
  <c:chart>
    <c:title>
      <c:tx>
        <c:rich>
          <a:bodyPr lIns="0" tIns="0" rIns="0" bIns="0"/>
          <a:lstStyle/>
          <a:p>
            <a:pPr marL="0" marR="0" indent="0" algn="ctr" defTabSz="914400" fontAlgn="auto" hangingPunct="1">
              <a:lnSpc>
                <a:spcPct val="100000"/>
              </a:lnSpc>
              <a:spcBef>
                <a:spcPts val="0"/>
              </a:spcBef>
              <a:spcAft>
                <a:spcPts val="0"/>
              </a:spcAft>
              <a:tabLst/>
              <a:defRPr lang="en-US" sz="1800" b="1" i="0" u="none" strike="noStrike" kern="1200" baseline="0">
                <a:solidFill>
                  <a:srgbClr val="000000"/>
                </a:solidFill>
                <a:latin typeface="Calibri"/>
              </a:defRPr>
            </a:pPr>
            <a:r>
              <a:rPr lang="en-US" sz="1000" b="1" i="0" u="none" strike="noStrike" kern="1200" cap="none" spc="0" baseline="0">
                <a:solidFill>
                  <a:srgbClr val="000000"/>
                </a:solidFill>
                <a:uFillTx/>
                <a:latin typeface="Arial" pitchFamily="34" charset="0"/>
                <a:ea typeface="+mn-ea"/>
                <a:cs typeface="+mn-cs"/>
              </a:rPr>
              <a:t>Figure 27.2 Number of persons with disabilities </a:t>
            </a:r>
            <a:br>
              <a:rPr lang="en-US" sz="1000" b="1" i="0" u="none" strike="noStrike" kern="1200" cap="none" spc="0" baseline="0">
                <a:solidFill>
                  <a:srgbClr val="000000"/>
                </a:solidFill>
                <a:uFillTx/>
                <a:latin typeface="Arial" pitchFamily="34" charset="0"/>
                <a:ea typeface="+mn-ea"/>
                <a:cs typeface="+mn-cs"/>
              </a:rPr>
            </a:br>
            <a:r>
              <a:rPr lang="en-US" sz="1000" b="1" i="0" u="none" strike="noStrike" kern="1200" cap="none" spc="0" baseline="0">
                <a:solidFill>
                  <a:srgbClr val="000000"/>
                </a:solidFill>
                <a:uFillTx/>
                <a:latin typeface="Arial" pitchFamily="34" charset="0"/>
                <a:ea typeface="+mn-ea"/>
                <a:cs typeface="+mn-cs"/>
              </a:rPr>
              <a:t>registered in NREGA</a:t>
            </a:r>
          </a:p>
        </c:rich>
      </c:tx>
      <c:layout>
        <c:manualLayout>
          <c:xMode val="edge"/>
          <c:yMode val="edge"/>
          <c:x val="0.46476377322555101"/>
          <c:y val="5.3344247810607842E-2"/>
        </c:manualLayout>
      </c:layout>
      <c:overlay val="0"/>
      <c:spPr>
        <a:noFill/>
        <a:ln>
          <a:noFill/>
        </a:ln>
      </c:spPr>
    </c:title>
    <c:autoTitleDeleted val="0"/>
    <c:plotArea>
      <c:layout>
        <c:manualLayout>
          <c:xMode val="edge"/>
          <c:yMode val="edge"/>
          <c:x val="1.2321624486370374E-2"/>
          <c:y val="1.3657905149857827E-2"/>
          <c:w val="0.945858654578425"/>
          <c:h val="0.91869733657659758"/>
        </c:manualLayout>
      </c:layout>
      <c:barChart>
        <c:barDir val="col"/>
        <c:grouping val="clustered"/>
        <c:varyColors val="0"/>
        <c:ser>
          <c:idx val="0"/>
          <c:order val="0"/>
          <c:tx>
            <c:v>No persons registered in NREGA</c:v>
          </c:tx>
          <c:spPr>
            <a:solidFill>
              <a:srgbClr val="4F81BD"/>
            </a:solidFill>
            <a:ln>
              <a:noFill/>
            </a:ln>
          </c:spPr>
          <c:invertIfNegative val="0"/>
          <c:dLbls>
            <c:dLbl>
              <c:idx val="1"/>
              <c:layout>
                <c:manualLayout>
                  <c:x val="2.0792563400536947E-3"/>
                  <c:y val="-8.5791949067330828E-2"/>
                </c:manualLayout>
              </c:layout>
              <c:showLegendKey val="0"/>
              <c:showVal val="1"/>
              <c:showCatName val="0"/>
              <c:showSerName val="0"/>
              <c:showPercent val="0"/>
              <c:showBubbleSize val="0"/>
            </c:dLbl>
            <c:dLbl>
              <c:idx val="2"/>
              <c:layout>
                <c:manualLayout>
                  <c:x val="-1.2476356645180472E-2"/>
                  <c:y val="-3.3014051484522897E-2"/>
                </c:manualLayout>
              </c:layout>
              <c:showLegendKey val="0"/>
              <c:showVal val="1"/>
              <c:showCatName val="0"/>
              <c:showSerName val="0"/>
              <c:showPercent val="0"/>
              <c:showBubbleSize val="0"/>
            </c:dLbl>
            <c:txPr>
              <a:bodyPr lIns="0" tIns="0" rIns="0" bIns="0"/>
              <a:lstStyle/>
              <a:p>
                <a:pPr marL="0" marR="0" indent="0" algn="ctr"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showLegendKey val="0"/>
            <c:showVal val="1"/>
            <c:showCatName val="0"/>
            <c:showSerName val="0"/>
            <c:showPercent val="0"/>
            <c:showBubbleSize val="0"/>
            <c:showLeaderLines val="0"/>
          </c:dLbls>
          <c:cat>
            <c:strLit>
              <c:ptCount val="32"/>
              <c:pt idx="0">
                <c:v>1 WEST BENGAL</c:v>
              </c:pt>
              <c:pt idx="1">
                <c:v>2 GUJARAT</c:v>
              </c:pt>
              <c:pt idx="2">
                <c:v>3 MAHARASHTRA</c:v>
              </c:pt>
              <c:pt idx="3">
                <c:v>4 MADHYA PRADESH</c:v>
              </c:pt>
              <c:pt idx="4">
                <c:v>5 CHHATTISGARH</c:v>
              </c:pt>
              <c:pt idx="5">
                <c:v>6 TAMIL NADU</c:v>
              </c:pt>
              <c:pt idx="6">
                <c:v>7 UTTAR PRADESH</c:v>
              </c:pt>
              <c:pt idx="7">
                <c:v>8 KARNATAKA</c:v>
              </c:pt>
              <c:pt idx="8">
                <c:v>9 KERALA</c:v>
              </c:pt>
              <c:pt idx="9">
                <c:v>10 JHARKHAND</c:v>
              </c:pt>
              <c:pt idx="10">
                <c:v>11 ORISSA</c:v>
              </c:pt>
              <c:pt idx="11">
                <c:v>12 TRIPURA</c:v>
              </c:pt>
              <c:pt idx="12">
                <c:v>13 ASSAM</c:v>
              </c:pt>
              <c:pt idx="13">
                <c:v>14 RAJASTHAN</c:v>
              </c:pt>
              <c:pt idx="14">
                <c:v>15 BIHAR</c:v>
              </c:pt>
              <c:pt idx="15">
                <c:v>16 HIMACHAL PRADESH</c:v>
              </c:pt>
              <c:pt idx="16">
                <c:v>17 JAMMU AND KASHMIR</c:v>
              </c:pt>
              <c:pt idx="17">
                <c:v>18 HARYANA</c:v>
              </c:pt>
              <c:pt idx="18">
                <c:v>19 PUNJAB</c:v>
              </c:pt>
              <c:pt idx="19">
                <c:v>20 UTTARAKHAND</c:v>
              </c:pt>
              <c:pt idx="20">
                <c:v>21 MANIPUR</c:v>
              </c:pt>
              <c:pt idx="21">
                <c:v>22 MEGHALAYA</c:v>
              </c:pt>
              <c:pt idx="22">
                <c:v>23 MIZORAM</c:v>
              </c:pt>
              <c:pt idx="23">
                <c:v>24 SIKKIM</c:v>
              </c:pt>
              <c:pt idx="24">
                <c:v>25 NAGALAND</c:v>
              </c:pt>
              <c:pt idx="25">
                <c:v>26 PUDUCHERRY</c:v>
              </c:pt>
              <c:pt idx="26">
                <c:v>27 ARUNACHAL PRADESH</c:v>
              </c:pt>
              <c:pt idx="27">
                <c:v>28 ANDAMAN AND NICOBAR</c:v>
              </c:pt>
              <c:pt idx="28">
                <c:v>29 GOA</c:v>
              </c:pt>
              <c:pt idx="29">
                <c:v>30 LAKSHADWEEP</c:v>
              </c:pt>
              <c:pt idx="30">
                <c:v>31 DAMAN &amp; DIU</c:v>
              </c:pt>
              <c:pt idx="31">
                <c:v>32 DADRA &amp; NAGAR HAVELI</c:v>
              </c:pt>
            </c:strLit>
          </c:cat>
          <c:val>
            <c:numLit>
              <c:formatCode>General</c:formatCode>
              <c:ptCount val="32"/>
              <c:pt idx="0">
                <c:v>390858</c:v>
              </c:pt>
              <c:pt idx="1">
                <c:v>135852</c:v>
              </c:pt>
              <c:pt idx="2">
                <c:v>121603</c:v>
              </c:pt>
              <c:pt idx="3">
                <c:v>77772</c:v>
              </c:pt>
              <c:pt idx="4">
                <c:v>71175</c:v>
              </c:pt>
              <c:pt idx="5">
                <c:v>48382</c:v>
              </c:pt>
              <c:pt idx="6">
                <c:v>29323</c:v>
              </c:pt>
              <c:pt idx="7">
                <c:v>19709</c:v>
              </c:pt>
              <c:pt idx="8">
                <c:v>19108</c:v>
              </c:pt>
              <c:pt idx="9">
                <c:v>17991</c:v>
              </c:pt>
              <c:pt idx="10">
                <c:v>16903</c:v>
              </c:pt>
              <c:pt idx="11">
                <c:v>15889</c:v>
              </c:pt>
              <c:pt idx="12">
                <c:v>12962</c:v>
              </c:pt>
              <c:pt idx="13">
                <c:v>12781</c:v>
              </c:pt>
              <c:pt idx="14">
                <c:v>12496</c:v>
              </c:pt>
              <c:pt idx="15">
                <c:v>9756</c:v>
              </c:pt>
              <c:pt idx="16">
                <c:v>1622</c:v>
              </c:pt>
              <c:pt idx="17">
                <c:v>1308</c:v>
              </c:pt>
              <c:pt idx="18">
                <c:v>961</c:v>
              </c:pt>
              <c:pt idx="19">
                <c:v>903</c:v>
              </c:pt>
              <c:pt idx="20">
                <c:v>759</c:v>
              </c:pt>
              <c:pt idx="21">
                <c:v>434</c:v>
              </c:pt>
              <c:pt idx="22">
                <c:v>311</c:v>
              </c:pt>
              <c:pt idx="23">
                <c:v>264</c:v>
              </c:pt>
              <c:pt idx="24">
                <c:v>91</c:v>
              </c:pt>
              <c:pt idx="25">
                <c:v>91</c:v>
              </c:pt>
              <c:pt idx="26">
                <c:v>49</c:v>
              </c:pt>
              <c:pt idx="27">
                <c:v>31</c:v>
              </c:pt>
              <c:pt idx="28">
                <c:v>15</c:v>
              </c:pt>
              <c:pt idx="29">
                <c:v>5</c:v>
              </c:pt>
              <c:pt idx="30">
                <c:v>0</c:v>
              </c:pt>
              <c:pt idx="31">
                <c:v>0</c:v>
              </c:pt>
            </c:numLit>
          </c:val>
        </c:ser>
        <c:dLbls>
          <c:showLegendKey val="0"/>
          <c:showVal val="0"/>
          <c:showCatName val="0"/>
          <c:showSerName val="0"/>
          <c:showPercent val="0"/>
          <c:showBubbleSize val="0"/>
        </c:dLbls>
        <c:gapWidth val="150"/>
        <c:overlap val="-25"/>
        <c:axId val="142119424"/>
        <c:axId val="227408064"/>
      </c:barChart>
      <c:valAx>
        <c:axId val="227408064"/>
        <c:scaling>
          <c:orientation val="minMax"/>
        </c:scaling>
        <c:delete val="1"/>
        <c:axPos val="l"/>
        <c:numFmt formatCode="General" sourceLinked="0"/>
        <c:majorTickMark val="out"/>
        <c:minorTickMark val="none"/>
        <c:tickLblPos val="nextTo"/>
        <c:crossAx val="142119424"/>
        <c:crosses val="autoZero"/>
        <c:crossBetween val="between"/>
      </c:valAx>
      <c:catAx>
        <c:axId val="142119424"/>
        <c:scaling>
          <c:orientation val="minMax"/>
        </c:scaling>
        <c:delete val="0"/>
        <c:axPos val="b"/>
        <c:numFmt formatCode="General" sourceLinked="0"/>
        <c:majorTickMark val="none"/>
        <c:minorTickMark val="none"/>
        <c:tickLblPos val="nextTo"/>
        <c:spPr>
          <a:no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crossAx val="227408064"/>
        <c:crosses val="autoZero"/>
        <c:auto val="1"/>
        <c:lblAlgn val="ctr"/>
        <c:lblOffset val="100"/>
        <c:noMultiLvlLbl val="0"/>
      </c:catAx>
      <c:spPr>
        <a:solidFill>
          <a:srgbClr val="FFFFFF"/>
        </a:solidFill>
        <a:ln>
          <a:noFill/>
        </a:ln>
      </c:spPr>
    </c:plotArea>
    <c:plotVisOnly val="1"/>
    <c:dispBlanksAs val="gap"/>
    <c:showDLblsOverMax val="0"/>
  </c:chart>
  <c:spPr>
    <a:solidFill>
      <a:srgbClr val="FFFFFF"/>
    </a:solid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c:style val="2"/>
  <c:chart>
    <c:title>
      <c:tx>
        <c:rich>
          <a:bodyPr lIns="0" tIns="0" rIns="0" bIns="0"/>
          <a:lstStyle/>
          <a:p>
            <a:pPr marL="0" marR="0" indent="0" algn="ctr" defTabSz="914400" fontAlgn="auto" hangingPunct="1">
              <a:lnSpc>
                <a:spcPct val="100000"/>
              </a:lnSpc>
              <a:spcBef>
                <a:spcPts val="0"/>
              </a:spcBef>
              <a:spcAft>
                <a:spcPts val="0"/>
              </a:spcAft>
              <a:tabLst/>
              <a:defRPr lang="en-US" sz="1800" b="1" i="0" u="none" strike="noStrike" kern="1200" baseline="0">
                <a:solidFill>
                  <a:srgbClr val="000000"/>
                </a:solidFill>
                <a:latin typeface="Calibri"/>
              </a:defRPr>
            </a:pPr>
            <a:r>
              <a:rPr lang="en-US" sz="1200" b="1" i="0" u="none" strike="noStrike" kern="1200" cap="none" spc="0" baseline="0">
                <a:solidFill>
                  <a:srgbClr val="000000"/>
                </a:solidFill>
                <a:uFillTx/>
                <a:latin typeface="Arial" pitchFamily="34" charset="0"/>
                <a:ea typeface="+mn-ea"/>
                <a:cs typeface="+mn-cs"/>
              </a:rPr>
              <a:t>Figure 27.3 Number of persons with disabilities </a:t>
            </a:r>
            <a:br>
              <a:rPr lang="en-US" sz="1200" b="1" i="0" u="none" strike="noStrike" kern="1200" cap="none" spc="0" baseline="0">
                <a:solidFill>
                  <a:srgbClr val="000000"/>
                </a:solidFill>
                <a:uFillTx/>
                <a:latin typeface="Arial" pitchFamily="34" charset="0"/>
                <a:ea typeface="+mn-ea"/>
                <a:cs typeface="+mn-cs"/>
              </a:rPr>
            </a:br>
            <a:r>
              <a:rPr lang="en-US" sz="1200" b="1" i="0" u="none" strike="noStrike" kern="1200" cap="none" spc="0" baseline="0">
                <a:solidFill>
                  <a:srgbClr val="000000"/>
                </a:solidFill>
                <a:uFillTx/>
                <a:latin typeface="Arial" pitchFamily="34" charset="0"/>
                <a:ea typeface="+mn-ea"/>
                <a:cs typeface="+mn-cs"/>
              </a:rPr>
              <a:t>Worked in NREGA</a:t>
            </a:r>
          </a:p>
        </c:rich>
      </c:tx>
      <c:layout>
        <c:manualLayout>
          <c:xMode val="edge"/>
          <c:yMode val="edge"/>
          <c:x val="0.23748316902041389"/>
          <c:y val="5.379924524360066E-5"/>
        </c:manualLayout>
      </c:layout>
      <c:overlay val="0"/>
      <c:spPr>
        <a:noFill/>
        <a:ln>
          <a:noFill/>
        </a:ln>
      </c:spPr>
    </c:title>
    <c:autoTitleDeleted val="0"/>
    <c:plotArea>
      <c:layout>
        <c:manualLayout>
          <c:layoutTarget val="inner"/>
          <c:xMode val="edge"/>
          <c:yMode val="edge"/>
          <c:x val="2.3468874342405334E-2"/>
          <c:y val="0.20964919206618032"/>
          <c:w val="0.95306225131518929"/>
          <c:h val="0.34592757994802886"/>
        </c:manualLayout>
      </c:layout>
      <c:barChart>
        <c:barDir val="col"/>
        <c:grouping val="clustered"/>
        <c:varyColors val="0"/>
        <c:ser>
          <c:idx val="0"/>
          <c:order val="0"/>
          <c:tx>
            <c:v>NO OF PERSONS WORKED IN NREGA</c:v>
          </c:tx>
          <c:spPr>
            <a:solidFill>
              <a:srgbClr val="4F81BD"/>
            </a:solidFill>
            <a:ln>
              <a:noFill/>
            </a:ln>
          </c:spPr>
          <c:invertIfNegative val="0"/>
          <c:dLbls>
            <c:txPr>
              <a:bodyPr lIns="0" tIns="0" rIns="0" bIns="0"/>
              <a:lstStyle/>
              <a:p>
                <a:pPr marL="0" marR="0" indent="0" algn="ctr"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showLegendKey val="0"/>
            <c:showVal val="1"/>
            <c:showCatName val="0"/>
            <c:showSerName val="0"/>
            <c:showPercent val="0"/>
            <c:showBubbleSize val="0"/>
            <c:showLeaderLines val="0"/>
          </c:dLbls>
          <c:cat>
            <c:strLit>
              <c:ptCount val="32"/>
              <c:pt idx="0">
                <c:v>WEST BENGAL</c:v>
              </c:pt>
              <c:pt idx="1">
                <c:v>TAMIL NADU</c:v>
              </c:pt>
              <c:pt idx="2">
                <c:v>GUJARAT</c:v>
              </c:pt>
              <c:pt idx="3">
                <c:v>MADHYA PRADESH</c:v>
              </c:pt>
              <c:pt idx="4">
                <c:v>CHHATTISGARH</c:v>
              </c:pt>
              <c:pt idx="5">
                <c:v>UTTAR PRADESH</c:v>
              </c:pt>
              <c:pt idx="6">
                <c:v>MAHARASHTRA</c:v>
              </c:pt>
              <c:pt idx="7">
                <c:v>TRIPURA</c:v>
              </c:pt>
              <c:pt idx="8">
                <c:v>JHARKHAND</c:v>
              </c:pt>
              <c:pt idx="9">
                <c:v>KARNATAKA</c:v>
              </c:pt>
              <c:pt idx="10">
                <c:v>ORISSA</c:v>
              </c:pt>
              <c:pt idx="11">
                <c:v>BIHAR</c:v>
              </c:pt>
              <c:pt idx="12">
                <c:v>RAJASTHAN</c:v>
              </c:pt>
              <c:pt idx="13">
                <c:v>KERALA</c:v>
              </c:pt>
              <c:pt idx="14">
                <c:v>HIMACHAL PRADESH</c:v>
              </c:pt>
              <c:pt idx="15">
                <c:v>ASSAM</c:v>
              </c:pt>
              <c:pt idx="16">
                <c:v>UTTARAKHAND</c:v>
              </c:pt>
              <c:pt idx="17">
                <c:v>JAMMU AND KASHMIR</c:v>
              </c:pt>
              <c:pt idx="18">
                <c:v>HARYANA</c:v>
              </c:pt>
              <c:pt idx="19">
                <c:v>PUNJAB</c:v>
              </c:pt>
              <c:pt idx="20">
                <c:v>MANIPUR</c:v>
              </c:pt>
              <c:pt idx="21">
                <c:v>MEGHALAYA</c:v>
              </c:pt>
              <c:pt idx="22">
                <c:v>SIKKIM</c:v>
              </c:pt>
              <c:pt idx="23">
                <c:v>NAGALAND</c:v>
              </c:pt>
              <c:pt idx="24">
                <c:v>MIZORAM</c:v>
              </c:pt>
              <c:pt idx="25">
                <c:v>PUDUCHERRY</c:v>
              </c:pt>
              <c:pt idx="26">
                <c:v>ANDAMAN AND NICOBAR</c:v>
              </c:pt>
              <c:pt idx="27">
                <c:v>GOA</c:v>
              </c:pt>
              <c:pt idx="28">
                <c:v>LAKSHADWEEP</c:v>
              </c:pt>
              <c:pt idx="29">
                <c:v>ARUNACHAL PRADESH</c:v>
              </c:pt>
              <c:pt idx="30">
                <c:v>DAMAN &amp; DIU</c:v>
              </c:pt>
              <c:pt idx="31">
                <c:v>DADRA &amp; NAGAR HAVELI</c:v>
              </c:pt>
            </c:strLit>
          </c:cat>
          <c:val>
            <c:numLit>
              <c:formatCode>General</c:formatCode>
              <c:ptCount val="32"/>
              <c:pt idx="0">
                <c:v>86555</c:v>
              </c:pt>
              <c:pt idx="1">
                <c:v>38771</c:v>
              </c:pt>
              <c:pt idx="2">
                <c:v>38242</c:v>
              </c:pt>
              <c:pt idx="3">
                <c:v>28506</c:v>
              </c:pt>
              <c:pt idx="4">
                <c:v>27375</c:v>
              </c:pt>
              <c:pt idx="5">
                <c:v>19808</c:v>
              </c:pt>
              <c:pt idx="6">
                <c:v>11917</c:v>
              </c:pt>
              <c:pt idx="7">
                <c:v>11289</c:v>
              </c:pt>
              <c:pt idx="8">
                <c:v>10653</c:v>
              </c:pt>
              <c:pt idx="9">
                <c:v>9451</c:v>
              </c:pt>
              <c:pt idx="10">
                <c:v>5657</c:v>
              </c:pt>
              <c:pt idx="11">
                <c:v>4572</c:v>
              </c:pt>
              <c:pt idx="12">
                <c:v>3555</c:v>
              </c:pt>
              <c:pt idx="13">
                <c:v>3169</c:v>
              </c:pt>
              <c:pt idx="14">
                <c:v>2492</c:v>
              </c:pt>
              <c:pt idx="15">
                <c:v>2196</c:v>
              </c:pt>
              <c:pt idx="16">
                <c:v>413</c:v>
              </c:pt>
              <c:pt idx="17">
                <c:v>362</c:v>
              </c:pt>
              <c:pt idx="18">
                <c:v>316</c:v>
              </c:pt>
              <c:pt idx="19">
                <c:v>233</c:v>
              </c:pt>
              <c:pt idx="20">
                <c:v>160</c:v>
              </c:pt>
              <c:pt idx="21">
                <c:v>105</c:v>
              </c:pt>
              <c:pt idx="22">
                <c:v>71</c:v>
              </c:pt>
              <c:pt idx="23">
                <c:v>66</c:v>
              </c:pt>
              <c:pt idx="24">
                <c:v>59</c:v>
              </c:pt>
              <c:pt idx="25">
                <c:v>25</c:v>
              </c:pt>
              <c:pt idx="26">
                <c:v>2</c:v>
              </c:pt>
              <c:pt idx="27">
                <c:v>1</c:v>
              </c:pt>
              <c:pt idx="28">
                <c:v>1</c:v>
              </c:pt>
              <c:pt idx="29">
                <c:v>0</c:v>
              </c:pt>
              <c:pt idx="30">
                <c:v>0</c:v>
              </c:pt>
              <c:pt idx="31">
                <c:v>0</c:v>
              </c:pt>
            </c:numLit>
          </c:val>
        </c:ser>
        <c:dLbls>
          <c:showLegendKey val="0"/>
          <c:showVal val="0"/>
          <c:showCatName val="0"/>
          <c:showSerName val="0"/>
          <c:showPercent val="0"/>
          <c:showBubbleSize val="0"/>
        </c:dLbls>
        <c:gapWidth val="150"/>
        <c:overlap val="-25"/>
        <c:axId val="142118912"/>
        <c:axId val="132317184"/>
      </c:barChart>
      <c:valAx>
        <c:axId val="132317184"/>
        <c:scaling>
          <c:orientation val="minMax"/>
        </c:scaling>
        <c:delete val="1"/>
        <c:axPos val="l"/>
        <c:numFmt formatCode="General" sourceLinked="0"/>
        <c:majorTickMark val="out"/>
        <c:minorTickMark val="none"/>
        <c:tickLblPos val="nextTo"/>
        <c:crossAx val="142118912"/>
        <c:crosses val="autoZero"/>
        <c:crossBetween val="between"/>
      </c:valAx>
      <c:catAx>
        <c:axId val="142118912"/>
        <c:scaling>
          <c:orientation val="minMax"/>
        </c:scaling>
        <c:delete val="0"/>
        <c:axPos val="b"/>
        <c:numFmt formatCode="General" sourceLinked="0"/>
        <c:majorTickMark val="none"/>
        <c:minorTickMark val="none"/>
        <c:tickLblPos val="nextTo"/>
        <c:spPr>
          <a:no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crossAx val="132317184"/>
        <c:crosses val="autoZero"/>
        <c:auto val="1"/>
        <c:lblAlgn val="ctr"/>
        <c:lblOffset val="100"/>
        <c:noMultiLvlLbl val="0"/>
      </c:catAx>
      <c:spPr>
        <a:solidFill>
          <a:srgbClr val="FFFFFF"/>
        </a:solidFill>
        <a:ln>
          <a:noFill/>
        </a:ln>
      </c:spPr>
    </c:plotArea>
    <c:plotVisOnly val="1"/>
    <c:dispBlanksAs val="gap"/>
    <c:showDLblsOverMax val="0"/>
  </c:chart>
  <c:spPr>
    <a:solidFill>
      <a:srgbClr val="FFFFFF"/>
    </a:solidFill>
    <a:ln w="9528">
      <a:solidFill>
        <a:srgbClr val="868686"/>
      </a:solidFill>
      <a:prstDash val="solid"/>
      <a:round/>
    </a:ln>
  </c:spPr>
  <c:txPr>
    <a:bodyPr lIns="0" tIns="0" rIns="0" bIns="0"/>
    <a:lstStyle/>
    <a:p>
      <a:pPr marL="0" marR="0" indent="0" defTabSz="914400" fontAlgn="auto" hangingPunct="1">
        <a:lnSpc>
          <a:spcPct val="100000"/>
        </a:lnSpc>
        <a:spcBef>
          <a:spcPts val="0"/>
        </a:spcBef>
        <a:spcAft>
          <a:spcPts val="0"/>
        </a:spcAft>
        <a:tabLst/>
        <a:defRPr lang="en-US" sz="1000" b="0" i="0" u="none" strike="noStrike" kern="1200" baseline="0">
          <a:solidFill>
            <a:srgbClr val="000000"/>
          </a:solidFill>
          <a:latin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4F49FE-4C4E-45EF-82E0-6F6D1C9B0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68311</Words>
  <Characters>389373</Characters>
  <Application>Microsoft Office Word</Application>
  <DocSecurity>0</DocSecurity>
  <Lines>3244</Lines>
  <Paragraphs>913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Nilesh Singit</dc:creator>
  <cp:lastModifiedBy>Nilesh Singit</cp:lastModifiedBy>
  <cp:revision>3</cp:revision>
  <cp:lastPrinted>2012-03-19T06:16:00Z</cp:lastPrinted>
  <dcterms:created xsi:type="dcterms:W3CDTF">2012-03-19T17:21:00Z</dcterms:created>
  <dcterms:modified xsi:type="dcterms:W3CDTF">2012-03-19T17:21:00Z</dcterms:modified>
</cp:coreProperties>
</file>